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3289ab5a72a9d0453e4a00f22e735ac04dfdcee"/>
    <w:p>
      <w:pPr>
        <w:pStyle w:val="Heading1"/>
      </w:pPr>
      <w:r>
        <w:t xml:space="preserve">Regional Landscape Mapping: Operational Guide</w:t>
      </w:r>
    </w:p>
    <w:p>
      <w:pPr>
        <w:pStyle w:val="FirstParagraph"/>
      </w:pPr>
      <w:r>
        <w:rPr>
          <w:bCs/>
          <w:b/>
        </w:rPr>
        <w:t xml:space="preserve">Project:</w:t>
      </w:r>
      <w:r>
        <w:t xml:space="preserve"> </w:t>
      </w:r>
      <w:r>
        <w:t xml:space="preserve">VS-2026-PFI-001 — Regional Landscape Mapping for Pfizer Sweden</w:t>
      </w:r>
      <w:r>
        <w:br/>
      </w:r>
      <w:r>
        <w:rPr>
          <w:bCs/>
          <w:b/>
        </w:rPr>
        <w:t xml:space="preserve">Author:</w:t>
      </w:r>
      <w:r>
        <w:t xml:space="preserve"> </w:t>
      </w:r>
      <w:r>
        <w:t xml:space="preserve">Máté Szilcz, Viti Science AB</w:t>
      </w:r>
      <w:r>
        <w:br/>
      </w:r>
      <w:r>
        <w:rPr>
          <w:bCs/>
          <w:b/>
        </w:rPr>
        <w:t xml:space="preserve">Date:</w:t>
      </w:r>
      <w:r>
        <w:t xml:space="preserve"> </w:t>
      </w:r>
      <w:r>
        <w:t xml:space="preserve">20 March 2026</w:t>
      </w:r>
      <w:r>
        <w:br/>
      </w:r>
      <w:r>
        <w:rPr>
          <w:bCs/>
          <w:b/>
        </w:rPr>
        <w:t xml:space="preserve">Status:</w:t>
      </w:r>
      <w:r>
        <w:t xml:space="preserve"> </w:t>
      </w:r>
      <w:r>
        <w:t xml:space="preserve">Internal working document (shareable sections marked with ✉)</w:t>
      </w:r>
    </w:p>
    <w:p>
      <w:r>
        <w:pict>
          <v:rect style="width:0;height:1.5pt" o:hralign="center" o:hrstd="t" o:hr="t"/>
        </w:pict>
      </w:r>
    </w:p>
    <w:bookmarkStart w:id="20" w:name="how-to-use-this-guide"/>
    <w:p>
      <w:pPr>
        <w:pStyle w:val="Heading2"/>
      </w:pPr>
      <w:r>
        <w:t xml:space="preserve">How to Use This Guide</w:t>
      </w:r>
    </w:p>
    <w:p>
      <w:pPr>
        <w:pStyle w:val="FirstParagraph"/>
      </w:pPr>
      <w:r>
        <w:t xml:space="preserve">This document is organised by work package and week. Each task includes the specific data source, URL, what to extract, expected format, and known pitfalls. Tasks marked with ✉ have a corresponding brief that can be shared with the Pfizer team (Johanna, Jonas, Samira).</w:t>
      </w:r>
    </w:p>
    <w:p>
      <w:r>
        <w:pict>
          <v:rect style="width:0;height:1.5pt" o:hralign="center" o:hrstd="t" o:hr="t"/>
        </w:pict>
      </w:r>
    </w:p>
    <w:bookmarkEnd w:id="20"/>
    <w:bookmarkStart w:id="36" w:name="week-1-project-setup-and-data-requests"/>
    <w:p>
      <w:pPr>
        <w:pStyle w:val="Heading2"/>
      </w:pPr>
      <w:r>
        <w:t xml:space="preserve">Week 1: Project Setup and Data Requests</w:t>
      </w:r>
    </w:p>
    <w:bookmarkStart w:id="21" w:name="task-1.1-kick-off-meeting-with-pfizer"/>
    <w:p>
      <w:pPr>
        <w:pStyle w:val="Heading3"/>
      </w:pPr>
      <w:r>
        <w:t xml:space="preserve">Task 1.1: Kick-off Meeting with Pfizer</w:t>
      </w:r>
    </w:p>
    <w:p>
      <w:pPr>
        <w:pStyle w:val="FirstParagraph"/>
      </w:pPr>
      <w:r>
        <w:rPr>
          <w:bCs/>
          <w:b/>
        </w:rPr>
        <w:t xml:space="preserve">What:</w:t>
      </w:r>
      <w:r>
        <w:t xml:space="preserve"> </w:t>
      </w:r>
      <w:r>
        <w:t xml:space="preserve">60-minute scoping workshop with Samira Toghanian, Jonas Fuks, and Johanna.</w:t>
      </w:r>
    </w:p>
    <w:p>
      <w:pPr>
        <w:pStyle w:val="BodyText"/>
      </w:pPr>
      <w:r>
        <w:rPr>
          <w:bCs/>
          <w:b/>
        </w:rPr>
        <w:t xml:space="preserve">Agenda:</w:t>
      </w:r>
    </w:p>
    <w:p>
      <w:pPr>
        <w:numPr>
          <w:ilvl w:val="0"/>
          <w:numId w:val="1001"/>
        </w:numPr>
        <w:pStyle w:val="Compact"/>
      </w:pPr>
      <w:r>
        <w:t xml:space="preserve">Confirm product list and priority order (vaccines, oncology, rare disease/internal medicine)</w:t>
      </w:r>
    </w:p>
    <w:p>
      <w:pPr>
        <w:numPr>
          <w:ilvl w:val="0"/>
          <w:numId w:val="1001"/>
        </w:numPr>
        <w:pStyle w:val="Compact"/>
      </w:pPr>
      <w:r>
        <w:t xml:space="preserve">Agree on slide deck structure (Part A: national comparison, Part B: region profiles)</w:t>
      </w:r>
    </w:p>
    <w:p>
      <w:pPr>
        <w:numPr>
          <w:ilvl w:val="0"/>
          <w:numId w:val="1001"/>
        </w:numPr>
        <w:pStyle w:val="Compact"/>
      </w:pPr>
      <w:r>
        <w:t xml:space="preserve">Confirm Jonas’s role as validator for stakeholder mapping (you do the research, he reviews and corrects; target: validation returned by end of Week 3)</w:t>
      </w:r>
    </w:p>
    <w:p>
      <w:pPr>
        <w:numPr>
          <w:ilvl w:val="0"/>
          <w:numId w:val="1001"/>
        </w:numPr>
        <w:pStyle w:val="Compact"/>
      </w:pPr>
      <w:r>
        <w:t xml:space="preserve">Confirm Johanna’s timeline for IQVIA data delivery (target: end of Week 2)</w:t>
      </w:r>
    </w:p>
    <w:p>
      <w:pPr>
        <w:numPr>
          <w:ilvl w:val="0"/>
          <w:numId w:val="1001"/>
        </w:numPr>
        <w:pStyle w:val="Compact"/>
      </w:pPr>
      <w:r>
        <w:t xml:space="preserve">Agree on review milestones: draft data tables (Week 4), draft deck (Week 6), final (Week 8)</w:t>
      </w:r>
    </w:p>
    <w:p>
      <w:pPr>
        <w:numPr>
          <w:ilvl w:val="0"/>
          <w:numId w:val="1001"/>
        </w:numPr>
        <w:pStyle w:val="Compact"/>
      </w:pPr>
      <w:r>
        <w:t xml:space="preserve">Discuss any Pfizer-internal templates or visual identity requirements for the deck</w:t>
      </w:r>
    </w:p>
    <w:p>
      <w:pPr>
        <w:pStyle w:val="FirstParagraph"/>
      </w:pPr>
      <w:r>
        <w:rPr>
          <w:bCs/>
          <w:b/>
        </w:rPr>
        <w:t xml:space="preserve">Deliverable:</w:t>
      </w:r>
      <w:r>
        <w:t xml:space="preserve"> </w:t>
      </w:r>
      <w:r>
        <w:t xml:space="preserve">Meeting minutes with agreed scope, timeline, and data delivery dates.</w:t>
      </w:r>
    </w:p>
    <w:bookmarkEnd w:id="21"/>
    <w:bookmarkStart w:id="22" w:name="X54fbc0914cb11526fb1d3eaefbead261e4a5e00"/>
    <w:p>
      <w:pPr>
        <w:pStyle w:val="Heading3"/>
      </w:pPr>
      <w:r>
        <w:t xml:space="preserve">Task 1.2: Send Data Specification to Johanna (IQVIA) ✉</w:t>
      </w:r>
    </w:p>
    <w:p>
      <w:pPr>
        <w:pStyle w:val="FirstParagraph"/>
      </w:pPr>
      <w:r>
        <w:rPr>
          <w:bCs/>
          <w:b/>
        </w:rPr>
        <w:t xml:space="preserve">What:</w:t>
      </w:r>
      <w:r>
        <w:t xml:space="preserve"> </w:t>
      </w:r>
      <w:r>
        <w:t xml:space="preserve">A precise specification of what IQVIA data is needed, so Johanna can extract it in one go.</w:t>
      </w:r>
    </w:p>
    <w:p>
      <w:pPr>
        <w:pStyle w:val="BodyText"/>
      </w:pPr>
      <w:r>
        <w:rPr>
          <w:bCs/>
          <w:b/>
        </w:rPr>
        <w:t xml:space="preserve">Data request (send as email or shared document):</w:t>
      </w:r>
    </w:p>
    <w:p>
      <w:pPr>
        <w:pStyle w:val="BodyText"/>
      </w:pPr>
      <w:r>
        <w:t xml:space="preserve">Request IQVIA sales data for the following products, broken down by Swedish region (21 regions), for the most recent 3 full calendar years (2023, 2024, 2025) plus YTD 2026 if available:</w:t>
      </w:r>
    </w:p>
    <w:p>
      <w:pPr>
        <w:pStyle w:val="BodyText"/>
      </w:pPr>
      <w:r>
        <w:rPr>
          <w:bCs/>
          <w:b/>
        </w:rPr>
        <w:t xml:space="preserve">Vaccines:</w:t>
      </w:r>
    </w:p>
    <w:p>
      <w:pPr>
        <w:numPr>
          <w:ilvl w:val="0"/>
          <w:numId w:val="1002"/>
        </w:numPr>
        <w:pStyle w:val="Compact"/>
      </w:pPr>
      <w:r>
        <w:t xml:space="preserve">Prevenar 13 / Prevenar 20 (ATC J07AL02)</w:t>
      </w:r>
    </w:p>
    <w:p>
      <w:pPr>
        <w:numPr>
          <w:ilvl w:val="0"/>
          <w:numId w:val="1002"/>
        </w:numPr>
        <w:pStyle w:val="Compact"/>
      </w:pPr>
      <w:r>
        <w:t xml:space="preserve">Abrysvo (ATC J07BX05 or search by brand)</w:t>
      </w:r>
    </w:p>
    <w:p>
      <w:pPr>
        <w:pStyle w:val="FirstParagraph"/>
      </w:pPr>
      <w:r>
        <w:rPr>
          <w:bCs/>
          <w:b/>
        </w:rPr>
        <w:t xml:space="preserve">Oncology:</w:t>
      </w:r>
    </w:p>
    <w:p>
      <w:pPr>
        <w:numPr>
          <w:ilvl w:val="0"/>
          <w:numId w:val="1003"/>
        </w:numPr>
        <w:pStyle w:val="Compact"/>
      </w:pPr>
      <w:r>
        <w:t xml:space="preserve">Lorbrena / lorlatinib (ATC L01ED04)</w:t>
      </w:r>
    </w:p>
    <w:p>
      <w:pPr>
        <w:numPr>
          <w:ilvl w:val="0"/>
          <w:numId w:val="1003"/>
        </w:numPr>
        <w:pStyle w:val="Compact"/>
      </w:pPr>
      <w:r>
        <w:t xml:space="preserve">Tukysa / tucatinib (ATC L01EH03)</w:t>
      </w:r>
    </w:p>
    <w:p>
      <w:pPr>
        <w:numPr>
          <w:ilvl w:val="0"/>
          <w:numId w:val="1003"/>
        </w:numPr>
        <w:pStyle w:val="Compact"/>
      </w:pPr>
      <w:r>
        <w:t xml:space="preserve">Elrexfio / elranatamab (ATC L01FX25 or search by brand)</w:t>
      </w:r>
    </w:p>
    <w:p>
      <w:pPr>
        <w:numPr>
          <w:ilvl w:val="0"/>
          <w:numId w:val="1003"/>
        </w:numPr>
        <w:pStyle w:val="Compact"/>
      </w:pPr>
      <w:r>
        <w:t xml:space="preserve">Ibrance / palbociclib (ATC L01EF01)</w:t>
      </w:r>
    </w:p>
    <w:p>
      <w:pPr>
        <w:numPr>
          <w:ilvl w:val="0"/>
          <w:numId w:val="1003"/>
        </w:numPr>
        <w:pStyle w:val="Compact"/>
      </w:pPr>
      <w:r>
        <w:t xml:space="preserve">Talzenna / talazoparib (ATC L01XX60)</w:t>
      </w:r>
    </w:p>
    <w:p>
      <w:pPr>
        <w:pStyle w:val="FirstParagraph"/>
      </w:pPr>
      <w:r>
        <w:rPr>
          <w:bCs/>
          <w:b/>
        </w:rPr>
        <w:t xml:space="preserve">Rare Disease and Internal Medicine:</w:t>
      </w:r>
    </w:p>
    <w:p>
      <w:pPr>
        <w:numPr>
          <w:ilvl w:val="0"/>
          <w:numId w:val="1004"/>
        </w:numPr>
        <w:pStyle w:val="Compact"/>
      </w:pPr>
      <w:r>
        <w:t xml:space="preserve">Hympavzi / marstacimab (search by brand, may not have established ATC yet)</w:t>
      </w:r>
    </w:p>
    <w:p>
      <w:pPr>
        <w:numPr>
          <w:ilvl w:val="0"/>
          <w:numId w:val="1004"/>
        </w:numPr>
        <w:pStyle w:val="Compact"/>
      </w:pPr>
      <w:r>
        <w:t xml:space="preserve">Vyndaqel / tafamidis (ATC N07XX08)</w:t>
      </w:r>
    </w:p>
    <w:p>
      <w:pPr>
        <w:numPr>
          <w:ilvl w:val="0"/>
          <w:numId w:val="1004"/>
        </w:numPr>
        <w:pStyle w:val="Compact"/>
      </w:pPr>
      <w:r>
        <w:t xml:space="preserve">Paxlovid / nirmatrelvir+ritonavir (ATC J05AE30)</w:t>
      </w:r>
    </w:p>
    <w:p>
      <w:pPr>
        <w:numPr>
          <w:ilvl w:val="0"/>
          <w:numId w:val="1004"/>
        </w:numPr>
        <w:pStyle w:val="Compact"/>
      </w:pPr>
      <w:r>
        <w:t xml:space="preserve">Vydura / rimegepant (ATC N02CD06)</w:t>
      </w:r>
    </w:p>
    <w:p>
      <w:pPr>
        <w:pStyle w:val="FirstParagraph"/>
      </w:pPr>
      <w:r>
        <w:rPr>
          <w:bCs/>
          <w:b/>
        </w:rPr>
        <w:t xml:space="preserve">Metrics requested per product per region:</w:t>
      </w:r>
    </w:p>
    <w:p>
      <w:pPr>
        <w:numPr>
          <w:ilvl w:val="0"/>
          <w:numId w:val="1005"/>
        </w:numPr>
        <w:pStyle w:val="Compact"/>
      </w:pPr>
      <w:r>
        <w:t xml:space="preserve">Volume (units, doses, or DDD)</w:t>
      </w:r>
    </w:p>
    <w:p>
      <w:pPr>
        <w:numPr>
          <w:ilvl w:val="0"/>
          <w:numId w:val="1005"/>
        </w:numPr>
        <w:pStyle w:val="Compact"/>
      </w:pPr>
      <w:r>
        <w:t xml:space="preserve">Value (SEK, ex-factory or AIP as available)</w:t>
      </w:r>
    </w:p>
    <w:p>
      <w:pPr>
        <w:numPr>
          <w:ilvl w:val="0"/>
          <w:numId w:val="1005"/>
        </w:numPr>
        <w:pStyle w:val="Compact"/>
      </w:pPr>
      <w:r>
        <w:t xml:space="preserve">Number of patients treated (if available from IQVIA)</w:t>
      </w:r>
    </w:p>
    <w:p>
      <w:pPr>
        <w:pStyle w:val="FirstParagraph"/>
      </w:pPr>
      <w:r>
        <w:rPr>
          <w:bCs/>
          <w:b/>
        </w:rPr>
        <w:t xml:space="preserve">Format:</w:t>
      </w:r>
      <w:r>
        <w:t xml:space="preserve"> </w:t>
      </w:r>
      <w:r>
        <w:t xml:space="preserve">Excel (.xlsx) with one sheet per therapeutic area, or one consolidated sheet with a product column. Region names should match SCB’s official 21-region naming.</w:t>
      </w:r>
    </w:p>
    <w:p>
      <w:pPr>
        <w:pStyle w:val="BodyText"/>
      </w:pPr>
      <w:r>
        <w:rPr>
          <w:bCs/>
          <w:b/>
        </w:rPr>
        <w:t xml:space="preserve">Note to Johanna:</w:t>
      </w:r>
      <w:r>
        <w:t xml:space="preserve"> </w:t>
      </w:r>
      <w:r>
        <w:t xml:space="preserve">For products with very limited uptake (Elrexfio, Hympavzi), any available data is useful even if incomplete. For Abrysvo specifically, maternal and elderly indications may be tracked separately in IQVIA. Both are relevant.</w:t>
      </w:r>
    </w:p>
    <w:bookmarkEnd w:id="22"/>
    <w:bookmarkStart w:id="33" w:name="X1a4cc1480e96c7980a790c454f675d8352bf775"/>
    <w:p>
      <w:pPr>
        <w:pStyle w:val="Heading3"/>
      </w:pPr>
      <w:r>
        <w:t xml:space="preserve">Task 1.3: Stakeholder Mapping (You Do the Research, Jonas Validates) ✉</w:t>
      </w:r>
    </w:p>
    <w:p>
      <w:pPr>
        <w:pStyle w:val="FirstParagraph"/>
      </w:pPr>
      <w:r>
        <w:rPr>
          <w:bCs/>
          <w:b/>
        </w:rPr>
        <w:t xml:space="preserve">What:</w:t>
      </w:r>
      <w:r>
        <w:t xml:space="preserve"> </w:t>
      </w:r>
      <w:r>
        <w:t xml:space="preserve">You will research and populate a stakeholder mapping spreadsheet for all 21 regions. Jonas Fuks reviews and corrects your draft. This section explains exactly how to find each person.</w:t>
      </w:r>
    </w:p>
    <w:p>
      <w:pPr>
        <w:pStyle w:val="BodyText"/>
      </w:pPr>
      <w:r>
        <w:rPr>
          <w:bCs/>
          <w:b/>
        </w:rPr>
        <w:t xml:space="preserve">Create an Excel workbook</w:t>
      </w:r>
      <w:r>
        <w:t xml:space="preserve"> </w:t>
      </w:r>
      <w:r>
        <w:t xml:space="preserve">with the following columns: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A: Region</w:t>
            </w:r>
          </w:p>
        </w:tc>
        <w:tc>
          <w:tcPr/>
          <w:p>
            <w:pPr>
              <w:pStyle w:val="Compact"/>
              <w:jc w:val="left"/>
            </w:pPr>
            <w:r>
              <w:t xml:space="preserve">Official region name</w:t>
            </w:r>
          </w:p>
        </w:tc>
      </w:tr>
      <w:tr>
        <w:tc>
          <w:tcPr/>
          <w:p>
            <w:pPr>
              <w:pStyle w:val="Compact"/>
              <w:jc w:val="left"/>
            </w:pPr>
            <w:r>
              <w:t xml:space="preserve">B: Sjukvårdsregion</w:t>
            </w:r>
          </w:p>
        </w:tc>
        <w:tc>
          <w:tcPr/>
          <w:p>
            <w:pPr>
              <w:pStyle w:val="Compact"/>
              <w:jc w:val="left"/>
            </w:pPr>
            <w:r>
              <w:t xml:space="preserve">Which of the 6 healthcare regions it belongs to</w:t>
            </w:r>
          </w:p>
        </w:tc>
      </w:tr>
      <w:tr>
        <w:tc>
          <w:tcPr/>
          <w:p>
            <w:pPr>
              <w:pStyle w:val="Compact"/>
              <w:jc w:val="left"/>
            </w:pPr>
            <w:r>
              <w:t xml:space="preserve">C: Regiondirektör</w:t>
            </w:r>
          </w:p>
        </w:tc>
        <w:tc>
          <w:tcPr/>
          <w:p>
            <w:pPr>
              <w:pStyle w:val="Compact"/>
              <w:jc w:val="left"/>
            </w:pPr>
            <w:r>
              <w:t xml:space="preserve">Name</w:t>
            </w:r>
          </w:p>
        </w:tc>
      </w:tr>
      <w:tr>
        <w:tc>
          <w:tcPr/>
          <w:p>
            <w:pPr>
              <w:pStyle w:val="Compact"/>
              <w:jc w:val="left"/>
            </w:pPr>
            <w:r>
              <w:t xml:space="preserve">D: Hälso- och sjukvårdsdirektör</w:t>
            </w:r>
          </w:p>
        </w:tc>
        <w:tc>
          <w:tcPr/>
          <w:p>
            <w:pPr>
              <w:pStyle w:val="Compact"/>
              <w:jc w:val="left"/>
            </w:pPr>
            <w:r>
              <w:t xml:space="preserve">Name</w:t>
            </w:r>
          </w:p>
        </w:tc>
      </w:tr>
      <w:tr>
        <w:tc>
          <w:tcPr/>
          <w:p>
            <w:pPr>
              <w:pStyle w:val="Compact"/>
              <w:jc w:val="left"/>
            </w:pPr>
            <w:r>
              <w:t xml:space="preserve">E: Regionstyrelsens ordförande</w:t>
            </w:r>
          </w:p>
        </w:tc>
        <w:tc>
          <w:tcPr/>
          <w:p>
            <w:pPr>
              <w:pStyle w:val="Compact"/>
              <w:jc w:val="left"/>
            </w:pPr>
            <w:r>
              <w:t xml:space="preserve">Name, party</w:t>
            </w:r>
          </w:p>
        </w:tc>
      </w:tr>
      <w:tr>
        <w:tc>
          <w:tcPr/>
          <w:p>
            <w:pPr>
              <w:pStyle w:val="Compact"/>
              <w:jc w:val="left"/>
            </w:pPr>
            <w:r>
              <w:t xml:space="preserve">F: HSN ordförande</w:t>
            </w:r>
          </w:p>
        </w:tc>
        <w:tc>
          <w:tcPr/>
          <w:p>
            <w:pPr>
              <w:pStyle w:val="Compact"/>
              <w:jc w:val="left"/>
            </w:pPr>
            <w:r>
              <w:t xml:space="preserve">Hälso- och sjukvårdsnämndens ordförande, name, party</w:t>
            </w:r>
          </w:p>
        </w:tc>
      </w:tr>
      <w:tr>
        <w:tc>
          <w:tcPr/>
          <w:p>
            <w:pPr>
              <w:pStyle w:val="Compact"/>
              <w:jc w:val="left"/>
            </w:pPr>
            <w:r>
              <w:t xml:space="preserve">G: LK ordförande</w:t>
            </w:r>
          </w:p>
        </w:tc>
        <w:tc>
          <w:tcPr/>
          <w:p>
            <w:pPr>
              <w:pStyle w:val="Compact"/>
              <w:jc w:val="left"/>
            </w:pPr>
            <w:r>
              <w:t xml:space="preserve">Läkemedelskommitténs ordförande, name</w:t>
            </w:r>
          </w:p>
        </w:tc>
      </w:tr>
      <w:tr>
        <w:tc>
          <w:tcPr/>
          <w:p>
            <w:pPr>
              <w:pStyle w:val="Compact"/>
              <w:jc w:val="left"/>
            </w:pPr>
            <w:r>
              <w:t xml:space="preserve">H: NT-rådet representant</w:t>
            </w:r>
          </w:p>
        </w:tc>
        <w:tc>
          <w:tcPr/>
          <w:p>
            <w:pPr>
              <w:pStyle w:val="Compact"/>
              <w:jc w:val="left"/>
            </w:pPr>
            <w:r>
              <w:t xml:space="preserve">The sjukvårdsregion’s NT-rådet member</w:t>
            </w:r>
          </w:p>
        </w:tc>
      </w:tr>
      <w:tr>
        <w:tc>
          <w:tcPr/>
          <w:p>
            <w:pPr>
              <w:pStyle w:val="Compact"/>
              <w:jc w:val="left"/>
            </w:pPr>
            <w:r>
              <w:t xml:space="preserve">I: NSG representant</w:t>
            </w:r>
          </w:p>
        </w:tc>
        <w:tc>
          <w:tcPr/>
          <w:p>
            <w:pPr>
              <w:pStyle w:val="Compact"/>
              <w:jc w:val="left"/>
            </w:pPr>
            <w:r>
              <w:t xml:space="preserve">Nationella samverkansgruppens member for this sjukvårdsregion</w:t>
            </w:r>
          </w:p>
        </w:tc>
      </w:tr>
      <w:tr>
        <w:tc>
          <w:tcPr/>
          <w:p>
            <w:pPr>
              <w:pStyle w:val="Compact"/>
              <w:jc w:val="left"/>
            </w:pPr>
            <w:r>
              <w:t xml:space="preserve">J: Notes</w:t>
            </w:r>
          </w:p>
        </w:tc>
        <w:tc>
          <w:tcPr/>
          <w:p>
            <w:pPr>
              <w:pStyle w:val="Compact"/>
              <w:jc w:val="left"/>
            </w:pPr>
            <w:r>
              <w:t xml:space="preserve">Policy priorities, known stances, anything relevant</w:t>
            </w:r>
          </w:p>
        </w:tc>
      </w:tr>
    </w:tbl>
    <w:p>
      <w:pPr>
        <w:pStyle w:val="BodyText"/>
      </w:pPr>
      <w:r>
        <w:rPr>
          <w:bCs/>
          <w:b/>
        </w:rPr>
        <w:t xml:space="preserve">Pre-populate column B with the six sjukvårdsregioner:</w:t>
      </w:r>
    </w:p>
    <w:p>
      <w:pPr>
        <w:numPr>
          <w:ilvl w:val="0"/>
          <w:numId w:val="1006"/>
        </w:numPr>
        <w:pStyle w:val="Compact"/>
      </w:pPr>
      <w:r>
        <w:rPr>
          <w:bCs/>
          <w:b/>
        </w:rPr>
        <w:t xml:space="preserve">Stockholm-Gotland:</w:t>
      </w:r>
      <w:r>
        <w:t xml:space="preserve"> </w:t>
      </w:r>
      <w:r>
        <w:t xml:space="preserve">Region Stockholm, Region Gotland</w:t>
      </w:r>
    </w:p>
    <w:p>
      <w:pPr>
        <w:numPr>
          <w:ilvl w:val="0"/>
          <w:numId w:val="1006"/>
        </w:numPr>
        <w:pStyle w:val="Compact"/>
      </w:pPr>
      <w:r>
        <w:rPr>
          <w:bCs/>
          <w:b/>
        </w:rPr>
        <w:t xml:space="preserve">Uppsala-Örebro:</w:t>
      </w:r>
      <w:r>
        <w:t xml:space="preserve"> </w:t>
      </w:r>
      <w:r>
        <w:t xml:space="preserve">Region Uppsala, Region Sörmland, Region Västmanland, Region Örebro, Region Dalarna, Region Gävleborg, Region Värmland</w:t>
      </w:r>
    </w:p>
    <w:p>
      <w:pPr>
        <w:numPr>
          <w:ilvl w:val="0"/>
          <w:numId w:val="1006"/>
        </w:numPr>
        <w:pStyle w:val="Compact"/>
      </w:pPr>
      <w:r>
        <w:rPr>
          <w:bCs/>
          <w:b/>
        </w:rPr>
        <w:t xml:space="preserve">Sydöstra:</w:t>
      </w:r>
      <w:r>
        <w:t xml:space="preserve"> </w:t>
      </w:r>
      <w:r>
        <w:t xml:space="preserve">Region Östergötland, Region Jönköping, Region Kalmar</w:t>
      </w:r>
    </w:p>
    <w:p>
      <w:pPr>
        <w:numPr>
          <w:ilvl w:val="0"/>
          <w:numId w:val="1006"/>
        </w:numPr>
        <w:pStyle w:val="Compact"/>
      </w:pPr>
      <w:r>
        <w:rPr>
          <w:bCs/>
          <w:b/>
        </w:rPr>
        <w:t xml:space="preserve">Södra:</w:t>
      </w:r>
      <w:r>
        <w:t xml:space="preserve"> </w:t>
      </w:r>
      <w:r>
        <w:t xml:space="preserve">Region Skåne, Region Blekinge, Region Halland, Region Kronoberg</w:t>
      </w:r>
    </w:p>
    <w:p>
      <w:pPr>
        <w:numPr>
          <w:ilvl w:val="0"/>
          <w:numId w:val="1006"/>
        </w:numPr>
        <w:pStyle w:val="Compact"/>
      </w:pPr>
      <w:r>
        <w:rPr>
          <w:bCs/>
          <w:b/>
        </w:rPr>
        <w:t xml:space="preserve">Västra:</w:t>
      </w:r>
      <w:r>
        <w:t xml:space="preserve"> </w:t>
      </w:r>
      <w:r>
        <w:t xml:space="preserve">Region Västra Götaland</w:t>
      </w:r>
    </w:p>
    <w:p>
      <w:pPr>
        <w:numPr>
          <w:ilvl w:val="0"/>
          <w:numId w:val="1006"/>
        </w:numPr>
        <w:pStyle w:val="Compact"/>
      </w:pPr>
      <w:r>
        <w:rPr>
          <w:bCs/>
          <w:b/>
        </w:rPr>
        <w:t xml:space="preserve">Norra:</w:t>
      </w:r>
      <w:r>
        <w:t xml:space="preserve"> </w:t>
      </w:r>
      <w:r>
        <w:t xml:space="preserve">Region Västernorrland, Region Jämtland Härjedalen, Region Västerbotten, Region Norrbotten</w:t>
      </w:r>
    </w:p>
    <w:p>
      <w:r>
        <w:pict>
          <v:rect style="width:0;height:1.5pt" o:hralign="center" o:hrstd="t" o:hr="t"/>
        </w:pict>
      </w:r>
    </w:p>
    <w:bookmarkStart w:id="30" w:name="how-to-find-each-role-step-by-step"/>
    <w:p>
      <w:pPr>
        <w:pStyle w:val="Heading4"/>
      </w:pPr>
      <w:r>
        <w:t xml:space="preserve">How to Find Each Role: Step-by-Step</w:t>
      </w:r>
    </w:p>
    <w:bookmarkStart w:id="23" w:name="role-1-regiondirektör"/>
    <w:p>
      <w:pPr>
        <w:pStyle w:val="Heading5"/>
      </w:pPr>
      <w:r>
        <w:t xml:space="preserve">Role 1: Regiondirektör</w:t>
      </w:r>
    </w:p>
    <w:p>
      <w:pPr>
        <w:pStyle w:val="FirstParagraph"/>
      </w:pPr>
      <w:r>
        <w:t xml:space="preserve">The regiondirektör is the region’s top civil servant (equivalent to a CEO). Every region has one.</w:t>
      </w:r>
    </w:p>
    <w:p>
      <w:pPr>
        <w:pStyle w:val="BodyText"/>
      </w:pPr>
      <w:r>
        <w:rPr>
          <w:bCs/>
          <w:b/>
        </w:rPr>
        <w:t xml:space="preserve">How to find:</w:t>
      </w:r>
    </w:p>
    <w:p>
      <w:pPr>
        <w:numPr>
          <w:ilvl w:val="0"/>
          <w:numId w:val="1007"/>
        </w:numPr>
        <w:pStyle w:val="Compact"/>
      </w:pPr>
      <w:r>
        <w:t xml:space="preserve">Go to the region’s main website (see full list below)</w:t>
      </w:r>
    </w:p>
    <w:p>
      <w:pPr>
        <w:numPr>
          <w:ilvl w:val="0"/>
          <w:numId w:val="1007"/>
        </w:numPr>
        <w:pStyle w:val="Compact"/>
      </w:pPr>
      <w:r>
        <w:t xml:space="preserve">Look for sections labelled</w:t>
      </w:r>
      <w:r>
        <w:t xml:space="preserve"> </w:t>
      </w:r>
      <w:r>
        <w:t xml:space="preserve">“</w:t>
      </w:r>
      <w:r>
        <w:t xml:space="preserve">Om regionen</w:t>
      </w:r>
      <w:r>
        <w:t xml:space="preserve">”</w:t>
      </w:r>
      <w:r>
        <w:t xml:space="preserve">,</w:t>
      </w:r>
      <w:r>
        <w:t xml:space="preserve"> </w:t>
      </w:r>
      <w:r>
        <w:t xml:space="preserve">“</w:t>
      </w:r>
      <w:r>
        <w:t xml:space="preserve">Organisation</w:t>
      </w:r>
      <w:r>
        <w:t xml:space="preserve">”</w:t>
      </w:r>
      <w:r>
        <w:t xml:space="preserve">,</w:t>
      </w:r>
      <w:r>
        <w:t xml:space="preserve"> </w:t>
      </w:r>
      <w:r>
        <w:t xml:space="preserve">“</w:t>
      </w:r>
      <w:r>
        <w:t xml:space="preserve">Ledning</w:t>
      </w:r>
      <w:r>
        <w:t xml:space="preserve">”</w:t>
      </w:r>
      <w:r>
        <w:t xml:space="preserve">, or</w:t>
      </w:r>
      <w:r>
        <w:t xml:space="preserve"> </w:t>
      </w:r>
      <w:r>
        <w:t xml:space="preserve">“</w:t>
      </w:r>
      <w:r>
        <w:t xml:space="preserve">Regionledning</w:t>
      </w:r>
      <w:r>
        <w:t xml:space="preserve">”</w:t>
      </w:r>
    </w:p>
    <w:p>
      <w:pPr>
        <w:numPr>
          <w:ilvl w:val="0"/>
          <w:numId w:val="1007"/>
        </w:numPr>
        <w:pStyle w:val="Compact"/>
      </w:pPr>
      <w:r>
        <w:t xml:space="preserve">The regiondirektör is usually listed under</w:t>
      </w:r>
      <w:r>
        <w:t xml:space="preserve"> </w:t>
      </w:r>
      <w:r>
        <w:t xml:space="preserve">“</w:t>
      </w:r>
      <w:r>
        <w:t xml:space="preserve">Regionledning</w:t>
      </w:r>
      <w:r>
        <w:t xml:space="preserve">”</w:t>
      </w:r>
      <w:r>
        <w:t xml:space="preserve"> </w:t>
      </w:r>
      <w:r>
        <w:t xml:space="preserve">or</w:t>
      </w:r>
      <w:r>
        <w:t xml:space="preserve"> </w:t>
      </w:r>
      <w:r>
        <w:t xml:space="preserve">“</w:t>
      </w:r>
      <w:r>
        <w:t xml:space="preserve">Koncernledning</w:t>
      </w:r>
      <w:r>
        <w:t xml:space="preserve">”</w:t>
      </w:r>
    </w:p>
    <w:p>
      <w:pPr>
        <w:numPr>
          <w:ilvl w:val="0"/>
          <w:numId w:val="1007"/>
        </w:numPr>
        <w:pStyle w:val="Compact"/>
      </w:pPr>
      <w:r>
        <w:t xml:space="preserve">If you cannot find it on the website, Google:</w:t>
      </w:r>
      <w:r>
        <w:t xml:space="preserve"> </w:t>
      </w:r>
      <w:r>
        <w:rPr>
          <w:rStyle w:val="VerbatimChar"/>
        </w:rPr>
        <w:t xml:space="preserve">regiondirektör [region name]</w:t>
      </w:r>
    </w:p>
    <w:p>
      <w:pPr>
        <w:pStyle w:val="FirstParagraph"/>
      </w:pPr>
      <w:r>
        <w:rPr>
          <w:bCs/>
          <w:b/>
        </w:rPr>
        <w:t xml:space="preserve">Search pattern that works for most regions:</w:t>
      </w:r>
    </w:p>
    <w:p>
      <w:pPr>
        <w:pStyle w:val="BodyText"/>
      </w:pPr>
      <w:r>
        <w:rPr>
          <w:rStyle w:val="VerbatimChar"/>
        </w:rPr>
        <w:t xml:space="preserve">[region website]/om-[region name]/organisation</w:t>
      </w:r>
      <w:r>
        <w:t xml:space="preserve"> </w:t>
      </w:r>
      <w:r>
        <w:t xml:space="preserve">or</w:t>
      </w:r>
      <w:r>
        <w:t xml:space="preserve"> </w:t>
      </w:r>
      <w:r>
        <w:rPr>
          <w:rStyle w:val="VerbatimChar"/>
        </w:rPr>
        <w:t xml:space="preserve">[region website]/om-regionen/ledning</w:t>
      </w:r>
    </w:p>
    <w:p>
      <w:pPr>
        <w:pStyle w:val="BodyText"/>
      </w:pPr>
      <w:r>
        <w:rPr>
          <w:bCs/>
          <w:b/>
        </w:rPr>
        <w:t xml:space="preserve">Fallback:</w:t>
      </w:r>
      <w:r>
        <w:t xml:space="preserve"> </w:t>
      </w:r>
      <w:r>
        <w:t xml:space="preserve">Google</w:t>
      </w:r>
      <w:r>
        <w:t xml:space="preserve"> </w:t>
      </w:r>
      <w:r>
        <w:rPr>
          <w:rStyle w:val="VerbatimChar"/>
        </w:rPr>
        <w:t xml:space="preserve">"regiondirektör" site:[region website]</w:t>
      </w:r>
      <w:r>
        <w:t xml:space="preserve"> </w:t>
      </w:r>
      <w:r>
        <w:t xml:space="preserve">or simply</w:t>
      </w:r>
      <w:r>
        <w:t xml:space="preserve"> </w:t>
      </w:r>
      <w:r>
        <w:rPr>
          <w:rStyle w:val="VerbatimChar"/>
        </w:rPr>
        <w:t xml:space="preserve">regiondirektör [region name] 2025 OR 2026</w:t>
      </w:r>
    </w:p>
    <w:p>
      <w:pPr>
        <w:pStyle w:val="BodyText"/>
      </w:pPr>
      <w:r>
        <w:rPr>
          <w:bCs/>
          <w:b/>
        </w:rPr>
        <w:t xml:space="preserve">Known pitfall:</w:t>
      </w:r>
      <w:r>
        <w:t xml:space="preserve"> </w:t>
      </w:r>
      <w:r>
        <w:t xml:space="preserve">Some regions have recently changed regiondirektör. Use news search to check if there has been a recent appointment. Titles like</w:t>
      </w:r>
      <w:r>
        <w:t xml:space="preserve"> </w:t>
      </w:r>
      <w:r>
        <w:t xml:space="preserve">“</w:t>
      </w:r>
      <w:r>
        <w:t xml:space="preserve">tillförordnad</w:t>
      </w:r>
      <w:r>
        <w:t xml:space="preserve">”</w:t>
      </w:r>
      <w:r>
        <w:t xml:space="preserve"> </w:t>
      </w:r>
      <w:r>
        <w:t xml:space="preserve">(tf.) mean they are acting/interim.</w:t>
      </w:r>
    </w:p>
    <w:bookmarkEnd w:id="23"/>
    <w:bookmarkStart w:id="24" w:name="role-2-hälso--och-sjukvårdsdirektör-hsd"/>
    <w:p>
      <w:pPr>
        <w:pStyle w:val="Heading5"/>
      </w:pPr>
      <w:r>
        <w:t xml:space="preserve">Role 2: Hälso- och sjukvårdsdirektör (HSD)</w:t>
      </w:r>
    </w:p>
    <w:p>
      <w:pPr>
        <w:pStyle w:val="FirstParagraph"/>
      </w:pPr>
      <w:r>
        <w:t xml:space="preserve">The HSD leads the healthcare operations. Most regions have one, though the title varies slightly (some use</w:t>
      </w:r>
      <w:r>
        <w:t xml:space="preserve"> </w:t>
      </w:r>
      <w:r>
        <w:t xml:space="preserve">“</w:t>
      </w:r>
      <w:r>
        <w:t xml:space="preserve">sjukvårdsdirektör</w:t>
      </w:r>
      <w:r>
        <w:t xml:space="preserve">”</w:t>
      </w:r>
      <w:r>
        <w:t xml:space="preserve"> </w:t>
      </w:r>
      <w:r>
        <w:t xml:space="preserve">or</w:t>
      </w:r>
      <w:r>
        <w:t xml:space="preserve"> </w:t>
      </w:r>
      <w:r>
        <w:t xml:space="preserve">“</w:t>
      </w:r>
      <w:r>
        <w:t xml:space="preserve">divisionschef hälso- och sjukvård</w:t>
      </w:r>
      <w:r>
        <w:t xml:space="preserve">”</w:t>
      </w:r>
      <w:r>
        <w:t xml:space="preserve">).</w:t>
      </w:r>
    </w:p>
    <w:p>
      <w:pPr>
        <w:pStyle w:val="BodyText"/>
      </w:pPr>
      <w:r>
        <w:rPr>
          <w:bCs/>
          <w:b/>
        </w:rPr>
        <w:t xml:space="preserve">How to find:</w:t>
      </w:r>
    </w:p>
    <w:p>
      <w:pPr>
        <w:numPr>
          <w:ilvl w:val="0"/>
          <w:numId w:val="1008"/>
        </w:numPr>
        <w:pStyle w:val="Compact"/>
      </w:pPr>
      <w:r>
        <w:t xml:space="preserve">Same</w:t>
      </w:r>
      <w:r>
        <w:t xml:space="preserve"> </w:t>
      </w:r>
      <w:r>
        <w:t xml:space="preserve">“</w:t>
      </w:r>
      <w:r>
        <w:t xml:space="preserve">Organisation</w:t>
      </w:r>
      <w:r>
        <w:t xml:space="preserve">”</w:t>
      </w:r>
      <w:r>
        <w:t xml:space="preserve"> </w:t>
      </w:r>
      <w:r>
        <w:t xml:space="preserve">or</w:t>
      </w:r>
      <w:r>
        <w:t xml:space="preserve"> </w:t>
      </w:r>
      <w:r>
        <w:t xml:space="preserve">“</w:t>
      </w:r>
      <w:r>
        <w:t xml:space="preserve">Ledning</w:t>
      </w:r>
      <w:r>
        <w:t xml:space="preserve">”</w:t>
      </w:r>
      <w:r>
        <w:t xml:space="preserve"> </w:t>
      </w:r>
      <w:r>
        <w:t xml:space="preserve">page as above, look one level below the regiondirektör</w:t>
      </w:r>
    </w:p>
    <w:p>
      <w:pPr>
        <w:numPr>
          <w:ilvl w:val="0"/>
          <w:numId w:val="1008"/>
        </w:numPr>
        <w:pStyle w:val="Compact"/>
      </w:pPr>
      <w:r>
        <w:t xml:space="preserve">Often listed under</w:t>
      </w:r>
      <w:r>
        <w:t xml:space="preserve"> </w:t>
      </w:r>
      <w:r>
        <w:t xml:space="preserve">“</w:t>
      </w:r>
      <w:r>
        <w:t xml:space="preserve">Hälso- och sjukvårdsledning</w:t>
      </w:r>
      <w:r>
        <w:t xml:space="preserve">”</w:t>
      </w:r>
      <w:r>
        <w:t xml:space="preserve"> </w:t>
      </w:r>
      <w:r>
        <w:t xml:space="preserve">or</w:t>
      </w:r>
      <w:r>
        <w:t xml:space="preserve"> </w:t>
      </w:r>
      <w:r>
        <w:t xml:space="preserve">“</w:t>
      </w:r>
      <w:r>
        <w:t xml:space="preserve">Koncernledning</w:t>
      </w:r>
      <w:r>
        <w:t xml:space="preserve">”</w:t>
      </w:r>
    </w:p>
    <w:p>
      <w:pPr>
        <w:numPr>
          <w:ilvl w:val="0"/>
          <w:numId w:val="1008"/>
        </w:numPr>
        <w:pStyle w:val="Compact"/>
      </w:pPr>
      <w:r>
        <w:t xml:space="preserve">If not visible, try the region’s</w:t>
      </w:r>
      <w:r>
        <w:t xml:space="preserve"> </w:t>
      </w:r>
      <w:r>
        <w:t xml:space="preserve">“</w:t>
      </w:r>
      <w:r>
        <w:t xml:space="preserve">Vårdgivarwebb</w:t>
      </w:r>
      <w:r>
        <w:t xml:space="preserve">”</w:t>
      </w:r>
      <w:r>
        <w:t xml:space="preserve"> </w:t>
      </w:r>
      <w:r>
        <w:t xml:space="preserve">(provider portal) which often lists the HSD</w:t>
      </w:r>
    </w:p>
    <w:p>
      <w:pPr>
        <w:pStyle w:val="FirstParagraph"/>
      </w:pPr>
      <w:r>
        <w:rPr>
          <w:bCs/>
          <w:b/>
        </w:rPr>
        <w:t xml:space="preserve">Search pattern:</w:t>
      </w:r>
      <w:r>
        <w:t xml:space="preserve"> </w:t>
      </w:r>
      <w:r>
        <w:t xml:space="preserve">Google</w:t>
      </w:r>
      <w:r>
        <w:t xml:space="preserve"> </w:t>
      </w:r>
      <w:r>
        <w:rPr>
          <w:rStyle w:val="VerbatimChar"/>
        </w:rPr>
        <w:t xml:space="preserve">"hälso- och sjukvårdsdirektör" site:[region website]</w:t>
      </w:r>
      <w:r>
        <w:t xml:space="preserve"> </w:t>
      </w:r>
      <w:r>
        <w:t xml:space="preserve">or</w:t>
      </w:r>
      <w:r>
        <w:t xml:space="preserve"> </w:t>
      </w:r>
      <w:r>
        <w:rPr>
          <w:rStyle w:val="VerbatimChar"/>
        </w:rPr>
        <w:t xml:space="preserve">hälso- och sjukvårdsdirektör [region name] 2025 OR 2026</w:t>
      </w:r>
    </w:p>
    <w:p>
      <w:pPr>
        <w:pStyle w:val="BodyText"/>
      </w:pPr>
      <w:r>
        <w:rPr>
          <w:bCs/>
          <w:b/>
        </w:rPr>
        <w:t xml:space="preserve">Known pitfall:</w:t>
      </w:r>
      <w:r>
        <w:t xml:space="preserve"> </w:t>
      </w:r>
      <w:r>
        <w:t xml:space="preserve">Västra Götalandsregionen has been recruiting a new overarching HSD (as of mid-2025). Some regions split the role (e.g., Region Värmland has both a HSD and a biträdande HSD). Note any such splits.</w:t>
      </w:r>
    </w:p>
    <w:bookmarkEnd w:id="24"/>
    <w:bookmarkStart w:id="25" w:name="X76eb83d2835ec5edb63e6560d61350127b13b8e"/>
    <w:p>
      <w:pPr>
        <w:pStyle w:val="Heading5"/>
      </w:pPr>
      <w:r>
        <w:t xml:space="preserve">Role 3: Regionstyrelsens ordförande (political chair)</w:t>
      </w:r>
    </w:p>
    <w:p>
      <w:pPr>
        <w:pStyle w:val="FirstParagraph"/>
      </w:pPr>
      <w:r>
        <w:t xml:space="preserve">This is the political leader of the region, equivalent to a board chair.</w:t>
      </w:r>
    </w:p>
    <w:p>
      <w:pPr>
        <w:pStyle w:val="BodyText"/>
      </w:pPr>
      <w:r>
        <w:rPr>
          <w:bCs/>
          <w:b/>
        </w:rPr>
        <w:t xml:space="preserve">How to find:</w:t>
      </w:r>
    </w:p>
    <w:p>
      <w:pPr>
        <w:numPr>
          <w:ilvl w:val="0"/>
          <w:numId w:val="1009"/>
        </w:numPr>
        <w:pStyle w:val="Compact"/>
      </w:pPr>
      <w:r>
        <w:t xml:space="preserve">Go to the region’s website, section</w:t>
      </w:r>
      <w:r>
        <w:t xml:space="preserve"> </w:t>
      </w:r>
      <w:r>
        <w:t xml:space="preserve">“</w:t>
      </w:r>
      <w:r>
        <w:t xml:space="preserve">Politik</w:t>
      </w:r>
      <w:r>
        <w:t xml:space="preserve">”</w:t>
      </w:r>
      <w:r>
        <w:t xml:space="preserve">,</w:t>
      </w:r>
      <w:r>
        <w:t xml:space="preserve"> </w:t>
      </w:r>
      <w:r>
        <w:t xml:space="preserve">“</w:t>
      </w:r>
      <w:r>
        <w:t xml:space="preserve">Förtroendevalda</w:t>
      </w:r>
      <w:r>
        <w:t xml:space="preserve">”</w:t>
      </w:r>
      <w:r>
        <w:t xml:space="preserve">, or</w:t>
      </w:r>
      <w:r>
        <w:t xml:space="preserve"> </w:t>
      </w:r>
      <w:r>
        <w:t xml:space="preserve">“</w:t>
      </w:r>
      <w:r>
        <w:t xml:space="preserve">Regionstyrelsen</w:t>
      </w:r>
      <w:r>
        <w:t xml:space="preserve">”</w:t>
      </w:r>
    </w:p>
    <w:p>
      <w:pPr>
        <w:numPr>
          <w:ilvl w:val="0"/>
          <w:numId w:val="1009"/>
        </w:numPr>
        <w:pStyle w:val="Compact"/>
      </w:pPr>
      <w:r>
        <w:t xml:space="preserve">The ordförande is always listed first</w:t>
      </w:r>
    </w:p>
    <w:p>
      <w:pPr>
        <w:numPr>
          <w:ilvl w:val="0"/>
          <w:numId w:val="1009"/>
        </w:numPr>
        <w:pStyle w:val="Compact"/>
      </w:pPr>
      <w:r>
        <w:t xml:space="preserve">Note the party affiliation (S, M, KD, C, etc.)</w:t>
      </w:r>
    </w:p>
    <w:p>
      <w:pPr>
        <w:pStyle w:val="FirstParagraph"/>
      </w:pPr>
      <w:r>
        <w:rPr>
          <w:bCs/>
          <w:b/>
        </w:rPr>
        <w:t xml:space="preserve">Search pattern:</w:t>
      </w:r>
      <w:r>
        <w:t xml:space="preserve"> </w:t>
      </w:r>
      <w:r>
        <w:t xml:space="preserve">Google</w:t>
      </w:r>
      <w:r>
        <w:t xml:space="preserve"> </w:t>
      </w:r>
      <w:r>
        <w:rPr>
          <w:rStyle w:val="VerbatimChar"/>
        </w:rPr>
        <w:t xml:space="preserve">regionstyrelsens ordförande [region name]</w:t>
      </w:r>
    </w:p>
    <w:p>
      <w:pPr>
        <w:pStyle w:val="BodyText"/>
      </w:pPr>
      <w:r>
        <w:rPr>
          <w:bCs/>
          <w:b/>
        </w:rPr>
        <w:t xml:space="preserve">Alternative source:</w:t>
      </w:r>
      <w:r>
        <w:t xml:space="preserve"> </w:t>
      </w:r>
      <w:r>
        <w:t xml:space="preserve">SKR maintains a list of all regional political leaders. Check skr.se.</w:t>
      </w:r>
    </w:p>
    <w:bookmarkEnd w:id="25"/>
    <w:bookmarkStart w:id="26" w:name="X4c00cbcdbd6933eeada416f0d0ae18d4fde3929"/>
    <w:p>
      <w:pPr>
        <w:pStyle w:val="Heading5"/>
      </w:pPr>
      <w:r>
        <w:t xml:space="preserve">Role 4: Hälso- och sjukvårdsnämndens ordförande (HSN)</w:t>
      </w:r>
    </w:p>
    <w:p>
      <w:pPr>
        <w:pStyle w:val="FirstParagraph"/>
      </w:pPr>
      <w:r>
        <w:t xml:space="preserve">This is the political chair of the healthcare committee. Not all regions have a separate HSN. Some regions call it</w:t>
      </w:r>
      <w:r>
        <w:t xml:space="preserve"> </w:t>
      </w:r>
      <w:r>
        <w:t xml:space="preserve">“</w:t>
      </w:r>
      <w:r>
        <w:t xml:space="preserve">Hälso- och sjukvårdsnämnden</w:t>
      </w:r>
      <w:r>
        <w:t xml:space="preserve">”</w:t>
      </w:r>
      <w:r>
        <w:t xml:space="preserve">, others integrate healthcare governance into the regionstyrelsen.</w:t>
      </w:r>
    </w:p>
    <w:p>
      <w:pPr>
        <w:pStyle w:val="BodyText"/>
      </w:pPr>
      <w:r>
        <w:rPr>
          <w:bCs/>
          <w:b/>
        </w:rPr>
        <w:t xml:space="preserve">How to find:</w:t>
      </w:r>
    </w:p>
    <w:p>
      <w:pPr>
        <w:numPr>
          <w:ilvl w:val="0"/>
          <w:numId w:val="1010"/>
        </w:numPr>
        <w:pStyle w:val="Compact"/>
      </w:pPr>
      <w:r>
        <w:t xml:space="preserve">Same</w:t>
      </w:r>
      <w:r>
        <w:t xml:space="preserve"> </w:t>
      </w:r>
      <w:r>
        <w:t xml:space="preserve">“</w:t>
      </w:r>
      <w:r>
        <w:t xml:space="preserve">Politik</w:t>
      </w:r>
      <w:r>
        <w:t xml:space="preserve">”</w:t>
      </w:r>
      <w:r>
        <w:t xml:space="preserve"> </w:t>
      </w:r>
      <w:r>
        <w:t xml:space="preserve">or</w:t>
      </w:r>
      <w:r>
        <w:t xml:space="preserve"> </w:t>
      </w:r>
      <w:r>
        <w:t xml:space="preserve">“</w:t>
      </w:r>
      <w:r>
        <w:t xml:space="preserve">Förtroendevalda</w:t>
      </w:r>
      <w:r>
        <w:t xml:space="preserve">”</w:t>
      </w:r>
      <w:r>
        <w:t xml:space="preserve"> </w:t>
      </w:r>
      <w:r>
        <w:t xml:space="preserve">section</w:t>
      </w:r>
    </w:p>
    <w:p>
      <w:pPr>
        <w:numPr>
          <w:ilvl w:val="0"/>
          <w:numId w:val="1010"/>
        </w:numPr>
        <w:pStyle w:val="Compact"/>
      </w:pPr>
      <w:r>
        <w:t xml:space="preserve">Look for</w:t>
      </w:r>
      <w:r>
        <w:t xml:space="preserve"> </w:t>
      </w:r>
      <w:r>
        <w:t xml:space="preserve">“</w:t>
      </w:r>
      <w:r>
        <w:t xml:space="preserve">Hälso- och sjukvårdsnämnden</w:t>
      </w:r>
      <w:r>
        <w:t xml:space="preserve">”</w:t>
      </w:r>
      <w:r>
        <w:t xml:space="preserve"> </w:t>
      </w:r>
      <w:r>
        <w:t xml:space="preserve">or similar committee</w:t>
      </w:r>
    </w:p>
    <w:p>
      <w:pPr>
        <w:numPr>
          <w:ilvl w:val="0"/>
          <w:numId w:val="1010"/>
        </w:numPr>
        <w:pStyle w:val="Compact"/>
      </w:pPr>
      <w:r>
        <w:t xml:space="preserve">The ordförande is the first listed member</w:t>
      </w:r>
    </w:p>
    <w:p>
      <w:pPr>
        <w:pStyle w:val="FirstParagraph"/>
      </w:pPr>
      <w:r>
        <w:rPr>
          <w:bCs/>
          <w:b/>
        </w:rPr>
        <w:t xml:space="preserve">Note:</w:t>
      </w:r>
      <w:r>
        <w:t xml:space="preserve"> </w:t>
      </w:r>
      <w:r>
        <w:t xml:space="preserve">In regions where there is no separate HSN (some smaller regions handle it via regionstyrelsen), leave this blank or note</w:t>
      </w:r>
      <w:r>
        <w:t xml:space="preserve"> </w:t>
      </w:r>
      <w:r>
        <w:t xml:space="preserve">“</w:t>
      </w:r>
      <w:r>
        <w:t xml:space="preserve">Handled by regionstyrelsen</w:t>
      </w:r>
      <w:r>
        <w:t xml:space="preserve">”</w:t>
      </w:r>
      <w:r>
        <w:t xml:space="preserve">.</w:t>
      </w:r>
    </w:p>
    <w:bookmarkEnd w:id="26"/>
    <w:bookmarkStart w:id="27" w:name="X1b4461396cd2b86beb524a3b465f370fc7a8ae3"/>
    <w:p>
      <w:pPr>
        <w:pStyle w:val="Heading5"/>
      </w:pPr>
      <w:r>
        <w:t xml:space="preserve">Role 5: Läkemedelskommitténs (LK) ordförande</w:t>
      </w:r>
    </w:p>
    <w:p>
      <w:pPr>
        <w:pStyle w:val="FirstParagraph"/>
      </w:pPr>
      <w:r>
        <w:t xml:space="preserve">The LK is the regional pharmaceutical committee that advises on drug formularies and rational prescribing. Every region has one.</w:t>
      </w:r>
    </w:p>
    <w:p>
      <w:pPr>
        <w:pStyle w:val="BodyText"/>
      </w:pPr>
      <w:r>
        <w:rPr>
          <w:bCs/>
          <w:b/>
        </w:rPr>
        <w:t xml:space="preserve">How to find:</w:t>
      </w:r>
    </w:p>
    <w:p>
      <w:pPr>
        <w:numPr>
          <w:ilvl w:val="0"/>
          <w:numId w:val="1011"/>
        </w:numPr>
        <w:pStyle w:val="Compact"/>
      </w:pPr>
      <w:r>
        <w:rPr>
          <w:bCs/>
          <w:b/>
        </w:rPr>
        <w:t xml:space="preserve">Best source:</w:t>
      </w:r>
      <w:r>
        <w:t xml:space="preserve"> </w:t>
      </w:r>
      <w:r>
        <w:t xml:space="preserve">The region’s</w:t>
      </w:r>
      <w:r>
        <w:t xml:space="preserve"> </w:t>
      </w:r>
      <w:r>
        <w:t xml:space="preserve">“</w:t>
      </w:r>
      <w:r>
        <w:t xml:space="preserve">Vårdgivarwebb</w:t>
      </w:r>
      <w:r>
        <w:t xml:space="preserve">”</w:t>
      </w:r>
      <w:r>
        <w:t xml:space="preserve"> </w:t>
      </w:r>
      <w:r>
        <w:t xml:space="preserve">(provider portal for healthcare professionals). Most regions have a dedicated</w:t>
      </w:r>
      <w:r>
        <w:t xml:space="preserve"> </w:t>
      </w:r>
      <w:r>
        <w:t xml:space="preserve">“</w:t>
      </w:r>
      <w:r>
        <w:t xml:space="preserve">Läkemedel</w:t>
      </w:r>
      <w:r>
        <w:t xml:space="preserve">”</w:t>
      </w:r>
      <w:r>
        <w:t xml:space="preserve"> </w:t>
      </w:r>
      <w:r>
        <w:t xml:space="preserve">or</w:t>
      </w:r>
      <w:r>
        <w:t xml:space="preserve"> </w:t>
      </w:r>
      <w:r>
        <w:t xml:space="preserve">“</w:t>
      </w:r>
      <w:r>
        <w:t xml:space="preserve">Läkemedelskommittén</w:t>
      </w:r>
      <w:r>
        <w:t xml:space="preserve">”</w:t>
      </w:r>
      <w:r>
        <w:t xml:space="preserve"> </w:t>
      </w:r>
      <w:r>
        <w:t xml:space="preserve">section.</w:t>
      </w:r>
    </w:p>
    <w:p>
      <w:pPr>
        <w:numPr>
          <w:ilvl w:val="0"/>
          <w:numId w:val="1011"/>
        </w:numPr>
        <w:pStyle w:val="Compact"/>
      </w:pPr>
      <w:r>
        <w:t xml:space="preserve">URL pattern:</w:t>
      </w:r>
      <w:r>
        <w:t xml:space="preserve"> </w:t>
      </w:r>
      <w:r>
        <w:rPr>
          <w:rStyle w:val="VerbatimChar"/>
        </w:rPr>
        <w:t xml:space="preserve">[region website]/vardgivare/lakemedel/lakemedelskomitten</w:t>
      </w:r>
      <w:r>
        <w:t xml:space="preserve"> </w:t>
      </w:r>
      <w:r>
        <w:t xml:space="preserve">or similar</w:t>
      </w:r>
    </w:p>
    <w:p>
      <w:pPr>
        <w:numPr>
          <w:ilvl w:val="0"/>
          <w:numId w:val="1011"/>
        </w:numPr>
        <w:pStyle w:val="Compact"/>
      </w:pPr>
      <w:r>
        <w:t xml:space="preserve">The LK page typically lists the ordförande (chair), sekreterare, and members</w:t>
      </w:r>
    </w:p>
    <w:p>
      <w:pPr>
        <w:numPr>
          <w:ilvl w:val="0"/>
          <w:numId w:val="1011"/>
        </w:numPr>
        <w:pStyle w:val="Compact"/>
      </w:pPr>
      <w:r>
        <w:t xml:space="preserve">For Region Stockholm specifically, the LK is documented at janusinfo.se</w:t>
      </w:r>
    </w:p>
    <w:p>
      <w:pPr>
        <w:pStyle w:val="FirstParagraph"/>
      </w:pPr>
      <w:r>
        <w:rPr>
          <w:bCs/>
          <w:b/>
        </w:rPr>
        <w:t xml:space="preserve">Search pattern:</w:t>
      </w:r>
      <w:r>
        <w:t xml:space="preserve"> </w:t>
      </w:r>
      <w:r>
        <w:t xml:space="preserve">Google</w:t>
      </w:r>
      <w:r>
        <w:t xml:space="preserve"> </w:t>
      </w:r>
      <w:r>
        <w:rPr>
          <w:rStyle w:val="VerbatimChar"/>
        </w:rPr>
        <w:t xml:space="preserve">läkemedelskommittén ordförande [region name]</w:t>
      </w:r>
      <w:r>
        <w:t xml:space="preserve"> </w:t>
      </w:r>
      <w:r>
        <w:t xml:space="preserve">or</w:t>
      </w:r>
      <w:r>
        <w:t xml:space="preserve"> </w:t>
      </w:r>
      <w:r>
        <w:rPr>
          <w:rStyle w:val="VerbatimChar"/>
        </w:rPr>
        <w:t xml:space="preserve">läkemedelskommittén site:[region website]</w:t>
      </w:r>
    </w:p>
    <w:p>
      <w:pPr>
        <w:pStyle w:val="BodyText"/>
      </w:pPr>
      <w:r>
        <w:rPr>
          <w:bCs/>
          <w:b/>
        </w:rPr>
        <w:t xml:space="preserve">Alternative source:</w:t>
      </w:r>
      <w:r>
        <w:t xml:space="preserve"> </w:t>
      </w:r>
      <w:r>
        <w:t xml:space="preserve">The LOK network (nätverket för Sveriges läkemedelskommittéer) at kunskapsstyrningvard.se sometimes lists contacts per region.</w:t>
      </w:r>
    </w:p>
    <w:p>
      <w:pPr>
        <w:pStyle w:val="BodyText"/>
      </w:pPr>
      <w:r>
        <w:rPr>
          <w:bCs/>
          <w:b/>
        </w:rPr>
        <w:t xml:space="preserve">Specific URLs for LK per region (these are typical patterns, verify each):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Region</w:t>
            </w:r>
          </w:p>
        </w:tc>
        <w:tc>
          <w:tcPr/>
          <w:p>
            <w:pPr>
              <w:pStyle w:val="Compact"/>
              <w:jc w:val="left"/>
            </w:pPr>
            <w:r>
              <w:t xml:space="preserve">Where to look</w:t>
            </w:r>
          </w:p>
        </w:tc>
      </w:tr>
      <w:tr>
        <w:tc>
          <w:tcPr/>
          <w:p>
            <w:pPr>
              <w:pStyle w:val="Compact"/>
              <w:jc w:val="left"/>
            </w:pPr>
            <w:r>
              <w:t xml:space="preserve">Stockholm</w:t>
            </w:r>
          </w:p>
        </w:tc>
        <w:tc>
          <w:tcPr/>
          <w:p>
            <w:pPr>
              <w:pStyle w:val="Compact"/>
              <w:jc w:val="left"/>
            </w:pPr>
            <w:r>
              <w:t xml:space="preserve">janusinfo.se (Region Stockholms läkemedelskommitté)</w:t>
            </w:r>
          </w:p>
        </w:tc>
      </w:tr>
      <w:tr>
        <w:tc>
          <w:tcPr/>
          <w:p>
            <w:pPr>
              <w:pStyle w:val="Compact"/>
              <w:jc w:val="left"/>
            </w:pPr>
            <w:r>
              <w:t xml:space="preserve">Uppsala</w:t>
            </w:r>
          </w:p>
        </w:tc>
        <w:tc>
          <w:tcPr/>
          <w:p>
            <w:pPr>
              <w:pStyle w:val="Compact"/>
              <w:jc w:val="left"/>
            </w:pPr>
            <w:r>
              <w:t xml:space="preserve">regionuppsala.se → Vårdgivare → Läkemedel</w:t>
            </w:r>
          </w:p>
        </w:tc>
      </w:tr>
      <w:tr>
        <w:tc>
          <w:tcPr/>
          <w:p>
            <w:pPr>
              <w:pStyle w:val="Compact"/>
              <w:jc w:val="left"/>
            </w:pPr>
            <w:r>
              <w:t xml:space="preserve">Sörmland</w:t>
            </w:r>
          </w:p>
        </w:tc>
        <w:tc>
          <w:tcPr/>
          <w:p>
            <w:pPr>
              <w:pStyle w:val="Compact"/>
              <w:jc w:val="left"/>
            </w:pPr>
            <w:r>
              <w:t xml:space="preserve">regionsormland.se → Vårdgivare → Läkemedel</w:t>
            </w:r>
          </w:p>
        </w:tc>
      </w:tr>
      <w:tr>
        <w:tc>
          <w:tcPr/>
          <w:p>
            <w:pPr>
              <w:pStyle w:val="Compact"/>
              <w:jc w:val="left"/>
            </w:pPr>
            <w:r>
              <w:t xml:space="preserve">Östergötland</w:t>
            </w:r>
          </w:p>
        </w:tc>
        <w:tc>
          <w:tcPr/>
          <w:p>
            <w:pPr>
              <w:pStyle w:val="Compact"/>
              <w:jc w:val="left"/>
            </w:pPr>
            <w:r>
              <w:t xml:space="preserve">regionostergotland.se → Vårdgivare → Läkemedel</w:t>
            </w:r>
          </w:p>
        </w:tc>
      </w:tr>
      <w:tr>
        <w:tc>
          <w:tcPr/>
          <w:p>
            <w:pPr>
              <w:pStyle w:val="Compact"/>
              <w:jc w:val="left"/>
            </w:pPr>
            <w:r>
              <w:t xml:space="preserve">Jönköping</w:t>
            </w:r>
          </w:p>
        </w:tc>
        <w:tc>
          <w:tcPr/>
          <w:p>
            <w:pPr>
              <w:pStyle w:val="Compact"/>
              <w:jc w:val="left"/>
            </w:pPr>
            <w:r>
              <w:t xml:space="preserve">rjl.se → Vårdgivare → Läkemedel</w:t>
            </w:r>
          </w:p>
        </w:tc>
      </w:tr>
      <w:tr>
        <w:tc>
          <w:tcPr/>
          <w:p>
            <w:pPr>
              <w:pStyle w:val="Compact"/>
              <w:jc w:val="left"/>
            </w:pPr>
            <w:r>
              <w:t xml:space="preserve">Kronoberg</w:t>
            </w:r>
          </w:p>
        </w:tc>
        <w:tc>
          <w:tcPr/>
          <w:p>
            <w:pPr>
              <w:pStyle w:val="Compact"/>
              <w:jc w:val="left"/>
            </w:pPr>
            <w:r>
              <w:t xml:space="preserve">regionkronoberg.se → Vårdgivare → Läkemedel</w:t>
            </w:r>
          </w:p>
        </w:tc>
      </w:tr>
      <w:tr>
        <w:tc>
          <w:tcPr/>
          <w:p>
            <w:pPr>
              <w:pStyle w:val="Compact"/>
              <w:jc w:val="left"/>
            </w:pPr>
            <w:r>
              <w:t xml:space="preserve">Kalmar</w:t>
            </w:r>
          </w:p>
        </w:tc>
        <w:tc>
          <w:tcPr/>
          <w:p>
            <w:pPr>
              <w:pStyle w:val="Compact"/>
              <w:jc w:val="left"/>
            </w:pPr>
            <w:r>
              <w:t xml:space="preserve">regionkalmar.se → Vårdgivare → Läkemedel</w:t>
            </w:r>
          </w:p>
        </w:tc>
      </w:tr>
      <w:tr>
        <w:tc>
          <w:tcPr/>
          <w:p>
            <w:pPr>
              <w:pStyle w:val="Compact"/>
              <w:jc w:val="left"/>
            </w:pPr>
            <w:r>
              <w:t xml:space="preserve">Gotland</w:t>
            </w:r>
          </w:p>
        </w:tc>
        <w:tc>
          <w:tcPr/>
          <w:p>
            <w:pPr>
              <w:pStyle w:val="Compact"/>
              <w:jc w:val="left"/>
            </w:pPr>
            <w:r>
              <w:t xml:space="preserve">gotland.se → Hälso- och sjukvård → Vårdgivare</w:t>
            </w:r>
          </w:p>
        </w:tc>
      </w:tr>
      <w:tr>
        <w:tc>
          <w:tcPr/>
          <w:p>
            <w:pPr>
              <w:pStyle w:val="Compact"/>
              <w:jc w:val="left"/>
            </w:pPr>
            <w:r>
              <w:t xml:space="preserve">Blekinge</w:t>
            </w:r>
          </w:p>
        </w:tc>
        <w:tc>
          <w:tcPr/>
          <w:p>
            <w:pPr>
              <w:pStyle w:val="Compact"/>
              <w:jc w:val="left"/>
            </w:pPr>
            <w:r>
              <w:t xml:space="preserve">regionblekinge.se → Vårdgivare → Läkemedel</w:t>
            </w:r>
          </w:p>
        </w:tc>
      </w:tr>
      <w:tr>
        <w:tc>
          <w:tcPr/>
          <w:p>
            <w:pPr>
              <w:pStyle w:val="Compact"/>
              <w:jc w:val="left"/>
            </w:pPr>
            <w:r>
              <w:t xml:space="preserve">Skåne</w:t>
            </w:r>
          </w:p>
        </w:tc>
        <w:tc>
          <w:tcPr/>
          <w:p>
            <w:pPr>
              <w:pStyle w:val="Compact"/>
              <w:jc w:val="left"/>
            </w:pPr>
            <w:r>
              <w:t xml:space="preserve">skane.se → Vård och hälsa → Läkemedel</w:t>
            </w:r>
          </w:p>
        </w:tc>
      </w:tr>
      <w:tr>
        <w:tc>
          <w:tcPr/>
          <w:p>
            <w:pPr>
              <w:pStyle w:val="Compact"/>
              <w:jc w:val="left"/>
            </w:pPr>
            <w:r>
              <w:t xml:space="preserve">Halland</w:t>
            </w:r>
          </w:p>
        </w:tc>
        <w:tc>
          <w:tcPr/>
          <w:p>
            <w:pPr>
              <w:pStyle w:val="Compact"/>
              <w:jc w:val="left"/>
            </w:pPr>
            <w:r>
              <w:t xml:space="preserve">regionhalland.se → Vårdgivare → Läkemedel</w:t>
            </w:r>
          </w:p>
        </w:tc>
      </w:tr>
      <w:tr>
        <w:tc>
          <w:tcPr/>
          <w:p>
            <w:pPr>
              <w:pStyle w:val="Compact"/>
              <w:jc w:val="left"/>
            </w:pPr>
            <w:r>
              <w:t xml:space="preserve">Västra Götaland</w:t>
            </w:r>
          </w:p>
        </w:tc>
        <w:tc>
          <w:tcPr/>
          <w:p>
            <w:pPr>
              <w:pStyle w:val="Compact"/>
              <w:jc w:val="left"/>
            </w:pPr>
            <w:r>
              <w:t xml:space="preserve">vgregion.se → Vårdgivarwebben → Läkemedel</w:t>
            </w:r>
          </w:p>
        </w:tc>
      </w:tr>
      <w:tr>
        <w:tc>
          <w:tcPr/>
          <w:p>
            <w:pPr>
              <w:pStyle w:val="Compact"/>
              <w:jc w:val="left"/>
            </w:pPr>
            <w:r>
              <w:t xml:space="preserve">Värmland</w:t>
            </w:r>
          </w:p>
        </w:tc>
        <w:tc>
          <w:tcPr/>
          <w:p>
            <w:pPr>
              <w:pStyle w:val="Compact"/>
              <w:jc w:val="left"/>
            </w:pPr>
            <w:r>
              <w:t xml:space="preserve">regionvarmland.se → Vårdgivare → Läkemedel</w:t>
            </w:r>
          </w:p>
        </w:tc>
      </w:tr>
      <w:tr>
        <w:tc>
          <w:tcPr/>
          <w:p>
            <w:pPr>
              <w:pStyle w:val="Compact"/>
              <w:jc w:val="left"/>
            </w:pPr>
            <w:r>
              <w:t xml:space="preserve">Örebro</w:t>
            </w:r>
          </w:p>
        </w:tc>
        <w:tc>
          <w:tcPr/>
          <w:p>
            <w:pPr>
              <w:pStyle w:val="Compact"/>
              <w:jc w:val="left"/>
            </w:pPr>
            <w:r>
              <w:t xml:space="preserve">regionorebrolan.se → Vårdgivare → Läkemedel</w:t>
            </w:r>
          </w:p>
        </w:tc>
      </w:tr>
      <w:tr>
        <w:tc>
          <w:tcPr/>
          <w:p>
            <w:pPr>
              <w:pStyle w:val="Compact"/>
              <w:jc w:val="left"/>
            </w:pPr>
            <w:r>
              <w:t xml:space="preserve">Västmanland</w:t>
            </w:r>
          </w:p>
        </w:tc>
        <w:tc>
          <w:tcPr/>
          <w:p>
            <w:pPr>
              <w:pStyle w:val="Compact"/>
              <w:jc w:val="left"/>
            </w:pPr>
            <w:r>
              <w:t xml:space="preserve">regionvastmanland.se → Vårdgivare → Läkemedel</w:t>
            </w:r>
          </w:p>
        </w:tc>
      </w:tr>
      <w:tr>
        <w:tc>
          <w:tcPr/>
          <w:p>
            <w:pPr>
              <w:pStyle w:val="Compact"/>
              <w:jc w:val="left"/>
            </w:pPr>
            <w:r>
              <w:t xml:space="preserve">Dalarna</w:t>
            </w:r>
          </w:p>
        </w:tc>
        <w:tc>
          <w:tcPr/>
          <w:p>
            <w:pPr>
              <w:pStyle w:val="Compact"/>
              <w:jc w:val="left"/>
            </w:pPr>
            <w:r>
              <w:t xml:space="preserve">regiondalarna.se → Vårdgivare → Läkemedel</w:t>
            </w:r>
          </w:p>
        </w:tc>
      </w:tr>
      <w:tr>
        <w:tc>
          <w:tcPr/>
          <w:p>
            <w:pPr>
              <w:pStyle w:val="Compact"/>
              <w:jc w:val="left"/>
            </w:pPr>
            <w:r>
              <w:t xml:space="preserve">Gävleborg</w:t>
            </w:r>
          </w:p>
        </w:tc>
        <w:tc>
          <w:tcPr/>
          <w:p>
            <w:pPr>
              <w:pStyle w:val="Compact"/>
              <w:jc w:val="left"/>
            </w:pPr>
            <w:r>
              <w:t xml:space="preserve">regiongavleborg.se → Vårdgivare → Läkemedel</w:t>
            </w:r>
          </w:p>
        </w:tc>
      </w:tr>
      <w:tr>
        <w:tc>
          <w:tcPr/>
          <w:p>
            <w:pPr>
              <w:pStyle w:val="Compact"/>
              <w:jc w:val="left"/>
            </w:pPr>
            <w:r>
              <w:t xml:space="preserve">Västernorrland</w:t>
            </w:r>
          </w:p>
        </w:tc>
        <w:tc>
          <w:tcPr/>
          <w:p>
            <w:pPr>
              <w:pStyle w:val="Compact"/>
              <w:jc w:val="left"/>
            </w:pPr>
            <w:r>
              <w:t xml:space="preserve">rvn.se → Vårdgivare → Läkemedel</w:t>
            </w:r>
          </w:p>
        </w:tc>
      </w:tr>
      <w:tr>
        <w:tc>
          <w:tcPr/>
          <w:p>
            <w:pPr>
              <w:pStyle w:val="Compact"/>
              <w:jc w:val="left"/>
            </w:pPr>
            <w:r>
              <w:t xml:space="preserve">Jämtland Härjedalen</w:t>
            </w:r>
          </w:p>
        </w:tc>
        <w:tc>
          <w:tcPr/>
          <w:p>
            <w:pPr>
              <w:pStyle w:val="Compact"/>
              <w:jc w:val="left"/>
            </w:pPr>
            <w:r>
              <w:t xml:space="preserve">regionjh.se → Vårdgivare → Läkemedel</w:t>
            </w:r>
          </w:p>
        </w:tc>
      </w:tr>
      <w:tr>
        <w:tc>
          <w:tcPr/>
          <w:p>
            <w:pPr>
              <w:pStyle w:val="Compact"/>
              <w:jc w:val="left"/>
            </w:pPr>
            <w:r>
              <w:t xml:space="preserve">Västerbotten</w:t>
            </w:r>
          </w:p>
        </w:tc>
        <w:tc>
          <w:tcPr/>
          <w:p>
            <w:pPr>
              <w:pStyle w:val="Compact"/>
              <w:jc w:val="left"/>
            </w:pPr>
            <w:r>
              <w:t xml:space="preserve">regionvasterbotten.se → Vårdgivare → Läkemedel</w:t>
            </w:r>
          </w:p>
        </w:tc>
      </w:tr>
      <w:tr>
        <w:tc>
          <w:tcPr/>
          <w:p>
            <w:pPr>
              <w:pStyle w:val="Compact"/>
              <w:jc w:val="left"/>
            </w:pPr>
            <w:r>
              <w:t xml:space="preserve">Norrbotten</w:t>
            </w:r>
          </w:p>
        </w:tc>
        <w:tc>
          <w:tcPr/>
          <w:p>
            <w:pPr>
              <w:pStyle w:val="Compact"/>
              <w:jc w:val="left"/>
            </w:pPr>
            <w:r>
              <w:t xml:space="preserve">norrbotten.se → Vårdgivare → Läkemedel</w:t>
            </w:r>
          </w:p>
        </w:tc>
      </w:tr>
    </w:tbl>
    <w:bookmarkEnd w:id="27"/>
    <w:bookmarkStart w:id="28" w:name="role-6-nt-rådet-representative"/>
    <w:p>
      <w:pPr>
        <w:pStyle w:val="Heading5"/>
      </w:pPr>
      <w:r>
        <w:t xml:space="preserve">Role 6: NT-rådet representative</w:t>
      </w:r>
    </w:p>
    <w:p>
      <w:pPr>
        <w:pStyle w:val="FirstParagraph"/>
      </w:pPr>
      <w:r>
        <w:t xml:space="preserve">The NT-rådet has one member per sjukvårdsregion (6 members), not per individual region. So you only need to find 6 people.</w:t>
      </w:r>
    </w:p>
    <w:p>
      <w:pPr>
        <w:pStyle w:val="BodyText"/>
      </w:pPr>
      <w:r>
        <w:rPr>
          <w:bCs/>
          <w:b/>
        </w:rPr>
        <w:t xml:space="preserve">How to find:</w:t>
      </w:r>
    </w:p>
    <w:p>
      <w:pPr>
        <w:numPr>
          <w:ilvl w:val="0"/>
          <w:numId w:val="1012"/>
        </w:numPr>
        <w:pStyle w:val="Compact"/>
      </w:pPr>
      <w:r>
        <w:rPr>
          <w:bCs/>
          <w:b/>
        </w:rPr>
        <w:t xml:space="preserve">Primary source:</w:t>
      </w:r>
      <w:r>
        <w:t xml:space="preserve"> </w:t>
      </w:r>
      <w:r>
        <w:t xml:space="preserve">samverkanlakemedel.se/organisation—ordnat-inforande/nt-radet — this lists current members</w:t>
      </w:r>
    </w:p>
    <w:p>
      <w:pPr>
        <w:numPr>
          <w:ilvl w:val="0"/>
          <w:numId w:val="1012"/>
        </w:numPr>
        <w:pStyle w:val="Compact"/>
      </w:pPr>
      <w:r>
        <w:rPr>
          <w:bCs/>
          <w:b/>
        </w:rPr>
        <w:t xml:space="preserve">Alternative:</w:t>
      </w:r>
      <w:r>
        <w:t xml:space="preserve"> </w:t>
      </w:r>
      <w:r>
        <w:t xml:space="preserve">janusinfo.se/ntradet — also lists the composition</w:t>
      </w:r>
    </w:p>
    <w:p>
      <w:pPr>
        <w:numPr>
          <w:ilvl w:val="0"/>
          <w:numId w:val="1012"/>
        </w:numPr>
        <w:pStyle w:val="Compact"/>
      </w:pPr>
      <w:r>
        <w:t xml:space="preserve">Map each member to their sjukvårdsregion</w:t>
      </w:r>
    </w:p>
    <w:p>
      <w:pPr>
        <w:pStyle w:val="FirstParagraph"/>
      </w:pPr>
      <w:r>
        <w:rPr>
          <w:bCs/>
          <w:b/>
        </w:rPr>
        <w:t xml:space="preserve">Current known information (verify, as these change):</w:t>
      </w:r>
    </w:p>
    <w:p>
      <w:pPr>
        <w:numPr>
          <w:ilvl w:val="0"/>
          <w:numId w:val="1013"/>
        </w:numPr>
        <w:pStyle w:val="Compact"/>
      </w:pPr>
      <w:r>
        <w:t xml:space="preserve">The NT-rådet chair as of late 2025 is Åsa Derolf (Region Stockholm)</w:t>
      </w:r>
    </w:p>
    <w:p>
      <w:pPr>
        <w:numPr>
          <w:ilvl w:val="0"/>
          <w:numId w:val="1013"/>
        </w:numPr>
        <w:pStyle w:val="Compact"/>
      </w:pPr>
      <w:r>
        <w:t xml:space="preserve">Biträdande ordförande: Mårten Lindström (Region Jönköpings län)</w:t>
      </w:r>
    </w:p>
    <w:p>
      <w:pPr>
        <w:numPr>
          <w:ilvl w:val="0"/>
          <w:numId w:val="1013"/>
        </w:numPr>
        <w:pStyle w:val="Compact"/>
      </w:pPr>
      <w:r>
        <w:t xml:space="preserve">Coordinator: Kristina Aggefors (nt-radet@skr.se)</w:t>
      </w:r>
    </w:p>
    <w:bookmarkEnd w:id="28"/>
    <w:bookmarkStart w:id="29" w:name="X0b35e0504ad7f47f367dcc5b4bb2880d868b0d1"/>
    <w:p>
      <w:pPr>
        <w:pStyle w:val="Heading5"/>
      </w:pPr>
      <w:r>
        <w:t xml:space="preserve">Role 7: NSG (Nationella samverkansgruppen) representative</w:t>
      </w:r>
    </w:p>
    <w:p>
      <w:pPr>
        <w:pStyle w:val="FirstParagraph"/>
      </w:pPr>
      <w:r>
        <w:t xml:space="preserve">The NSG for läkemedel och medicinteknik has representatives from each sjukvårdsregion.</w:t>
      </w:r>
    </w:p>
    <w:p>
      <w:pPr>
        <w:pStyle w:val="BodyText"/>
      </w:pPr>
      <w:r>
        <w:rPr>
          <w:bCs/>
          <w:b/>
        </w:rPr>
        <w:t xml:space="preserve">How to find:</w:t>
      </w:r>
    </w:p>
    <w:p>
      <w:pPr>
        <w:numPr>
          <w:ilvl w:val="0"/>
          <w:numId w:val="1014"/>
        </w:numPr>
        <w:pStyle w:val="Compact"/>
      </w:pPr>
      <w:r>
        <w:rPr>
          <w:bCs/>
          <w:b/>
        </w:rPr>
        <w:t xml:space="preserve">Primary source:</w:t>
      </w:r>
      <w:r>
        <w:t xml:space="preserve"> </w:t>
      </w:r>
      <w:r>
        <w:t xml:space="preserve">kunskapsstyrningvard.se/kunskapsstyrningvard/programomradenochsamverkansgrupper/nationellasamverkansgrupper/nsglakemedelochmedicinteknik.56476.html</w:t>
      </w:r>
    </w:p>
    <w:p>
      <w:pPr>
        <w:numPr>
          <w:ilvl w:val="0"/>
          <w:numId w:val="1014"/>
        </w:numPr>
        <w:pStyle w:val="Compact"/>
      </w:pPr>
      <w:r>
        <w:rPr>
          <w:bCs/>
          <w:b/>
        </w:rPr>
        <w:t xml:space="preserve">Alternative:</w:t>
      </w:r>
      <w:r>
        <w:t xml:space="preserve"> </w:t>
      </w:r>
      <w:r>
        <w:t xml:space="preserve">janusinfo.se lists NSG members</w:t>
      </w:r>
    </w:p>
    <w:p>
      <w:pPr>
        <w:pStyle w:val="FirstParagraph"/>
      </w:pPr>
      <w:r>
        <w:rPr>
          <w:bCs/>
          <w:b/>
        </w:rPr>
        <w:t xml:space="preserve">Known members (verify):</w:t>
      </w:r>
    </w:p>
    <w:p>
      <w:pPr>
        <w:numPr>
          <w:ilvl w:val="0"/>
          <w:numId w:val="1015"/>
        </w:numPr>
        <w:pStyle w:val="Compact"/>
      </w:pPr>
      <w:r>
        <w:t xml:space="preserve">Johan Bratt — Stockholm/Gotland</w:t>
      </w:r>
    </w:p>
    <w:p>
      <w:pPr>
        <w:numPr>
          <w:ilvl w:val="0"/>
          <w:numId w:val="1015"/>
        </w:numPr>
        <w:pStyle w:val="Compact"/>
      </w:pPr>
      <w:r>
        <w:t xml:space="preserve">Åsa Himmelsköld — Uppsala-Örebro</w:t>
      </w:r>
    </w:p>
    <w:p>
      <w:pPr>
        <w:numPr>
          <w:ilvl w:val="0"/>
          <w:numId w:val="1015"/>
        </w:numPr>
        <w:pStyle w:val="Compact"/>
      </w:pPr>
      <w:r>
        <w:t xml:space="preserve">Johan Rosenqvist — Sydöstra</w:t>
      </w:r>
    </w:p>
    <w:p>
      <w:pPr>
        <w:numPr>
          <w:ilvl w:val="0"/>
          <w:numId w:val="1015"/>
        </w:numPr>
        <w:pStyle w:val="Compact"/>
      </w:pPr>
      <w:r>
        <w:t xml:space="preserve">Pia Lundbom — Södra</w:t>
      </w:r>
    </w:p>
    <w:p>
      <w:pPr>
        <w:numPr>
          <w:ilvl w:val="0"/>
          <w:numId w:val="1015"/>
        </w:numPr>
        <w:pStyle w:val="Compact"/>
      </w:pPr>
      <w:r>
        <w:t xml:space="preserve">Ann Söderström — Västra</w:t>
      </w:r>
    </w:p>
    <w:p>
      <w:pPr>
        <w:numPr>
          <w:ilvl w:val="0"/>
          <w:numId w:val="1015"/>
        </w:numPr>
        <w:pStyle w:val="Compact"/>
      </w:pPr>
      <w:r>
        <w:t xml:space="preserve">Pia Näsvall — Norra</w:t>
      </w:r>
    </w:p>
    <w:p>
      <w:pPr>
        <w:numPr>
          <w:ilvl w:val="0"/>
          <w:numId w:val="1015"/>
        </w:numPr>
        <w:pStyle w:val="Compact"/>
      </w:pPr>
      <w:r>
        <w:t xml:space="preserve">Emma Spak — SKR</w:t>
      </w:r>
    </w:p>
    <w:p>
      <w:r>
        <w:pict>
          <v:rect style="width:0;height:1.5pt" o:hralign="center" o:hrstd="t" o:hr="t"/>
        </w:pict>
      </w:r>
    </w:p>
    <w:bookmarkEnd w:id="29"/>
    <w:bookmarkEnd w:id="30"/>
    <w:bookmarkStart w:id="31" w:name="Xab5de181b37dc5c857b10f7e41f9d3265d7ad1d"/>
    <w:p>
      <w:pPr>
        <w:pStyle w:val="Heading4"/>
      </w:pPr>
      <w:r>
        <w:t xml:space="preserve">Recommended Workflow for Stakeholder Mapping</w:t>
      </w:r>
    </w:p>
    <w:p>
      <w:pPr>
        <w:pStyle w:val="FirstParagraph"/>
      </w:pPr>
      <w:r>
        <w:rPr>
          <w:bCs/>
          <w:b/>
        </w:rPr>
        <w:t xml:space="preserve">Step 1 (Day 1-2): Set up the Excel template</w:t>
      </w:r>
    </w:p>
    <w:p>
      <w:pPr>
        <w:pStyle w:val="BodyText"/>
      </w:pPr>
      <w:r>
        <w:t xml:space="preserve">Create the spreadsheet with all 21 regions pre-populated. Add the sjukvårdsregion grouping. Fill in the NT-rådet and NSG columns first (only 6 entries each, available from the centralised sources above).</w:t>
      </w:r>
    </w:p>
    <w:p>
      <w:pPr>
        <w:pStyle w:val="BodyText"/>
      </w:pPr>
      <w:r>
        <w:rPr>
          <w:bCs/>
          <w:b/>
        </w:rPr>
        <w:t xml:space="preserve">Step 2 (Day 2-4): Batch research by region</w:t>
      </w:r>
    </w:p>
    <w:p>
      <w:pPr>
        <w:pStyle w:val="BodyText"/>
      </w:pPr>
      <w:r>
        <w:t xml:space="preserve">Work through the regions in order. For each region:</w:t>
      </w:r>
    </w:p>
    <w:p>
      <w:pPr>
        <w:numPr>
          <w:ilvl w:val="0"/>
          <w:numId w:val="1016"/>
        </w:numPr>
        <w:pStyle w:val="Compact"/>
      </w:pPr>
      <w:r>
        <w:t xml:space="preserve">Open the region’s main website</w:t>
      </w:r>
    </w:p>
    <w:p>
      <w:pPr>
        <w:numPr>
          <w:ilvl w:val="0"/>
          <w:numId w:val="1016"/>
        </w:numPr>
        <w:pStyle w:val="Compact"/>
      </w:pPr>
      <w:r>
        <w:t xml:space="preserve">Navigate to</w:t>
      </w:r>
      <w:r>
        <w:t xml:space="preserve"> </w:t>
      </w:r>
      <w:r>
        <w:t xml:space="preserve">“</w:t>
      </w:r>
      <w:r>
        <w:t xml:space="preserve">Organisation</w:t>
      </w:r>
      <w:r>
        <w:t xml:space="preserve">”</w:t>
      </w:r>
      <w:r>
        <w:t xml:space="preserve"> </w:t>
      </w:r>
      <w:r>
        <w:t xml:space="preserve">/</w:t>
      </w:r>
      <w:r>
        <w:t xml:space="preserve"> </w:t>
      </w:r>
      <w:r>
        <w:t xml:space="preserve">“</w:t>
      </w:r>
      <w:r>
        <w:t xml:space="preserve">Ledning</w:t>
      </w:r>
      <w:r>
        <w:t xml:space="preserve">”</w:t>
      </w:r>
      <w:r>
        <w:t xml:space="preserve"> </w:t>
      </w:r>
      <w:r>
        <w:t xml:space="preserve">to find regiondirektör and HSD</w:t>
      </w:r>
    </w:p>
    <w:p>
      <w:pPr>
        <w:numPr>
          <w:ilvl w:val="0"/>
          <w:numId w:val="1016"/>
        </w:numPr>
        <w:pStyle w:val="Compact"/>
      </w:pPr>
      <w:r>
        <w:t xml:space="preserve">Navigate to</w:t>
      </w:r>
      <w:r>
        <w:t xml:space="preserve"> </w:t>
      </w:r>
      <w:r>
        <w:t xml:space="preserve">“</w:t>
      </w:r>
      <w:r>
        <w:t xml:space="preserve">Politik</w:t>
      </w:r>
      <w:r>
        <w:t xml:space="preserve">”</w:t>
      </w:r>
      <w:r>
        <w:t xml:space="preserve"> </w:t>
      </w:r>
      <w:r>
        <w:t xml:space="preserve">/</w:t>
      </w:r>
      <w:r>
        <w:t xml:space="preserve"> </w:t>
      </w:r>
      <w:r>
        <w:t xml:space="preserve">“</w:t>
      </w:r>
      <w:r>
        <w:t xml:space="preserve">Förtroendevalda</w:t>
      </w:r>
      <w:r>
        <w:t xml:space="preserve">”</w:t>
      </w:r>
      <w:r>
        <w:t xml:space="preserve"> </w:t>
      </w:r>
      <w:r>
        <w:t xml:space="preserve">to find regionstyrelse and HSN ordförande</w:t>
      </w:r>
    </w:p>
    <w:p>
      <w:pPr>
        <w:numPr>
          <w:ilvl w:val="0"/>
          <w:numId w:val="1016"/>
        </w:numPr>
        <w:pStyle w:val="Compact"/>
      </w:pPr>
      <w:r>
        <w:t xml:space="preserve">Navigate to</w:t>
      </w:r>
      <w:r>
        <w:t xml:space="preserve"> </w:t>
      </w:r>
      <w:r>
        <w:t xml:space="preserve">“</w:t>
      </w:r>
      <w:r>
        <w:t xml:space="preserve">Vårdgivare</w:t>
      </w:r>
      <w:r>
        <w:t xml:space="preserve">”</w:t>
      </w:r>
      <w:r>
        <w:t xml:space="preserve"> </w:t>
      </w:r>
      <w:r>
        <w:t xml:space="preserve">/</w:t>
      </w:r>
      <w:r>
        <w:t xml:space="preserve"> </w:t>
      </w:r>
      <w:r>
        <w:t xml:space="preserve">“</w:t>
      </w:r>
      <w:r>
        <w:t xml:space="preserve">Läkemedel</w:t>
      </w:r>
      <w:r>
        <w:t xml:space="preserve">”</w:t>
      </w:r>
      <w:r>
        <w:t xml:space="preserve"> </w:t>
      </w:r>
      <w:r>
        <w:t xml:space="preserve">to find LK ordförande</w:t>
      </w:r>
    </w:p>
    <w:p>
      <w:pPr>
        <w:numPr>
          <w:ilvl w:val="0"/>
          <w:numId w:val="1016"/>
        </w:numPr>
        <w:pStyle w:val="Compact"/>
      </w:pPr>
      <w:r>
        <w:t xml:space="preserve">If any role is not findable within 5 minutes, mark it in red and move to the next region. Come back to the hard ones later.</w:t>
      </w:r>
    </w:p>
    <w:p>
      <w:pPr>
        <w:pStyle w:val="FirstParagraph"/>
      </w:pPr>
      <w:r>
        <w:rPr>
          <w:bCs/>
          <w:b/>
        </w:rPr>
        <w:t xml:space="preserve">Step 3 (Day 4-5): Fill gaps with Google searches</w:t>
      </w:r>
    </w:p>
    <w:p>
      <w:pPr>
        <w:pStyle w:val="BodyText"/>
      </w:pPr>
      <w:r>
        <w:t xml:space="preserve">For any cells still marked red, use the Google search patterns described above. Try news articles (Dagens Medicin, Läkartidningen, Dagens Samhälle often report on regional leadership changes).</w:t>
      </w:r>
    </w:p>
    <w:p>
      <w:pPr>
        <w:pStyle w:val="BodyText"/>
      </w:pPr>
      <w:r>
        <w:rPr>
          <w:bCs/>
          <w:b/>
        </w:rPr>
        <w:t xml:space="preserve">Step 4 (Day 5): Google verification pass</w:t>
      </w:r>
    </w:p>
    <w:p>
      <w:pPr>
        <w:pStyle w:val="BodyText"/>
      </w:pPr>
      <w:r>
        <w:t xml:space="preserve">For every name you found, do a quick Google search:</w:t>
      </w:r>
      <w:r>
        <w:t xml:space="preserve"> </w:t>
      </w:r>
      <w:r>
        <w:rPr>
          <w:rStyle w:val="VerbatimChar"/>
        </w:rPr>
        <w:t xml:space="preserve">"[name]" [region name]</w:t>
      </w:r>
      <w:r>
        <w:t xml:space="preserve"> </w:t>
      </w:r>
      <w:r>
        <w:t xml:space="preserve">to verify they are still in the role. Watch for news about resignations, new appointments, or</w:t>
      </w:r>
      <w:r>
        <w:t xml:space="preserve"> </w:t>
      </w:r>
      <w:r>
        <w:t xml:space="preserve">“</w:t>
      </w:r>
      <w:r>
        <w:t xml:space="preserve">tillförordnad</w:t>
      </w:r>
      <w:r>
        <w:t xml:space="preserve">”</w:t>
      </w:r>
      <w:r>
        <w:t xml:space="preserve"> </w:t>
      </w:r>
      <w:r>
        <w:t xml:space="preserve">(acting) status. If someone left their role in 2025 or 2026 and no replacement is announced yet, note</w:t>
      </w:r>
      <w:r>
        <w:t xml:space="preserve"> </w:t>
      </w:r>
      <w:r>
        <w:t xml:space="preserve">“</w:t>
      </w:r>
      <w:r>
        <w:t xml:space="preserve">Vakant</w:t>
      </w:r>
      <w:r>
        <w:t xml:space="preserve">”</w:t>
      </w:r>
      <w:r>
        <w:t xml:space="preserve"> </w:t>
      </w:r>
      <w:r>
        <w:t xml:space="preserve">or</w:t>
      </w:r>
      <w:r>
        <w:t xml:space="preserve"> </w:t>
      </w:r>
      <w:r>
        <w:t xml:space="preserve">“</w:t>
      </w:r>
      <w:r>
        <w:t xml:space="preserve">Tf. [acting person’s name]</w:t>
      </w:r>
      <w:r>
        <w:t xml:space="preserve">”</w:t>
      </w:r>
      <w:r>
        <w:t xml:space="preserve">.</w:t>
      </w:r>
    </w:p>
    <w:p>
      <w:pPr>
        <w:pStyle w:val="BodyText"/>
      </w:pPr>
      <w:r>
        <w:rPr>
          <w:bCs/>
          <w:b/>
        </w:rPr>
        <w:t xml:space="preserve">Step 5 (Day 5-6): Send to Jonas Fuks for validation</w:t>
      </w:r>
      <w:r>
        <w:t xml:space="preserve"> </w:t>
      </w:r>
      <w:r>
        <w:t xml:space="preserve">✉</w:t>
      </w:r>
    </w:p>
    <w:p>
      <w:pPr>
        <w:pStyle w:val="BodyText"/>
      </w:pPr>
      <w:r>
        <w:t xml:space="preserve">Email Jonas the completed spreadsheet with a note:</w:t>
      </w:r>
    </w:p>
    <w:p>
      <w:pPr>
        <w:pStyle w:val="BodyText"/>
      </w:pPr>
      <w:r>
        <w:t xml:space="preserve">“</w:t>
      </w:r>
      <w:r>
        <w:t xml:space="preserve">Hi Jonas, here is the stakeholder mapping I have drafted for the Regional Landscape project. I have populated all roles based on publicly available information. Could you review and correct any errors, fill in any gaps (marked in red), and add any notes about known policy positions or priorities? Please return by [date, ideally end of Week 3].</w:t>
      </w:r>
      <w:r>
        <w:t xml:space="preserve">”</w:t>
      </w:r>
    </w:p>
    <w:p>
      <w:pPr>
        <w:pStyle w:val="BodyText"/>
      </w:pPr>
      <w:r>
        <w:rPr>
          <w:bCs/>
          <w:b/>
        </w:rPr>
        <w:t xml:space="preserve">Estimated time:</w:t>
      </w:r>
      <w:r>
        <w:t xml:space="preserve"> </w:t>
      </w:r>
      <w:r>
        <w:t xml:space="preserve">15-20 hours for the full mapping. Budget 2-3 full working days.</w:t>
      </w:r>
    </w:p>
    <w:p>
      <w:r>
        <w:pict>
          <v:rect style="width:0;height:1.5pt" o:hralign="center" o:hrstd="t" o:hr="t"/>
        </w:pict>
      </w:r>
    </w:p>
    <w:bookmarkEnd w:id="31"/>
    <w:bookmarkStart w:id="32" w:name="tips-for-hard-to-find-roles"/>
    <w:p>
      <w:pPr>
        <w:pStyle w:val="Heading4"/>
      </w:pPr>
      <w:r>
        <w:t xml:space="preserve">Tips for Hard-to-Find Roles</w:t>
      </w:r>
    </w:p>
    <w:p>
      <w:pPr>
        <w:numPr>
          <w:ilvl w:val="0"/>
          <w:numId w:val="1017"/>
        </w:numPr>
        <w:pStyle w:val="Compact"/>
      </w:pPr>
      <w:r>
        <w:rPr>
          <w:bCs/>
          <w:b/>
        </w:rPr>
        <w:t xml:space="preserve">Smaller regions</w:t>
      </w:r>
      <w:r>
        <w:t xml:space="preserve"> </w:t>
      </w:r>
      <w:r>
        <w:t xml:space="preserve">(Gotland, Blekinge, Jämtland Härjedalen) sometimes have less structured websites. Try the region’s</w:t>
      </w:r>
      <w:r>
        <w:t xml:space="preserve"> </w:t>
      </w:r>
      <w:r>
        <w:t xml:space="preserve">“</w:t>
      </w:r>
      <w:r>
        <w:t xml:space="preserve">Kontakta oss</w:t>
      </w:r>
      <w:r>
        <w:t xml:space="preserve">”</w:t>
      </w:r>
      <w:r>
        <w:t xml:space="preserve"> </w:t>
      </w:r>
      <w:r>
        <w:t xml:space="preserve">or</w:t>
      </w:r>
      <w:r>
        <w:t xml:space="preserve"> </w:t>
      </w:r>
      <w:r>
        <w:t xml:space="preserve">“</w:t>
      </w:r>
      <w:r>
        <w:t xml:space="preserve">Presskontakt</w:t>
      </w:r>
      <w:r>
        <w:t xml:space="preserve">”</w:t>
      </w:r>
      <w:r>
        <w:t xml:space="preserve"> </w:t>
      </w:r>
      <w:r>
        <w:t xml:space="preserve">page, which often lists key leadership.</w:t>
      </w:r>
    </w:p>
    <w:p>
      <w:pPr>
        <w:numPr>
          <w:ilvl w:val="0"/>
          <w:numId w:val="1017"/>
        </w:numPr>
        <w:pStyle w:val="Compact"/>
      </w:pPr>
      <w:r>
        <w:rPr>
          <w:bCs/>
          <w:b/>
        </w:rPr>
        <w:t xml:space="preserve">Regions in organisational transition</w:t>
      </w:r>
      <w:r>
        <w:t xml:space="preserve"> </w:t>
      </w:r>
      <w:r>
        <w:t xml:space="preserve">(common in 2025-2026) may have interim/acting leaders. Note these with</w:t>
      </w:r>
      <w:r>
        <w:t xml:space="preserve"> </w:t>
      </w:r>
      <w:r>
        <w:t xml:space="preserve">“</w:t>
      </w:r>
      <w:r>
        <w:t xml:space="preserve">Tf.</w:t>
      </w:r>
      <w:r>
        <w:t xml:space="preserve">”</w:t>
      </w:r>
      <w:r>
        <w:t xml:space="preserve"> </w:t>
      </w:r>
      <w:r>
        <w:t xml:space="preserve">and include the date you found the information.</w:t>
      </w:r>
    </w:p>
    <w:p>
      <w:pPr>
        <w:numPr>
          <w:ilvl w:val="0"/>
          <w:numId w:val="1017"/>
        </w:numPr>
        <w:pStyle w:val="Compact"/>
      </w:pPr>
      <w:r>
        <w:rPr>
          <w:bCs/>
          <w:b/>
        </w:rPr>
        <w:t xml:space="preserve">Läkemedelskommittéer</w:t>
      </w:r>
      <w:r>
        <w:t xml:space="preserve"> </w:t>
      </w:r>
      <w:r>
        <w:t xml:space="preserve">are sometimes hard to find online. If the region’s website does not list the LK, try Googling</w:t>
      </w:r>
      <w:r>
        <w:t xml:space="preserve"> </w:t>
      </w:r>
      <w:r>
        <w:rPr>
          <w:rStyle w:val="VerbatimChar"/>
        </w:rPr>
        <w:t xml:space="preserve">"läkemedelskommittén" "[region name]" ordförande filetype:pdf</w:t>
      </w:r>
      <w:r>
        <w:t xml:space="preserve"> </w:t>
      </w:r>
      <w:r>
        <w:t xml:space="preserve">which often finds meeting minutes or annual reports that name the chair.</w:t>
      </w:r>
    </w:p>
    <w:p>
      <w:pPr>
        <w:numPr>
          <w:ilvl w:val="0"/>
          <w:numId w:val="1017"/>
        </w:numPr>
        <w:pStyle w:val="Compact"/>
      </w:pPr>
      <w:r>
        <w:rPr>
          <w:bCs/>
          <w:b/>
        </w:rPr>
        <w:t xml:space="preserve">Political leaders change after elections.</w:t>
      </w:r>
      <w:r>
        <w:t xml:space="preserve"> </w:t>
      </w:r>
      <w:r>
        <w:t xml:space="preserve">Sweden’s regional elections were last held in September 2022. The next are in September 2026. Current political leadership should be stable until then, but individual resignations happen.</w:t>
      </w:r>
    </w:p>
    <w:bookmarkEnd w:id="32"/>
    <w:bookmarkEnd w:id="33"/>
    <w:bookmarkStart w:id="34" w:name="task-1.4-set-up-kolada-access"/>
    <w:p>
      <w:pPr>
        <w:pStyle w:val="Heading3"/>
      </w:pPr>
      <w:r>
        <w:t xml:space="preserve">Task 1.4: Set Up Kolada Access</w:t>
      </w:r>
    </w:p>
    <w:p>
      <w:pPr>
        <w:pStyle w:val="FirstParagraph"/>
      </w:pPr>
      <w:r>
        <w:rPr>
          <w:bCs/>
          <w:b/>
        </w:rPr>
        <w:t xml:space="preserve">What:</w:t>
      </w:r>
      <w:r>
        <w:t xml:space="preserve"> </w:t>
      </w:r>
      <w:r>
        <w:t xml:space="preserve">Register and familiarise yourself with Kolada (you don’t currently have access).</w:t>
      </w:r>
    </w:p>
    <w:p>
      <w:pPr>
        <w:pStyle w:val="BodyText"/>
      </w:pPr>
      <w:r>
        <w:rPr>
          <w:bCs/>
          <w:b/>
        </w:rPr>
        <w:t xml:space="preserve">URL:</w:t>
      </w:r>
      <w:r>
        <w:t xml:space="preserve"> </w:t>
      </w:r>
      <w:r>
        <w:t xml:space="preserve">https://www.kolada.se</w:t>
      </w:r>
    </w:p>
    <w:p>
      <w:pPr>
        <w:pStyle w:val="BodyText"/>
      </w:pPr>
      <w:r>
        <w:rPr>
          <w:bCs/>
          <w:b/>
        </w:rPr>
        <w:t xml:space="preserve">Steps:</w:t>
      </w:r>
    </w:p>
    <w:p>
      <w:pPr>
        <w:numPr>
          <w:ilvl w:val="0"/>
          <w:numId w:val="1018"/>
        </w:numPr>
        <w:pStyle w:val="Compact"/>
      </w:pPr>
      <w:r>
        <w:t xml:space="preserve">Go to kolada.se. No registration is required. The database is open and free.</w:t>
      </w:r>
    </w:p>
    <w:p>
      <w:pPr>
        <w:numPr>
          <w:ilvl w:val="0"/>
          <w:numId w:val="1018"/>
        </w:numPr>
        <w:pStyle w:val="Compact"/>
      </w:pPr>
      <w:r>
        <w:t xml:space="preserve">Use</w:t>
      </w:r>
      <w:r>
        <w:t xml:space="preserve"> </w:t>
      </w:r>
      <w:r>
        <w:t xml:space="preserve">“</w:t>
      </w:r>
      <w:r>
        <w:t xml:space="preserve">Fri sökning</w:t>
      </w:r>
      <w:r>
        <w:t xml:space="preserve">”</w:t>
      </w:r>
      <w:r>
        <w:t xml:space="preserve"> </w:t>
      </w:r>
      <w:r>
        <w:t xml:space="preserve">(free search) for maximum flexibility.</w:t>
      </w:r>
    </w:p>
    <w:p>
      <w:pPr>
        <w:numPr>
          <w:ilvl w:val="0"/>
          <w:numId w:val="1018"/>
        </w:numPr>
        <w:pStyle w:val="Compact"/>
      </w:pPr>
      <w:r>
        <w:t xml:space="preserve">Key nyckeltal (indicator IDs) for this project:</w:t>
      </w:r>
    </w:p>
    <w:p>
      <w:pPr>
        <w:numPr>
          <w:ilvl w:val="1"/>
          <w:numId w:val="1019"/>
        </w:numPr>
        <w:pStyle w:val="Compact"/>
      </w:pPr>
      <w:r>
        <w:rPr>
          <w:bCs/>
          <w:b/>
        </w:rPr>
        <w:t xml:space="preserve">N09814</w:t>
      </w:r>
      <w:r>
        <w:t xml:space="preserve"> </w:t>
      </w:r>
      <w:r>
        <w:t xml:space="preserve">— Nettokostnad hälso- och sjukvård, kr/inv (Net cost healthcare, SEK/inhabitant)</w:t>
      </w:r>
    </w:p>
    <w:p>
      <w:pPr>
        <w:numPr>
          <w:ilvl w:val="1"/>
          <w:numId w:val="1019"/>
        </w:numPr>
        <w:pStyle w:val="Compact"/>
      </w:pPr>
      <w:r>
        <w:rPr>
          <w:bCs/>
          <w:b/>
        </w:rPr>
        <w:t xml:space="preserve">N09813</w:t>
      </w:r>
      <w:r>
        <w:t xml:space="preserve"> </w:t>
      </w:r>
      <w:r>
        <w:t xml:space="preserve">— Nettokostnad primärvård, kr/inv</w:t>
      </w:r>
    </w:p>
    <w:p>
      <w:pPr>
        <w:numPr>
          <w:ilvl w:val="1"/>
          <w:numId w:val="1019"/>
        </w:numPr>
        <w:pStyle w:val="Compact"/>
      </w:pPr>
      <w:r>
        <w:rPr>
          <w:bCs/>
          <w:b/>
        </w:rPr>
        <w:t xml:space="preserve">N09040</w:t>
      </w:r>
      <w:r>
        <w:t xml:space="preserve"> </w:t>
      </w:r>
      <w:r>
        <w:t xml:space="preserve">— Kostnad läkemedel inom läkemedelsförmånen, kr/inv</w:t>
      </w:r>
    </w:p>
    <w:p>
      <w:pPr>
        <w:numPr>
          <w:ilvl w:val="1"/>
          <w:numId w:val="1019"/>
        </w:numPr>
        <w:pStyle w:val="Compact"/>
      </w:pPr>
      <w:r>
        <w:rPr>
          <w:bCs/>
          <w:b/>
        </w:rPr>
        <w:t xml:space="preserve">N09041</w:t>
      </w:r>
      <w:r>
        <w:t xml:space="preserve"> </w:t>
      </w:r>
      <w:r>
        <w:t xml:space="preserve">— Kostnad rekvisitionsläkemedel, kr/inv</w:t>
      </w:r>
    </w:p>
    <w:p>
      <w:pPr>
        <w:numPr>
          <w:ilvl w:val="1"/>
          <w:numId w:val="1019"/>
        </w:numPr>
        <w:pStyle w:val="Compact"/>
      </w:pPr>
      <w:r>
        <w:t xml:space="preserve">Search</w:t>
      </w:r>
      <w:r>
        <w:t xml:space="preserve"> </w:t>
      </w:r>
      <w:r>
        <w:t xml:space="preserve">“</w:t>
      </w:r>
      <w:r>
        <w:t xml:space="preserve">läkemedel</w:t>
      </w:r>
      <w:r>
        <w:t xml:space="preserve">”</w:t>
      </w:r>
      <w:r>
        <w:t xml:space="preserve"> </w:t>
      </w:r>
      <w:r>
        <w:t xml:space="preserve">in Fri sökning to find all pharmaceutical cost indicators</w:t>
      </w:r>
    </w:p>
    <w:p>
      <w:pPr>
        <w:numPr>
          <w:ilvl w:val="0"/>
          <w:numId w:val="1018"/>
        </w:numPr>
        <w:pStyle w:val="Compact"/>
      </w:pPr>
      <w:r>
        <w:t xml:space="preserve">Select all 21 regions, latest available year (likely 2024 data, possibly still 2023 for some indicators)</w:t>
      </w:r>
    </w:p>
    <w:p>
      <w:pPr>
        <w:numPr>
          <w:ilvl w:val="0"/>
          <w:numId w:val="1018"/>
        </w:numPr>
        <w:pStyle w:val="Compact"/>
      </w:pPr>
      <w:r>
        <w:t xml:space="preserve">Export to Excel</w:t>
      </w:r>
    </w:p>
    <w:p>
      <w:pPr>
        <w:pStyle w:val="FirstParagraph"/>
      </w:pPr>
      <w:r>
        <w:rPr>
          <w:bCs/>
          <w:b/>
        </w:rPr>
        <w:t xml:space="preserve">Pitfall:</w:t>
      </w:r>
      <w:r>
        <w:t xml:space="preserve"> </w:t>
      </w:r>
      <w:r>
        <w:t xml:space="preserve">Kolada’s RS (räkenskapssammandrag) data is published in stages. The first batch is usually available in Q1, with final data by August. Check the</w:t>
      </w:r>
      <w:r>
        <w:t xml:space="preserve"> </w:t>
      </w:r>
      <w:r>
        <w:t xml:space="preserve">“</w:t>
      </w:r>
      <w:r>
        <w:t xml:space="preserve">Nyheter</w:t>
      </w:r>
      <w:r>
        <w:t xml:space="preserve">”</w:t>
      </w:r>
      <w:r>
        <w:t xml:space="preserve"> </w:t>
      </w:r>
      <w:r>
        <w:t xml:space="preserve">section on kolada.se for the latest publication dates.</w:t>
      </w:r>
    </w:p>
    <w:p>
      <w:pPr>
        <w:pStyle w:val="BodyText"/>
      </w:pPr>
      <w:r>
        <w:rPr>
          <w:bCs/>
          <w:b/>
        </w:rPr>
        <w:t xml:space="preserve">Alternative/complement:</w:t>
      </w:r>
      <w:r>
        <w:t xml:space="preserve"> </w:t>
      </w:r>
      <w:r>
        <w:t xml:space="preserve">SKR publishes a consolidated Excel file with regional economics data: https://skr.se/skr/halsasjukvard/ekonomiavgifter/ekonomiochverksamhetsstatistik.46542.html — download</w:t>
      </w:r>
      <w:r>
        <w:t xml:space="preserve"> </w:t>
      </w:r>
      <w:r>
        <w:t xml:space="preserve">“</w:t>
      </w:r>
      <w:r>
        <w:t xml:space="preserve">Ekonomitabeller 2015-2024 (Excel)</w:t>
      </w:r>
      <w:r>
        <w:t xml:space="preserve">”</w:t>
      </w:r>
      <w:r>
        <w:t xml:space="preserve">. This covers healthcare costs broken down by category and region.</w:t>
      </w:r>
    </w:p>
    <w:bookmarkEnd w:id="34"/>
    <w:bookmarkStart w:id="35" w:name="X22ebc24980b28bc0676d41a0b2b6c5d591cd4bf"/>
    <w:p>
      <w:pPr>
        <w:pStyle w:val="Heading3"/>
      </w:pPr>
      <w:r>
        <w:t xml:space="preserve">Task 1.5: Set Up Folkhälsomyndigheten (FHM) Access</w:t>
      </w:r>
    </w:p>
    <w:p>
      <w:pPr>
        <w:pStyle w:val="FirstParagraph"/>
      </w:pPr>
      <w:r>
        <w:rPr>
          <w:bCs/>
          <w:b/>
        </w:rPr>
        <w:t xml:space="preserve">What:</w:t>
      </w:r>
      <w:r>
        <w:t xml:space="preserve"> </w:t>
      </w:r>
      <w:r>
        <w:t xml:space="preserve">Access FHM’s statistics for TBE and borrelia epidemiology.</w:t>
      </w:r>
    </w:p>
    <w:p>
      <w:pPr>
        <w:pStyle w:val="BodyText"/>
      </w:pPr>
      <w:r>
        <w:rPr>
          <w:bCs/>
          <w:b/>
        </w:rPr>
        <w:t xml:space="preserve">URLs:</w:t>
      </w:r>
    </w:p>
    <w:p>
      <w:pPr>
        <w:numPr>
          <w:ilvl w:val="0"/>
          <w:numId w:val="1020"/>
        </w:numPr>
        <w:pStyle w:val="Compact"/>
      </w:pPr>
      <w:r>
        <w:t xml:space="preserve">FHM statistikdatabas (main portal): https://www.folkhalsomyndigheten.se/folkhalsorapportering-statistik/</w:t>
      </w:r>
    </w:p>
    <w:p>
      <w:pPr>
        <w:numPr>
          <w:ilvl w:val="0"/>
          <w:numId w:val="1020"/>
        </w:numPr>
        <w:pStyle w:val="Compact"/>
      </w:pPr>
      <w:r>
        <w:t xml:space="preserve">TBE statistics by region: https://www.folkhalsomyndigheten.se/statistik-och-data/hitta-statistik-och-data/tbe-statistik</w:t>
      </w:r>
    </w:p>
    <w:p>
      <w:pPr>
        <w:numPr>
          <w:ilvl w:val="0"/>
          <w:numId w:val="1020"/>
        </w:numPr>
        <w:pStyle w:val="Compact"/>
      </w:pPr>
      <w:r>
        <w:t xml:space="preserve">TBE risk areas by municipality: https://www.folkhalsomyndigheten.se/smittskydd-beredskap/smittsamma-sjukdomar/tbe/omraden-med-forhojd-forekomst-av-tbe/</w:t>
      </w:r>
    </w:p>
    <w:p>
      <w:pPr>
        <w:numPr>
          <w:ilvl w:val="0"/>
          <w:numId w:val="1020"/>
        </w:numPr>
        <w:pStyle w:val="Compact"/>
      </w:pPr>
      <w:r>
        <w:t xml:space="preserve">Interactive statistics database (SmiNet-based): https://fohm-app.folkhalsomyndigheten.se/ — select</w:t>
      </w:r>
      <w:r>
        <w:t xml:space="preserve"> </w:t>
      </w:r>
      <w:r>
        <w:t xml:space="preserve">“</w:t>
      </w:r>
      <w:r>
        <w:t xml:space="preserve">Smittsamma sjukdomar</w:t>
      </w:r>
      <w:r>
        <w:t xml:space="preserve">”</w:t>
      </w:r>
      <w:r>
        <w:t xml:space="preserve"> </w:t>
      </w:r>
      <w:r>
        <w:t xml:space="preserve">category</w:t>
      </w:r>
    </w:p>
    <w:p>
      <w:pPr>
        <w:pStyle w:val="FirstParagraph"/>
      </w:pPr>
      <w:r>
        <w:rPr>
          <w:bCs/>
          <w:b/>
        </w:rPr>
        <w:t xml:space="preserve">Steps:</w:t>
      </w:r>
    </w:p>
    <w:p>
      <w:pPr>
        <w:numPr>
          <w:ilvl w:val="0"/>
          <w:numId w:val="1021"/>
        </w:numPr>
        <w:pStyle w:val="Compact"/>
      </w:pPr>
      <w:r>
        <w:t xml:space="preserve">No registration required. All data is open.</w:t>
      </w:r>
    </w:p>
    <w:p>
      <w:pPr>
        <w:numPr>
          <w:ilvl w:val="0"/>
          <w:numId w:val="1021"/>
        </w:numPr>
        <w:pStyle w:val="Compact"/>
      </w:pPr>
      <w:r>
        <w:t xml:space="preserve">For TBE: the statistics page shows incidence per region per year. Download or screenshot the regional table. FHM updates monthly.</w:t>
      </w:r>
    </w:p>
    <w:p>
      <w:pPr>
        <w:numPr>
          <w:ilvl w:val="0"/>
          <w:numId w:val="1021"/>
        </w:numPr>
        <w:pStyle w:val="Compact"/>
      </w:pPr>
      <w:r>
        <w:t xml:space="preserve">For borrelia: search the interactive database for</w:t>
      </w:r>
      <w:r>
        <w:t xml:space="preserve"> </w:t>
      </w:r>
      <w:r>
        <w:t xml:space="preserve">“</w:t>
      </w:r>
      <w:r>
        <w:t xml:space="preserve">Borrelia</w:t>
      </w:r>
      <w:r>
        <w:t xml:space="preserve">”</w:t>
      </w:r>
      <w:r>
        <w:t xml:space="preserve"> </w:t>
      </w:r>
      <w:r>
        <w:t xml:space="preserve">(borrelios). Regional breakdown is available but note that borrelia is only laboratory-notifiable (not clinically notifiable), so underreporting is significant. Still useful for relative regional comparison.</w:t>
      </w:r>
    </w:p>
    <w:p>
      <w:pPr>
        <w:numPr>
          <w:ilvl w:val="0"/>
          <w:numId w:val="1021"/>
        </w:numPr>
        <w:pStyle w:val="Compact"/>
      </w:pPr>
      <w:r>
        <w:t xml:space="preserve">For RSV (relevant for Abrysvo): FHM publishes weekly RSV surveillance reports during season. Historical data by region is available in the interactive database.</w:t>
      </w:r>
    </w:p>
    <w:p>
      <w:pPr>
        <w:numPr>
          <w:ilvl w:val="0"/>
          <w:numId w:val="1021"/>
        </w:numPr>
        <w:pStyle w:val="Compact"/>
      </w:pPr>
      <w:r>
        <w:t xml:space="preserve">For pneumococcal disease (relevant for Prevenar): search</w:t>
      </w:r>
      <w:r>
        <w:t xml:space="preserve"> </w:t>
      </w:r>
      <w:r>
        <w:t xml:space="preserve">“</w:t>
      </w:r>
      <w:r>
        <w:t xml:space="preserve">Invasiv pneumokocksjukdom (IPD)</w:t>
      </w:r>
      <w:r>
        <w:t xml:space="preserve">”</w:t>
      </w:r>
      <w:r>
        <w:t xml:space="preserve"> </w:t>
      </w:r>
      <w:r>
        <w:t xml:space="preserve">in the statistics database.</w:t>
      </w:r>
    </w:p>
    <w:p>
      <w:pPr>
        <w:pStyle w:val="FirstParagraph"/>
      </w:pPr>
      <w:r>
        <w:rPr>
          <w:bCs/>
          <w:b/>
        </w:rPr>
        <w:t xml:space="preserve">What to extract:</w:t>
      </w:r>
    </w:p>
    <w:p>
      <w:pPr>
        <w:numPr>
          <w:ilvl w:val="0"/>
          <w:numId w:val="1022"/>
        </w:numPr>
        <w:pStyle w:val="Compact"/>
      </w:pPr>
      <w:r>
        <w:t xml:space="preserve">TBE: annual cases and incidence per 100,000 by region, latest 3-5 years</w:t>
      </w:r>
    </w:p>
    <w:p>
      <w:pPr>
        <w:numPr>
          <w:ilvl w:val="0"/>
          <w:numId w:val="1022"/>
        </w:numPr>
        <w:pStyle w:val="Compact"/>
      </w:pPr>
      <w:r>
        <w:t xml:space="preserve">Borrelia: annual cases by region, latest 3-5 years</w:t>
      </w:r>
    </w:p>
    <w:p>
      <w:pPr>
        <w:numPr>
          <w:ilvl w:val="0"/>
          <w:numId w:val="1022"/>
        </w:numPr>
        <w:pStyle w:val="Compact"/>
      </w:pPr>
      <w:r>
        <w:t xml:space="preserve">RSV: seasonal cases by region (if available at regional level)</w:t>
      </w:r>
    </w:p>
    <w:p>
      <w:pPr>
        <w:numPr>
          <w:ilvl w:val="0"/>
          <w:numId w:val="1022"/>
        </w:numPr>
        <w:pStyle w:val="Compact"/>
      </w:pPr>
      <w:r>
        <w:t xml:space="preserve">IPD: annual cases by region</w:t>
      </w:r>
    </w:p>
    <w:p>
      <w:r>
        <w:pict>
          <v:rect style="width:0;height:1.5pt" o:hralign="center" o:hrstd="t" o:hr="t"/>
        </w:pict>
      </w:r>
    </w:p>
    <w:bookmarkEnd w:id="35"/>
    <w:bookmarkEnd w:id="36"/>
    <w:bookmarkStart w:id="41" w:name="week-1-2-public-data-collection"/>
    <w:p>
      <w:pPr>
        <w:pStyle w:val="Heading2"/>
      </w:pPr>
      <w:r>
        <w:t xml:space="preserve">Week 1-2: Public Data Collection</w:t>
      </w:r>
    </w:p>
    <w:bookmarkStart w:id="37" w:name="task-2.1-demographics-from-scb"/>
    <w:p>
      <w:pPr>
        <w:pStyle w:val="Heading3"/>
      </w:pPr>
      <w:r>
        <w:t xml:space="preserve">Task 2.1: Demographics from SCB</w:t>
      </w:r>
    </w:p>
    <w:p>
      <w:pPr>
        <w:pStyle w:val="FirstParagraph"/>
      </w:pPr>
      <w:r>
        <w:rPr>
          <w:bCs/>
          <w:b/>
        </w:rPr>
        <w:t xml:space="preserve">What:</w:t>
      </w:r>
      <w:r>
        <w:t xml:space="preserve"> </w:t>
      </w:r>
      <w:r>
        <w:t xml:space="preserve">Population, age distribution, and urbanisation for all 21 regions.</w:t>
      </w:r>
    </w:p>
    <w:p>
      <w:pPr>
        <w:pStyle w:val="BodyText"/>
      </w:pPr>
      <w:r>
        <w:rPr>
          <w:bCs/>
          <w:b/>
        </w:rPr>
        <w:t xml:space="preserve">URL:</w:t>
      </w:r>
      <w:r>
        <w:t xml:space="preserve"> </w:t>
      </w:r>
      <w:r>
        <w:t xml:space="preserve">https://www.statistikdatabasen.scb.se</w:t>
      </w:r>
    </w:p>
    <w:p>
      <w:pPr>
        <w:pStyle w:val="BodyText"/>
      </w:pPr>
      <w:r>
        <w:rPr>
          <w:bCs/>
          <w:b/>
        </w:rPr>
        <w:t xml:space="preserve">You have access. Navigate to:</w:t>
      </w:r>
    </w:p>
    <w:p>
      <w:pPr>
        <w:numPr>
          <w:ilvl w:val="0"/>
          <w:numId w:val="1023"/>
        </w:numPr>
      </w:pPr>
      <w:r>
        <w:rPr>
          <w:bCs/>
          <w:b/>
        </w:rPr>
        <w:t xml:space="preserve">Population by region:</w:t>
      </w:r>
      <w:r>
        <w:t xml:space="preserve"> </w:t>
      </w:r>
      <w:r>
        <w:t xml:space="preserve">Befolkning → Befolkningsstatistik → Folkmängd →</w:t>
      </w:r>
      <w:r>
        <w:t xml:space="preserve"> </w:t>
      </w:r>
      <w:r>
        <w:t xml:space="preserve">“</w:t>
      </w:r>
      <w:r>
        <w:t xml:space="preserve">Folkmängden efter region, civilstånd, ålder och kön</w:t>
      </w:r>
      <w:r>
        <w:t xml:space="preserve">”</w:t>
      </w:r>
      <w:r>
        <w:t xml:space="preserve">. Select all 21 regions, latest year, both sexes, all ages. Export to Excel.</w:t>
      </w:r>
    </w:p>
    <w:p>
      <w:pPr>
        <w:numPr>
          <w:ilvl w:val="0"/>
          <w:numId w:val="1023"/>
        </w:numPr>
      </w:pPr>
      <w:r>
        <w:rPr>
          <w:bCs/>
          <w:b/>
        </w:rPr>
        <w:t xml:space="preserve">Age distribution:</w:t>
      </w:r>
      <w:r>
        <w:t xml:space="preserve"> </w:t>
      </w:r>
      <w:r>
        <w:t xml:space="preserve">Same table, but select age groups relevant for the products:</w:t>
      </w:r>
    </w:p>
    <w:p>
      <w:pPr>
        <w:numPr>
          <w:ilvl w:val="1"/>
          <w:numId w:val="1024"/>
        </w:numPr>
        <w:pStyle w:val="Compact"/>
      </w:pPr>
      <w:r>
        <w:t xml:space="preserve">0-1 year (RSV/Abrysvo infant indication)</w:t>
      </w:r>
    </w:p>
    <w:p>
      <w:pPr>
        <w:numPr>
          <w:ilvl w:val="1"/>
          <w:numId w:val="1024"/>
        </w:numPr>
        <w:pStyle w:val="Compact"/>
      </w:pPr>
      <w:r>
        <w:t xml:space="preserve">15-44 women of childbearing age (Abrysvo maternal indication)</w:t>
      </w:r>
    </w:p>
    <w:p>
      <w:pPr>
        <w:numPr>
          <w:ilvl w:val="1"/>
          <w:numId w:val="1024"/>
        </w:numPr>
        <w:pStyle w:val="Compact"/>
      </w:pPr>
      <w:r>
        <w:t xml:space="preserve">50+ (TBE risk group, migraine, ATTR-CM)</w:t>
      </w:r>
    </w:p>
    <w:p>
      <w:pPr>
        <w:numPr>
          <w:ilvl w:val="1"/>
          <w:numId w:val="1024"/>
        </w:numPr>
        <w:pStyle w:val="Compact"/>
      </w:pPr>
      <w:r>
        <w:t xml:space="preserve">65+ (pneumococcal, Paxlovid)</w:t>
      </w:r>
    </w:p>
    <w:p>
      <w:pPr>
        <w:numPr>
          <w:ilvl w:val="1"/>
          <w:numId w:val="1024"/>
        </w:numPr>
        <w:pStyle w:val="Compact"/>
      </w:pPr>
      <w:r>
        <w:t xml:space="preserve">Total population</w:t>
      </w:r>
    </w:p>
    <w:p>
      <w:pPr>
        <w:numPr>
          <w:ilvl w:val="0"/>
          <w:numId w:val="1023"/>
        </w:numPr>
      </w:pPr>
      <w:r>
        <w:rPr>
          <w:bCs/>
          <w:b/>
        </w:rPr>
        <w:t xml:space="preserve">Urbanisation (tätortsgrad):</w:t>
      </w:r>
      <w:r>
        <w:t xml:space="preserve"> </w:t>
      </w:r>
      <w:r>
        <w:t xml:space="preserve">Befolkning → Befolkningsstatistik →</w:t>
      </w:r>
      <w:r>
        <w:t xml:space="preserve"> </w:t>
      </w:r>
      <w:r>
        <w:t xml:space="preserve">“</w:t>
      </w:r>
      <w:r>
        <w:t xml:space="preserve">Befolkning i tätorter</w:t>
      </w:r>
      <w:r>
        <w:t xml:space="preserve">”</w:t>
      </w:r>
      <w:r>
        <w:t xml:space="preserve">. Or use the simpler Kolada indicator for share of population in urban areas.</w:t>
      </w:r>
    </w:p>
    <w:p>
      <w:pPr>
        <w:numPr>
          <w:ilvl w:val="0"/>
          <w:numId w:val="1023"/>
        </w:numPr>
      </w:pPr>
      <w:r>
        <w:rPr>
          <w:bCs/>
          <w:b/>
        </w:rPr>
        <w:t xml:space="preserve">GRP per capita:</w:t>
      </w:r>
      <w:r>
        <w:t xml:space="preserve"> </w:t>
      </w:r>
      <w:r>
        <w:t xml:space="preserve">Nationalräkenskaper → Regionalräkenskaper →</w:t>
      </w:r>
      <w:r>
        <w:t xml:space="preserve"> </w:t>
      </w:r>
      <w:r>
        <w:t xml:space="preserve">“</w:t>
      </w:r>
      <w:r>
        <w:t xml:space="preserve">Bruttoregionalprodukt (BRP), löpande priser, mnkr efter region</w:t>
      </w:r>
      <w:r>
        <w:t xml:space="preserve">”</w:t>
      </w:r>
      <w:r>
        <w:t xml:space="preserve">. Also get</w:t>
      </w:r>
      <w:r>
        <w:t xml:space="preserve"> </w:t>
      </w:r>
      <w:r>
        <w:t xml:space="preserve">“</w:t>
      </w:r>
      <w:r>
        <w:t xml:space="preserve">BRP per invånare</w:t>
      </w:r>
      <w:r>
        <w:t xml:space="preserve">”</w:t>
      </w:r>
      <w:r>
        <w:t xml:space="preserve">. Latest available is likely 2022 or 2023.</w:t>
      </w:r>
    </w:p>
    <w:p>
      <w:pPr>
        <w:pStyle w:val="FirstParagraph"/>
      </w:pPr>
      <w:r>
        <w:rPr>
          <w:bCs/>
          <w:b/>
        </w:rPr>
        <w:t xml:space="preserve">Output:</w:t>
      </w:r>
      <w:r>
        <w:t xml:space="preserve"> </w:t>
      </w:r>
      <w:r>
        <w:t xml:space="preserve">One consolidated Excel workbook with sheets for population, age structure, and GRP by region.</w:t>
      </w:r>
    </w:p>
    <w:bookmarkEnd w:id="37"/>
    <w:bookmarkStart w:id="38" w:name="Xb0e7f89804a74bd191a9da7b6731a8e44567801"/>
    <w:p>
      <w:pPr>
        <w:pStyle w:val="Heading3"/>
      </w:pPr>
      <w:r>
        <w:t xml:space="preserve">Task 2.2: Regional Healthcare Budgets from Kolada and SKR</w:t>
      </w:r>
    </w:p>
    <w:p>
      <w:pPr>
        <w:pStyle w:val="FirstParagraph"/>
      </w:pPr>
      <w:r>
        <w:rPr>
          <w:bCs/>
          <w:b/>
        </w:rPr>
        <w:t xml:space="preserve">What:</w:t>
      </w:r>
      <w:r>
        <w:t xml:space="preserve"> </w:t>
      </w:r>
      <w:r>
        <w:t xml:space="preserve">Healthcare spending, pharmaceutical spending, and budget allocation per region.</w:t>
      </w:r>
    </w:p>
    <w:p>
      <w:pPr>
        <w:pStyle w:val="BodyText"/>
      </w:pPr>
      <w:r>
        <w:rPr>
          <w:bCs/>
          <w:b/>
        </w:rPr>
        <w:t xml:space="preserve">Primary source: Kolada</w:t>
      </w:r>
      <w:r>
        <w:t xml:space="preserve"> </w:t>
      </w:r>
      <w:r>
        <w:t xml:space="preserve">(https://www.kolada.se/frisokning)</w:t>
      </w:r>
    </w:p>
    <w:p>
      <w:pPr>
        <w:pStyle w:val="BodyText"/>
      </w:pPr>
      <w:r>
        <w:rPr>
          <w:bCs/>
          <w:b/>
        </w:rPr>
        <w:t xml:space="preserve">Key indicators to extract (search by nyckeltal ID or keyword):</w:t>
      </w:r>
    </w:p>
    <w:p>
      <w:pPr>
        <w:numPr>
          <w:ilvl w:val="0"/>
          <w:numId w:val="1025"/>
        </w:numPr>
        <w:pStyle w:val="Compact"/>
      </w:pPr>
      <w:r>
        <w:rPr>
          <w:bCs/>
          <w:b/>
        </w:rPr>
        <w:t xml:space="preserve">N09814</w:t>
      </w:r>
      <w:r>
        <w:t xml:space="preserve"> </w:t>
      </w:r>
      <w:r>
        <w:t xml:space="preserve">— Nettokostnad hälso- och sjukvård, kr/inv</w:t>
      </w:r>
    </w:p>
    <w:p>
      <w:pPr>
        <w:numPr>
          <w:ilvl w:val="0"/>
          <w:numId w:val="1025"/>
        </w:numPr>
        <w:pStyle w:val="Compact"/>
      </w:pPr>
      <w:r>
        <w:rPr>
          <w:bCs/>
          <w:b/>
        </w:rPr>
        <w:t xml:space="preserve">N09813</w:t>
      </w:r>
      <w:r>
        <w:t xml:space="preserve"> </w:t>
      </w:r>
      <w:r>
        <w:t xml:space="preserve">— Nettokostnad primärvård, kr/inv</w:t>
      </w:r>
    </w:p>
    <w:p>
      <w:pPr>
        <w:numPr>
          <w:ilvl w:val="0"/>
          <w:numId w:val="1025"/>
        </w:numPr>
        <w:pStyle w:val="Compact"/>
      </w:pPr>
      <w:r>
        <w:rPr>
          <w:bCs/>
          <w:b/>
        </w:rPr>
        <w:t xml:space="preserve">N09040</w:t>
      </w:r>
      <w:r>
        <w:t xml:space="preserve"> </w:t>
      </w:r>
      <w:r>
        <w:t xml:space="preserve">— Kostnad läkemedel inom läkemedelsförmånen, kr/inv (prescription drugs in the benefits scheme)</w:t>
      </w:r>
    </w:p>
    <w:p>
      <w:pPr>
        <w:numPr>
          <w:ilvl w:val="0"/>
          <w:numId w:val="1025"/>
        </w:numPr>
        <w:pStyle w:val="Compact"/>
      </w:pPr>
      <w:r>
        <w:rPr>
          <w:bCs/>
          <w:b/>
        </w:rPr>
        <w:t xml:space="preserve">N09041</w:t>
      </w:r>
      <w:r>
        <w:t xml:space="preserve"> </w:t>
      </w:r>
      <w:r>
        <w:t xml:space="preserve">— Kostnad rekvisitionsläkemedel, kr/inv (hospital requisition drugs)</w:t>
      </w:r>
    </w:p>
    <w:p>
      <w:pPr>
        <w:numPr>
          <w:ilvl w:val="0"/>
          <w:numId w:val="1025"/>
        </w:numPr>
        <w:pStyle w:val="Compact"/>
      </w:pPr>
      <w:r>
        <w:rPr>
          <w:bCs/>
          <w:b/>
        </w:rPr>
        <w:t xml:space="preserve">N09098</w:t>
      </w:r>
      <w:r>
        <w:t xml:space="preserve"> </w:t>
      </w:r>
      <w:r>
        <w:t xml:space="preserve">— Hälso- och sjukvårdskostnad, andel av regionens totala kostnad (%)</w:t>
      </w:r>
    </w:p>
    <w:p>
      <w:pPr>
        <w:numPr>
          <w:ilvl w:val="0"/>
          <w:numId w:val="1025"/>
        </w:numPr>
        <w:pStyle w:val="Compact"/>
      </w:pPr>
      <w:r>
        <w:t xml:space="preserve">Search</w:t>
      </w:r>
      <w:r>
        <w:t xml:space="preserve"> </w:t>
      </w:r>
      <w:r>
        <w:t xml:space="preserve">“</w:t>
      </w:r>
      <w:r>
        <w:t xml:space="preserve">vaccin</w:t>
      </w:r>
      <w:r>
        <w:t xml:space="preserve">”</w:t>
      </w:r>
      <w:r>
        <w:t xml:space="preserve"> </w:t>
      </w:r>
      <w:r>
        <w:t xml:space="preserve">for any vaccination-related indicators (limited availability)</w:t>
      </w:r>
    </w:p>
    <w:p>
      <w:pPr>
        <w:pStyle w:val="FirstParagraph"/>
      </w:pPr>
      <w:r>
        <w:rPr>
          <w:bCs/>
          <w:b/>
        </w:rPr>
        <w:t xml:space="preserve">Steps:</w:t>
      </w:r>
    </w:p>
    <w:p>
      <w:pPr>
        <w:numPr>
          <w:ilvl w:val="0"/>
          <w:numId w:val="1026"/>
        </w:numPr>
        <w:pStyle w:val="Compact"/>
      </w:pPr>
      <w:r>
        <w:t xml:space="preserve">Go to Fri sökning</w:t>
      </w:r>
    </w:p>
    <w:p>
      <w:pPr>
        <w:numPr>
          <w:ilvl w:val="0"/>
          <w:numId w:val="1026"/>
        </w:numPr>
        <w:pStyle w:val="Compact"/>
      </w:pPr>
      <w:r>
        <w:t xml:space="preserve">Enter the nyckeltal ID (e.g., N09814) or search by keyword</w:t>
      </w:r>
    </w:p>
    <w:p>
      <w:pPr>
        <w:numPr>
          <w:ilvl w:val="0"/>
          <w:numId w:val="1026"/>
        </w:numPr>
        <w:pStyle w:val="Compact"/>
      </w:pPr>
      <w:r>
        <w:t xml:space="preserve">Select all 21 regions</w:t>
      </w:r>
    </w:p>
    <w:p>
      <w:pPr>
        <w:numPr>
          <w:ilvl w:val="0"/>
          <w:numId w:val="1026"/>
        </w:numPr>
        <w:pStyle w:val="Compact"/>
      </w:pPr>
      <w:r>
        <w:t xml:space="preserve">Select latest 3 years</w:t>
      </w:r>
    </w:p>
    <w:p>
      <w:pPr>
        <w:numPr>
          <w:ilvl w:val="0"/>
          <w:numId w:val="1026"/>
        </w:numPr>
        <w:pStyle w:val="Compact"/>
      </w:pPr>
      <w:r>
        <w:t xml:space="preserve">Export to Excel (click the Excel icon)</w:t>
      </w:r>
    </w:p>
    <w:p>
      <w:pPr>
        <w:pStyle w:val="FirstParagraph"/>
      </w:pPr>
      <w:r>
        <w:rPr>
          <w:bCs/>
          <w:b/>
        </w:rPr>
        <w:t xml:space="preserve">Secondary source: SKR Ekonomitabeller</w:t>
      </w:r>
    </w:p>
    <w:p>
      <w:pPr>
        <w:pStyle w:val="BodyText"/>
      </w:pPr>
      <w:r>
        <w:rPr>
          <w:bCs/>
          <w:b/>
        </w:rPr>
        <w:t xml:space="preserve">URL:</w:t>
      </w:r>
      <w:r>
        <w:t xml:space="preserve"> </w:t>
      </w:r>
      <w:r>
        <w:t xml:space="preserve">https://skr.se/skr/halsasjukvard/ekonomiavgifter/ekonomiochverksamhetsstatistik.46542.html</w:t>
      </w:r>
    </w:p>
    <w:p>
      <w:pPr>
        <w:pStyle w:val="BodyText"/>
      </w:pPr>
      <w:r>
        <w:t xml:space="preserve">Download</w:t>
      </w:r>
      <w:r>
        <w:t xml:space="preserve"> </w:t>
      </w:r>
      <w:r>
        <w:t xml:space="preserve">“</w:t>
      </w:r>
      <w:r>
        <w:t xml:space="preserve">Ekonomitabeller 2015-2024 (Excel)</w:t>
      </w:r>
      <w:r>
        <w:t xml:space="preserve">”</w:t>
      </w:r>
      <w:r>
        <w:t xml:space="preserve"> </w:t>
      </w:r>
      <w:r>
        <w:t xml:space="preserve">for a comprehensive breakdown including:</w:t>
      </w:r>
    </w:p>
    <w:p>
      <w:pPr>
        <w:numPr>
          <w:ilvl w:val="0"/>
          <w:numId w:val="1027"/>
        </w:numPr>
        <w:pStyle w:val="Compact"/>
      </w:pPr>
      <w:r>
        <w:t xml:space="preserve">Total healthcare costs by region</w:t>
      </w:r>
    </w:p>
    <w:p>
      <w:pPr>
        <w:numPr>
          <w:ilvl w:val="0"/>
          <w:numId w:val="1027"/>
        </w:numPr>
        <w:pStyle w:val="Compact"/>
      </w:pPr>
      <w:r>
        <w:t xml:space="preserve">Breakdown into primary care, specialised somatic care, specialised psychiatric care</w:t>
      </w:r>
    </w:p>
    <w:p>
      <w:pPr>
        <w:numPr>
          <w:ilvl w:val="0"/>
          <w:numId w:val="1027"/>
        </w:numPr>
        <w:pStyle w:val="Compact"/>
      </w:pPr>
      <w:r>
        <w:t xml:space="preserve">Pharmaceutical costs (within and outside benefits scheme)</w:t>
      </w:r>
    </w:p>
    <w:p>
      <w:pPr>
        <w:pStyle w:val="FirstParagraph"/>
      </w:pPr>
      <w:r>
        <w:rPr>
          <w:bCs/>
          <w:b/>
        </w:rPr>
        <w:t xml:space="preserve">Tertiary source: Individual region annual reports (årsredovisningar)</w:t>
      </w:r>
    </w:p>
    <w:p>
      <w:pPr>
        <w:pStyle w:val="BodyText"/>
      </w:pPr>
      <w:r>
        <w:t xml:space="preserve">For vaccine budget data specifically (which Kolada and SKR do not break out cleanly), you may need to check individual region annual reports. These are published on each region’s website, typically under</w:t>
      </w:r>
      <w:r>
        <w:t xml:space="preserve"> </w:t>
      </w:r>
      <w:r>
        <w:t xml:space="preserve">“</w:t>
      </w:r>
      <w:r>
        <w:t xml:space="preserve">Ekonomi</w:t>
      </w:r>
      <w:r>
        <w:t xml:space="preserve">”</w:t>
      </w:r>
      <w:r>
        <w:t xml:space="preserve"> </w:t>
      </w:r>
      <w:r>
        <w:t xml:space="preserve">or</w:t>
      </w:r>
      <w:r>
        <w:t xml:space="preserve"> </w:t>
      </w:r>
      <w:r>
        <w:t xml:space="preserve">“</w:t>
      </w:r>
      <w:r>
        <w:t xml:space="preserve">Styrning och organisation</w:t>
      </w:r>
      <w:r>
        <w:t xml:space="preserve">”</w:t>
      </w:r>
      <w:r>
        <w:t xml:space="preserve">.</w:t>
      </w:r>
    </w:p>
    <w:p>
      <w:pPr>
        <w:pStyle w:val="BodyText"/>
      </w:pPr>
      <w:r>
        <w:rPr>
          <w:bCs/>
          <w:b/>
        </w:rPr>
        <w:t xml:space="preserve">The 21 regions and their main websites:</w:t>
      </w:r>
    </w:p>
    <w:p>
      <w:pPr>
        <w:numPr>
          <w:ilvl w:val="0"/>
          <w:numId w:val="1028"/>
        </w:numPr>
        <w:pStyle w:val="Compact"/>
      </w:pPr>
      <w:r>
        <w:t xml:space="preserve">Region Stockholm — regionstockholm.se</w:t>
      </w:r>
    </w:p>
    <w:p>
      <w:pPr>
        <w:numPr>
          <w:ilvl w:val="0"/>
          <w:numId w:val="1028"/>
        </w:numPr>
        <w:pStyle w:val="Compact"/>
      </w:pPr>
      <w:r>
        <w:t xml:space="preserve">Region Uppsala — regionuppsala.se</w:t>
      </w:r>
    </w:p>
    <w:p>
      <w:pPr>
        <w:numPr>
          <w:ilvl w:val="0"/>
          <w:numId w:val="1028"/>
        </w:numPr>
        <w:pStyle w:val="Compact"/>
      </w:pPr>
      <w:r>
        <w:t xml:space="preserve">Region Sörmland — regionsormland.se</w:t>
      </w:r>
    </w:p>
    <w:p>
      <w:pPr>
        <w:numPr>
          <w:ilvl w:val="0"/>
          <w:numId w:val="1028"/>
        </w:numPr>
        <w:pStyle w:val="Compact"/>
      </w:pPr>
      <w:r>
        <w:t xml:space="preserve">Region Östergötland — regionostergotland.se</w:t>
      </w:r>
    </w:p>
    <w:p>
      <w:pPr>
        <w:numPr>
          <w:ilvl w:val="0"/>
          <w:numId w:val="1028"/>
        </w:numPr>
        <w:pStyle w:val="Compact"/>
      </w:pPr>
      <w:r>
        <w:t xml:space="preserve">Region Jönköping — rjl.se</w:t>
      </w:r>
    </w:p>
    <w:p>
      <w:pPr>
        <w:numPr>
          <w:ilvl w:val="0"/>
          <w:numId w:val="1028"/>
        </w:numPr>
        <w:pStyle w:val="Compact"/>
      </w:pPr>
      <w:r>
        <w:t xml:space="preserve">Region Kronoberg — regionkronoberg.se</w:t>
      </w:r>
    </w:p>
    <w:p>
      <w:pPr>
        <w:numPr>
          <w:ilvl w:val="0"/>
          <w:numId w:val="1028"/>
        </w:numPr>
        <w:pStyle w:val="Compact"/>
      </w:pPr>
      <w:r>
        <w:t xml:space="preserve">Region Kalmar — regionkalmar.se</w:t>
      </w:r>
    </w:p>
    <w:p>
      <w:pPr>
        <w:numPr>
          <w:ilvl w:val="0"/>
          <w:numId w:val="1028"/>
        </w:numPr>
        <w:pStyle w:val="Compact"/>
      </w:pPr>
      <w:r>
        <w:t xml:space="preserve">Region Gotland — gotland.se</w:t>
      </w:r>
    </w:p>
    <w:p>
      <w:pPr>
        <w:numPr>
          <w:ilvl w:val="0"/>
          <w:numId w:val="1028"/>
        </w:numPr>
        <w:pStyle w:val="Compact"/>
      </w:pPr>
      <w:r>
        <w:t xml:space="preserve">Region Blekinge — regionblekinge.se</w:t>
      </w:r>
    </w:p>
    <w:p>
      <w:pPr>
        <w:numPr>
          <w:ilvl w:val="0"/>
          <w:numId w:val="1028"/>
        </w:numPr>
        <w:pStyle w:val="Compact"/>
      </w:pPr>
      <w:r>
        <w:t xml:space="preserve">Region Skåne — skane.se</w:t>
      </w:r>
    </w:p>
    <w:p>
      <w:pPr>
        <w:numPr>
          <w:ilvl w:val="0"/>
          <w:numId w:val="1028"/>
        </w:numPr>
        <w:pStyle w:val="Compact"/>
      </w:pPr>
      <w:r>
        <w:t xml:space="preserve">Region Halland — regionhalland.se</w:t>
      </w:r>
    </w:p>
    <w:p>
      <w:pPr>
        <w:numPr>
          <w:ilvl w:val="0"/>
          <w:numId w:val="1028"/>
        </w:numPr>
        <w:pStyle w:val="Compact"/>
      </w:pPr>
      <w:r>
        <w:t xml:space="preserve">Region Västra Götaland — vgregion.se</w:t>
      </w:r>
    </w:p>
    <w:p>
      <w:pPr>
        <w:numPr>
          <w:ilvl w:val="0"/>
          <w:numId w:val="1028"/>
        </w:numPr>
        <w:pStyle w:val="Compact"/>
      </w:pPr>
      <w:r>
        <w:t xml:space="preserve">Region Värmland — regionvarmland.se</w:t>
      </w:r>
    </w:p>
    <w:p>
      <w:pPr>
        <w:numPr>
          <w:ilvl w:val="0"/>
          <w:numId w:val="1028"/>
        </w:numPr>
        <w:pStyle w:val="Compact"/>
      </w:pPr>
      <w:r>
        <w:t xml:space="preserve">Region Örebro — regionorebrolan.se</w:t>
      </w:r>
    </w:p>
    <w:p>
      <w:pPr>
        <w:numPr>
          <w:ilvl w:val="0"/>
          <w:numId w:val="1028"/>
        </w:numPr>
        <w:pStyle w:val="Compact"/>
      </w:pPr>
      <w:r>
        <w:t xml:space="preserve">Region Västmanland — regionvastmanland.se</w:t>
      </w:r>
    </w:p>
    <w:p>
      <w:pPr>
        <w:numPr>
          <w:ilvl w:val="0"/>
          <w:numId w:val="1028"/>
        </w:numPr>
        <w:pStyle w:val="Compact"/>
      </w:pPr>
      <w:r>
        <w:t xml:space="preserve">Region Dalarna — regiondalarna.se</w:t>
      </w:r>
    </w:p>
    <w:p>
      <w:pPr>
        <w:numPr>
          <w:ilvl w:val="0"/>
          <w:numId w:val="1028"/>
        </w:numPr>
        <w:pStyle w:val="Compact"/>
      </w:pPr>
      <w:r>
        <w:t xml:space="preserve">Region Gävleborg — regiongavleborg.se</w:t>
      </w:r>
    </w:p>
    <w:p>
      <w:pPr>
        <w:numPr>
          <w:ilvl w:val="0"/>
          <w:numId w:val="1028"/>
        </w:numPr>
        <w:pStyle w:val="Compact"/>
      </w:pPr>
      <w:r>
        <w:t xml:space="preserve">Region Västernorrland — rvn.se</w:t>
      </w:r>
    </w:p>
    <w:p>
      <w:pPr>
        <w:numPr>
          <w:ilvl w:val="0"/>
          <w:numId w:val="1028"/>
        </w:numPr>
        <w:pStyle w:val="Compact"/>
      </w:pPr>
      <w:r>
        <w:t xml:space="preserve">Region Jämtland Härjedalen — regionjh.se</w:t>
      </w:r>
    </w:p>
    <w:p>
      <w:pPr>
        <w:numPr>
          <w:ilvl w:val="0"/>
          <w:numId w:val="1028"/>
        </w:numPr>
        <w:pStyle w:val="Compact"/>
      </w:pPr>
      <w:r>
        <w:t xml:space="preserve">Region Västerbotten — regionvasterbotten.se</w:t>
      </w:r>
    </w:p>
    <w:p>
      <w:pPr>
        <w:numPr>
          <w:ilvl w:val="0"/>
          <w:numId w:val="1028"/>
        </w:numPr>
        <w:pStyle w:val="Compact"/>
      </w:pPr>
      <w:r>
        <w:t xml:space="preserve">Region Norrbotten — norrbotten.se</w:t>
      </w:r>
    </w:p>
    <w:p>
      <w:pPr>
        <w:pStyle w:val="FirstParagraph"/>
      </w:pPr>
      <w:r>
        <w:rPr>
          <w:bCs/>
          <w:b/>
        </w:rPr>
        <w:t xml:space="preserve">Pitfall:</w:t>
      </w:r>
      <w:r>
        <w:t xml:space="preserve"> </w:t>
      </w:r>
      <w:r>
        <w:t xml:space="preserve">Vaccine budgets are fragmented. Childhood vaccines (nationellt vaccinationsprogram) are procured centrally via Folkhälsomyndigheten. Adult vaccines (influenza, TBE, COVID-19) are procured regionally and budgeted differently across regions. You will likely need to note this as a limitation and present whatever partial data is available.</w:t>
      </w:r>
    </w:p>
    <w:bookmarkEnd w:id="38"/>
    <w:bookmarkStart w:id="39" w:name="Xbdea8981dfa313014d9921e0794775eadd5b276"/>
    <w:p>
      <w:pPr>
        <w:pStyle w:val="Heading3"/>
      </w:pPr>
      <w:r>
        <w:t xml:space="preserve">Task 2.3: Diagnosis Volumes from Socialstyrelsen</w:t>
      </w:r>
    </w:p>
    <w:p>
      <w:pPr>
        <w:pStyle w:val="FirstParagraph"/>
      </w:pPr>
      <w:r>
        <w:rPr>
          <w:bCs/>
          <w:b/>
        </w:rPr>
        <w:t xml:space="preserve">What:</w:t>
      </w:r>
      <w:r>
        <w:t xml:space="preserve"> </w:t>
      </w:r>
      <w:r>
        <w:t xml:space="preserve">Regional diagnosis volumes for the therapeutic areas covered by Pfizer’s products.</w:t>
      </w:r>
    </w:p>
    <w:p>
      <w:pPr>
        <w:pStyle w:val="BodyText"/>
      </w:pPr>
      <w:r>
        <w:rPr>
          <w:bCs/>
          <w:b/>
        </w:rPr>
        <w:t xml:space="preserve">URL:</w:t>
      </w:r>
      <w:r>
        <w:t xml:space="preserve"> </w:t>
      </w:r>
      <w:r>
        <w:t xml:space="preserve">https://www.socialstyrelsen.se/statistik-och-data/statistik/statistikdatabasen/</w:t>
      </w:r>
    </w:p>
    <w:p>
      <w:pPr>
        <w:pStyle w:val="BodyText"/>
      </w:pPr>
      <w:r>
        <w:rPr>
          <w:bCs/>
          <w:b/>
        </w:rPr>
        <w:t xml:space="preserve">You have access. Navigate to the Statistikdatabas and extract:</w:t>
      </w:r>
    </w:p>
    <w:p>
      <w:pPr>
        <w:pStyle w:val="BodyText"/>
      </w:pPr>
      <w:r>
        <w:rPr>
          <w:bCs/>
          <w:b/>
        </w:rPr>
        <w:t xml:space="preserve">From Patientregistret (inpatient + outpatient):</w:t>
      </w:r>
    </w:p>
    <w:p>
      <w:pPr>
        <w:numPr>
          <w:ilvl w:val="0"/>
          <w:numId w:val="1029"/>
        </w:numPr>
        <w:pStyle w:val="Compact"/>
      </w:pPr>
      <w:r>
        <w:rPr>
          <w:bCs/>
          <w:b/>
        </w:rPr>
        <w:t xml:space="preserve">Lung cancer (for Lorbrena, ALK+ NSCLC):</w:t>
      </w:r>
      <w:r>
        <w:t xml:space="preserve"> </w:t>
      </w:r>
      <w:r>
        <w:t xml:space="preserve">ICD-10 C34 (malignant neoplasm of bronchus and lung). Select: diagnoses, by region, latest year, both sexes.</w:t>
      </w:r>
    </w:p>
    <w:p>
      <w:pPr>
        <w:numPr>
          <w:ilvl w:val="0"/>
          <w:numId w:val="1029"/>
        </w:numPr>
        <w:pStyle w:val="Compact"/>
      </w:pPr>
      <w:r>
        <w:rPr>
          <w:bCs/>
          <w:b/>
        </w:rPr>
        <w:t xml:space="preserve">Breast cancer (for Tukysa, Ibrance, Talzenna):</w:t>
      </w:r>
      <w:r>
        <w:t xml:space="preserve"> </w:t>
      </w:r>
      <w:r>
        <w:t xml:space="preserve">ICD-10 C50. Same breakdown.</w:t>
      </w:r>
    </w:p>
    <w:p>
      <w:pPr>
        <w:numPr>
          <w:ilvl w:val="0"/>
          <w:numId w:val="1029"/>
        </w:numPr>
        <w:pStyle w:val="Compact"/>
      </w:pPr>
      <w:r>
        <w:rPr>
          <w:bCs/>
          <w:b/>
        </w:rPr>
        <w:t xml:space="preserve">Multiple myeloma (for Elrexfio):</w:t>
      </w:r>
      <w:r>
        <w:t xml:space="preserve"> </w:t>
      </w:r>
      <w:r>
        <w:t xml:space="preserve">ICD-10 C90.</w:t>
      </w:r>
    </w:p>
    <w:p>
      <w:pPr>
        <w:numPr>
          <w:ilvl w:val="0"/>
          <w:numId w:val="1029"/>
        </w:numPr>
        <w:pStyle w:val="Compact"/>
      </w:pPr>
      <w:r>
        <w:rPr>
          <w:bCs/>
          <w:b/>
        </w:rPr>
        <w:t xml:space="preserve">Migraine (for Vydura):</w:t>
      </w:r>
      <w:r>
        <w:t xml:space="preserve"> </w:t>
      </w:r>
      <w:r>
        <w:t xml:space="preserve">ICD-10 G43.</w:t>
      </w:r>
    </w:p>
    <w:p>
      <w:pPr>
        <w:numPr>
          <w:ilvl w:val="0"/>
          <w:numId w:val="1029"/>
        </w:numPr>
        <w:pStyle w:val="Compact"/>
      </w:pPr>
      <w:r>
        <w:rPr>
          <w:bCs/>
          <w:b/>
        </w:rPr>
        <w:t xml:space="preserve">Atrial fibrillation / heart failure (context for Vyndaqel/ATTR-CM):</w:t>
      </w:r>
      <w:r>
        <w:t xml:space="preserve"> </w:t>
      </w:r>
      <w:r>
        <w:t xml:space="preserve">ICD-10 I50 (heart failure). Note: ATTR cardiomyopathy (I43 or specific codes) is rare and may not show meaningful regional variation. National estimates may be more appropriate.</w:t>
      </w:r>
    </w:p>
    <w:p>
      <w:pPr>
        <w:numPr>
          <w:ilvl w:val="0"/>
          <w:numId w:val="1029"/>
        </w:numPr>
        <w:pStyle w:val="Compact"/>
      </w:pPr>
      <w:r>
        <w:rPr>
          <w:bCs/>
          <w:b/>
        </w:rPr>
        <w:t xml:space="preserve">Haemophilia (for Hympavzi):</w:t>
      </w:r>
      <w:r>
        <w:t xml:space="preserve"> </w:t>
      </w:r>
      <w:r>
        <w:t xml:space="preserve">ICD-10 D66 (haemophilia A), D67 (haemophilia B). Very small numbers. May be suppressed at regional level.</w:t>
      </w:r>
    </w:p>
    <w:p>
      <w:pPr>
        <w:numPr>
          <w:ilvl w:val="0"/>
          <w:numId w:val="1029"/>
        </w:numPr>
        <w:pStyle w:val="Compact"/>
      </w:pPr>
      <w:r>
        <w:rPr>
          <w:bCs/>
          <w:b/>
        </w:rPr>
        <w:t xml:space="preserve">COVID-19 (for Paxlovid):</w:t>
      </w:r>
      <w:r>
        <w:t xml:space="preserve"> </w:t>
      </w:r>
      <w:r>
        <w:t xml:space="preserve">ICD-10 U07.1, U07.2. Note: hospitalisations only. Outpatient Paxlovid use is harder to capture from SoS.</w:t>
      </w:r>
    </w:p>
    <w:p>
      <w:pPr>
        <w:pStyle w:val="FirstParagraph"/>
      </w:pPr>
      <w:r>
        <w:rPr>
          <w:bCs/>
          <w:b/>
        </w:rPr>
        <w:t xml:space="preserve">From Cancerregistret:</w:t>
      </w:r>
    </w:p>
    <w:p>
      <w:pPr>
        <w:pStyle w:val="BodyText"/>
      </w:pPr>
      <w:r>
        <w:t xml:space="preserve">For cancer diagnoses specifically, the cancer register provides higher-quality incidence data than the patient register.</w:t>
      </w:r>
    </w:p>
    <w:p>
      <w:pPr>
        <w:numPr>
          <w:ilvl w:val="0"/>
          <w:numId w:val="1030"/>
        </w:numPr>
        <w:pStyle w:val="Compact"/>
      </w:pPr>
      <w:r>
        <w:t xml:space="preserve">URL: https://www.socialstyrelsen.se/statistik-och-data/statistik/statistikamnen/cancer/</w:t>
      </w:r>
    </w:p>
    <w:p>
      <w:pPr>
        <w:numPr>
          <w:ilvl w:val="0"/>
          <w:numId w:val="1030"/>
        </w:numPr>
        <w:pStyle w:val="Compact"/>
      </w:pPr>
      <w:r>
        <w:t xml:space="preserve">Select cancer type, region, latest year</w:t>
      </w:r>
    </w:p>
    <w:p>
      <w:pPr>
        <w:numPr>
          <w:ilvl w:val="0"/>
          <w:numId w:val="1030"/>
        </w:numPr>
        <w:pStyle w:val="Compact"/>
      </w:pPr>
      <w:r>
        <w:t xml:space="preserve">Extract: new cases (incidence), age-standardised incidence rate</w:t>
      </w:r>
    </w:p>
    <w:p>
      <w:pPr>
        <w:pStyle w:val="FirstParagraph"/>
      </w:pPr>
      <w:r>
        <w:rPr>
          <w:bCs/>
          <w:b/>
        </w:rPr>
        <w:t xml:space="preserve">ICD-10 codes to use: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Indication</w:t>
            </w:r>
          </w:p>
        </w:tc>
        <w:tc>
          <w:tcPr/>
          <w:p>
            <w:pPr>
              <w:pStyle w:val="Compact"/>
              <w:jc w:val="left"/>
            </w:pPr>
            <w:r>
              <w:t xml:space="preserve">ICD-10</w:t>
            </w:r>
          </w:p>
        </w:tc>
      </w:tr>
      <w:tr>
        <w:tc>
          <w:tcPr/>
          <w:p>
            <w:pPr>
              <w:pStyle w:val="Compact"/>
              <w:jc w:val="left"/>
            </w:pPr>
            <w:r>
              <w:t xml:space="preserve">Lorbrena</w:t>
            </w:r>
          </w:p>
        </w:tc>
        <w:tc>
          <w:tcPr/>
          <w:p>
            <w:pPr>
              <w:pStyle w:val="Compact"/>
              <w:jc w:val="left"/>
            </w:pPr>
            <w:r>
              <w:t xml:space="preserve">ALK+ NSCLC</w:t>
            </w:r>
          </w:p>
        </w:tc>
        <w:tc>
          <w:tcPr/>
          <w:p>
            <w:pPr>
              <w:pStyle w:val="Compact"/>
              <w:jc w:val="left"/>
            </w:pPr>
            <w:r>
              <w:t xml:space="preserve">C34 (subset)</w:t>
            </w:r>
          </w:p>
        </w:tc>
      </w:tr>
      <w:tr>
        <w:tc>
          <w:tcPr/>
          <w:p>
            <w:pPr>
              <w:pStyle w:val="Compact"/>
              <w:jc w:val="left"/>
            </w:pPr>
            <w:r>
              <w:t xml:space="preserve">Tukysa</w:t>
            </w:r>
          </w:p>
        </w:tc>
        <w:tc>
          <w:tcPr/>
          <w:p>
            <w:pPr>
              <w:pStyle w:val="Compact"/>
              <w:jc w:val="left"/>
            </w:pPr>
            <w:r>
              <w:t xml:space="preserve">HER2+ breast ca</w:t>
            </w:r>
          </w:p>
        </w:tc>
        <w:tc>
          <w:tcPr/>
          <w:p>
            <w:pPr>
              <w:pStyle w:val="Compact"/>
              <w:jc w:val="left"/>
            </w:pPr>
            <w:r>
              <w:t xml:space="preserve">C50 (subset)</w:t>
            </w:r>
          </w:p>
        </w:tc>
      </w:tr>
      <w:tr>
        <w:tc>
          <w:tcPr/>
          <w:p>
            <w:pPr>
              <w:pStyle w:val="Compact"/>
              <w:jc w:val="left"/>
            </w:pPr>
            <w:r>
              <w:t xml:space="preserve">Ibrance</w:t>
            </w:r>
          </w:p>
        </w:tc>
        <w:tc>
          <w:tcPr/>
          <w:p>
            <w:pPr>
              <w:pStyle w:val="Compact"/>
              <w:jc w:val="left"/>
            </w:pPr>
            <w:r>
              <w:t xml:space="preserve">HR+/HER2- breast ca</w:t>
            </w:r>
          </w:p>
        </w:tc>
        <w:tc>
          <w:tcPr/>
          <w:p>
            <w:pPr>
              <w:pStyle w:val="Compact"/>
              <w:jc w:val="left"/>
            </w:pPr>
            <w:r>
              <w:t xml:space="preserve">C50 (subset)</w:t>
            </w:r>
          </w:p>
        </w:tc>
      </w:tr>
      <w:tr>
        <w:tc>
          <w:tcPr/>
          <w:p>
            <w:pPr>
              <w:pStyle w:val="Compact"/>
              <w:jc w:val="left"/>
            </w:pPr>
            <w:r>
              <w:t xml:space="preserve">Talzenna</w:t>
            </w:r>
          </w:p>
        </w:tc>
        <w:tc>
          <w:tcPr/>
          <w:p>
            <w:pPr>
              <w:pStyle w:val="Compact"/>
              <w:jc w:val="left"/>
            </w:pPr>
            <w:r>
              <w:t xml:space="preserve">BRCA breast ca</w:t>
            </w:r>
          </w:p>
        </w:tc>
        <w:tc>
          <w:tcPr/>
          <w:p>
            <w:pPr>
              <w:pStyle w:val="Compact"/>
              <w:jc w:val="left"/>
            </w:pPr>
            <w:r>
              <w:t xml:space="preserve">C50 (subset)</w:t>
            </w:r>
          </w:p>
        </w:tc>
      </w:tr>
      <w:tr>
        <w:tc>
          <w:tcPr/>
          <w:p>
            <w:pPr>
              <w:pStyle w:val="Compact"/>
              <w:jc w:val="left"/>
            </w:pPr>
            <w:r>
              <w:t xml:space="preserve">Elrexfio</w:t>
            </w:r>
          </w:p>
        </w:tc>
        <w:tc>
          <w:tcPr/>
          <w:p>
            <w:pPr>
              <w:pStyle w:val="Compact"/>
              <w:jc w:val="left"/>
            </w:pPr>
            <w:r>
              <w:t xml:space="preserve">Multiple myeloma</w:t>
            </w:r>
          </w:p>
        </w:tc>
        <w:tc>
          <w:tcPr/>
          <w:p>
            <w:pPr>
              <w:pStyle w:val="Compact"/>
              <w:jc w:val="left"/>
            </w:pPr>
            <w:r>
              <w:t xml:space="preserve">C90</w:t>
            </w:r>
          </w:p>
        </w:tc>
      </w:tr>
      <w:tr>
        <w:tc>
          <w:tcPr/>
          <w:p>
            <w:pPr>
              <w:pStyle w:val="Compact"/>
              <w:jc w:val="left"/>
            </w:pPr>
            <w:r>
              <w:t xml:space="preserve">Vydura</w:t>
            </w:r>
          </w:p>
        </w:tc>
        <w:tc>
          <w:tcPr/>
          <w:p>
            <w:pPr>
              <w:pStyle w:val="Compact"/>
              <w:jc w:val="left"/>
            </w:pPr>
            <w:r>
              <w:t xml:space="preserve">Migraine</w:t>
            </w:r>
          </w:p>
        </w:tc>
        <w:tc>
          <w:tcPr/>
          <w:p>
            <w:pPr>
              <w:pStyle w:val="Compact"/>
              <w:jc w:val="left"/>
            </w:pPr>
            <w:r>
              <w:t xml:space="preserve">G43</w:t>
            </w:r>
          </w:p>
        </w:tc>
      </w:tr>
      <w:tr>
        <w:tc>
          <w:tcPr/>
          <w:p>
            <w:pPr>
              <w:pStyle w:val="Compact"/>
              <w:jc w:val="left"/>
            </w:pPr>
            <w:r>
              <w:t xml:space="preserve">Vyndaqel</w:t>
            </w:r>
          </w:p>
        </w:tc>
        <w:tc>
          <w:tcPr/>
          <w:p>
            <w:pPr>
              <w:pStyle w:val="Compact"/>
              <w:jc w:val="left"/>
            </w:pPr>
            <w:r>
              <w:t xml:space="preserve">ATTR-CM</w:t>
            </w:r>
          </w:p>
        </w:tc>
        <w:tc>
          <w:tcPr/>
          <w:p>
            <w:pPr>
              <w:pStyle w:val="Compact"/>
              <w:jc w:val="left"/>
            </w:pPr>
            <w:r>
              <w:t xml:space="preserve">I43 / E85</w:t>
            </w:r>
          </w:p>
        </w:tc>
      </w:tr>
      <w:tr>
        <w:tc>
          <w:tcPr/>
          <w:p>
            <w:pPr>
              <w:pStyle w:val="Compact"/>
              <w:jc w:val="left"/>
            </w:pPr>
            <w:r>
              <w:t xml:space="preserve">Hympavzi</w:t>
            </w:r>
          </w:p>
        </w:tc>
        <w:tc>
          <w:tcPr/>
          <w:p>
            <w:pPr>
              <w:pStyle w:val="Compact"/>
              <w:jc w:val="left"/>
            </w:pPr>
            <w:r>
              <w:t xml:space="preserve">Haemophilia</w:t>
            </w:r>
          </w:p>
        </w:tc>
        <w:tc>
          <w:tcPr/>
          <w:p>
            <w:pPr>
              <w:pStyle w:val="Compact"/>
              <w:jc w:val="left"/>
            </w:pPr>
            <w:r>
              <w:t xml:space="preserve">D66, D67</w:t>
            </w:r>
          </w:p>
        </w:tc>
      </w:tr>
      <w:tr>
        <w:tc>
          <w:tcPr/>
          <w:p>
            <w:pPr>
              <w:pStyle w:val="Compact"/>
              <w:jc w:val="left"/>
            </w:pPr>
            <w:r>
              <w:t xml:space="preserve">Paxlovid</w:t>
            </w:r>
          </w:p>
        </w:tc>
        <w:tc>
          <w:tcPr/>
          <w:p>
            <w:pPr>
              <w:pStyle w:val="Compact"/>
              <w:jc w:val="left"/>
            </w:pPr>
            <w:r>
              <w:t xml:space="preserve">COVID-19</w:t>
            </w:r>
          </w:p>
        </w:tc>
        <w:tc>
          <w:tcPr/>
          <w:p>
            <w:pPr>
              <w:pStyle w:val="Compact"/>
              <w:jc w:val="left"/>
            </w:pPr>
            <w:r>
              <w:t xml:space="preserve">U07.1, U07.2</w:t>
            </w:r>
          </w:p>
        </w:tc>
      </w:tr>
    </w:tbl>
    <w:p>
      <w:pPr>
        <w:pStyle w:val="BodyText"/>
      </w:pPr>
      <w:r>
        <w:rPr>
          <w:bCs/>
          <w:b/>
        </w:rPr>
        <w:t xml:space="preserve">Important note:</w:t>
      </w:r>
      <w:r>
        <w:t xml:space="preserve"> </w:t>
      </w:r>
      <w:r>
        <w:t xml:space="preserve">The patient register and cancer register report total diagnosis volumes (e.g., all C50 breast cancer). The specific molecular subtypes (HER2+, HR+/HER2-, ALK+, BRCA) are not available from these registers. For the deck, present total regional volumes and note that subtype distribution is approximately uniform nationally. IQVIA product sales data will indirectly capture the subtype-specific market.</w:t>
      </w:r>
    </w:p>
    <w:bookmarkEnd w:id="39"/>
    <w:bookmarkStart w:id="40" w:name="X690af4e909c3b52d89e0f8a20f9780c876fede0"/>
    <w:p>
      <w:pPr>
        <w:pStyle w:val="Heading3"/>
      </w:pPr>
      <w:r>
        <w:t xml:space="preserve">Task 2.4: Epidemiology Data from Folkhälsomyndigheten</w:t>
      </w:r>
    </w:p>
    <w:p>
      <w:pPr>
        <w:pStyle w:val="FirstParagraph"/>
      </w:pPr>
      <w:r>
        <w:rPr>
          <w:bCs/>
          <w:b/>
        </w:rPr>
        <w:t xml:space="preserve">What:</w:t>
      </w:r>
      <w:r>
        <w:t xml:space="preserve"> </w:t>
      </w:r>
      <w:r>
        <w:t xml:space="preserve">Regional incidence data for vaccine-preventable diseases.</w:t>
      </w:r>
    </w:p>
    <w:p>
      <w:pPr>
        <w:pStyle w:val="BodyText"/>
      </w:pPr>
      <w:r>
        <w:rPr>
          <w:bCs/>
          <w:b/>
        </w:rPr>
        <w:t xml:space="preserve">TBE (for FSME vaccine pipeline):</w:t>
      </w:r>
    </w:p>
    <w:p>
      <w:pPr>
        <w:numPr>
          <w:ilvl w:val="0"/>
          <w:numId w:val="1031"/>
        </w:numPr>
        <w:pStyle w:val="Compact"/>
      </w:pPr>
      <w:r>
        <w:t xml:space="preserve">URL: https://www.folkhalsomyndigheten.se/statistik-och-data/hitta-statistik-och-data/tbe-statistik</w:t>
      </w:r>
    </w:p>
    <w:p>
      <w:pPr>
        <w:numPr>
          <w:ilvl w:val="0"/>
          <w:numId w:val="1031"/>
        </w:numPr>
        <w:pStyle w:val="Compact"/>
      </w:pPr>
      <w:r>
        <w:t xml:space="preserve">Extract the table showing total cases and incidence per 100,000 by region, for latest 3-5 years</w:t>
      </w:r>
    </w:p>
    <w:p>
      <w:pPr>
        <w:numPr>
          <w:ilvl w:val="0"/>
          <w:numId w:val="1031"/>
        </w:numPr>
        <w:pStyle w:val="Compact"/>
      </w:pPr>
      <w:r>
        <w:t xml:space="preserve">Also download the municipality-level risk area map from: https://www.folkhalsomyndigheten.se/smittskydd-beredskap/smittsamma-sjukdomar/tbe/omraden-med-forhojd-forekomst-av-tbe/</w:t>
      </w:r>
    </w:p>
    <w:p>
      <w:pPr>
        <w:pStyle w:val="FirstParagraph"/>
      </w:pPr>
      <w:r>
        <w:rPr>
          <w:bCs/>
          <w:b/>
        </w:rPr>
        <w:t xml:space="preserve">Borrelia (for Lyme vaccine pipeline):</w:t>
      </w:r>
    </w:p>
    <w:p>
      <w:pPr>
        <w:numPr>
          <w:ilvl w:val="0"/>
          <w:numId w:val="1032"/>
        </w:numPr>
        <w:pStyle w:val="Compact"/>
      </w:pPr>
      <w:r>
        <w:t xml:space="preserve">URL: FHM interactive database at https://fohm-app.folkhalsomyndigheten.se/</w:t>
      </w:r>
    </w:p>
    <w:p>
      <w:pPr>
        <w:numPr>
          <w:ilvl w:val="0"/>
          <w:numId w:val="1032"/>
        </w:numPr>
        <w:pStyle w:val="Compact"/>
      </w:pPr>
      <w:r>
        <w:t xml:space="preserve">Search for</w:t>
      </w:r>
      <w:r>
        <w:t xml:space="preserve"> </w:t>
      </w:r>
      <w:r>
        <w:t xml:space="preserve">“</w:t>
      </w:r>
      <w:r>
        <w:t xml:space="preserve">Borrelios</w:t>
      </w:r>
      <w:r>
        <w:t xml:space="preserve">”</w:t>
      </w:r>
      <w:r>
        <w:t xml:space="preserve"> </w:t>
      </w:r>
      <w:r>
        <w:t xml:space="preserve">under Smittsamma sjukdomar</w:t>
      </w:r>
    </w:p>
    <w:p>
      <w:pPr>
        <w:numPr>
          <w:ilvl w:val="0"/>
          <w:numId w:val="1032"/>
        </w:numPr>
        <w:pStyle w:val="Compact"/>
      </w:pPr>
      <w:r>
        <w:t xml:space="preserve">Extract cases by region, latest 3-5 years</w:t>
      </w:r>
    </w:p>
    <w:p>
      <w:pPr>
        <w:numPr>
          <w:ilvl w:val="0"/>
          <w:numId w:val="1032"/>
        </w:numPr>
        <w:pStyle w:val="Compact"/>
      </w:pPr>
      <w:r>
        <w:t xml:space="preserve">Note: borrelia is underreported (only lab-notifiable), so numbers represent a floor estimate</w:t>
      </w:r>
    </w:p>
    <w:p>
      <w:pPr>
        <w:pStyle w:val="FirstParagraph"/>
      </w:pPr>
      <w:r>
        <w:rPr>
          <w:bCs/>
          <w:b/>
        </w:rPr>
        <w:t xml:space="preserve">RSV (for Abrysvo):</w:t>
      </w:r>
    </w:p>
    <w:p>
      <w:pPr>
        <w:numPr>
          <w:ilvl w:val="0"/>
          <w:numId w:val="1033"/>
        </w:numPr>
        <w:pStyle w:val="Compact"/>
      </w:pPr>
      <w:r>
        <w:t xml:space="preserve">URL: FHM RSV surveillance page</w:t>
      </w:r>
    </w:p>
    <w:p>
      <w:pPr>
        <w:numPr>
          <w:ilvl w:val="0"/>
          <w:numId w:val="1033"/>
        </w:numPr>
        <w:pStyle w:val="Compact"/>
      </w:pPr>
      <w:r>
        <w:t xml:space="preserve">RSV is monitored through sentinel surveillance and lab reporting</w:t>
      </w:r>
    </w:p>
    <w:p>
      <w:pPr>
        <w:numPr>
          <w:ilvl w:val="0"/>
          <w:numId w:val="1033"/>
        </w:numPr>
        <w:pStyle w:val="Compact"/>
      </w:pPr>
      <w:r>
        <w:t xml:space="preserve">Regional breakdown may be limited. Check the weekly surveillance reports during RSV season.</w:t>
      </w:r>
    </w:p>
    <w:p>
      <w:pPr>
        <w:numPr>
          <w:ilvl w:val="0"/>
          <w:numId w:val="1033"/>
        </w:numPr>
        <w:pStyle w:val="Compact"/>
      </w:pPr>
      <w:r>
        <w:t xml:space="preserve">Alternative: use SoS patient register data for RSV hospitalisations (ICD-10 J12.1, J20.5, J21.0)</w:t>
      </w:r>
    </w:p>
    <w:p>
      <w:pPr>
        <w:pStyle w:val="FirstParagraph"/>
      </w:pPr>
      <w:r>
        <w:rPr>
          <w:bCs/>
          <w:b/>
        </w:rPr>
        <w:t xml:space="preserve">Invasive pneumococcal disease (for Prevenar):</w:t>
      </w:r>
    </w:p>
    <w:p>
      <w:pPr>
        <w:numPr>
          <w:ilvl w:val="0"/>
          <w:numId w:val="1034"/>
        </w:numPr>
        <w:pStyle w:val="Compact"/>
      </w:pPr>
      <w:r>
        <w:t xml:space="preserve">URL: FHM statistics, search</w:t>
      </w:r>
      <w:r>
        <w:t xml:space="preserve"> </w:t>
      </w:r>
      <w:r>
        <w:t xml:space="preserve">“</w:t>
      </w:r>
      <w:r>
        <w:t xml:space="preserve">Invasiv pneumokocksjukdom</w:t>
      </w:r>
      <w:r>
        <w:t xml:space="preserve">”</w:t>
      </w:r>
    </w:p>
    <w:p>
      <w:pPr>
        <w:numPr>
          <w:ilvl w:val="0"/>
          <w:numId w:val="1034"/>
        </w:numPr>
        <w:pStyle w:val="Compact"/>
      </w:pPr>
      <w:r>
        <w:t xml:space="preserve">Extract cases and incidence by region, by age group if possible</w:t>
      </w:r>
    </w:p>
    <w:p>
      <w:pPr>
        <w:numPr>
          <w:ilvl w:val="0"/>
          <w:numId w:val="1034"/>
        </w:numPr>
        <w:pStyle w:val="Compact"/>
      </w:pPr>
      <w:r>
        <w:t xml:space="preserve">Serotype distribution (relevant for Prevenar 20 vs 13) is available from FHM’s annual report on IPD but typically at national level only</w:t>
      </w:r>
    </w:p>
    <w:p>
      <w:r>
        <w:pict>
          <v:rect style="width:0;height:1.5pt" o:hralign="center" o:hrstd="t" o:hr="t"/>
        </w:pict>
      </w:r>
    </w:p>
    <w:bookmarkEnd w:id="40"/>
    <w:bookmarkEnd w:id="41"/>
    <w:bookmarkStart w:id="46" w:name="weeks-3-4-data-integration-and-analysis"/>
    <w:p>
      <w:pPr>
        <w:pStyle w:val="Heading2"/>
      </w:pPr>
      <w:r>
        <w:t xml:space="preserve">Weeks 3-4: Data Integration and Analysis</w:t>
      </w:r>
    </w:p>
    <w:bookmarkStart w:id="42" w:name="X3f9d3634c62e291d01802be4c7a0407be0c6eaa"/>
    <w:p>
      <w:pPr>
        <w:pStyle w:val="Heading3"/>
      </w:pPr>
      <w:r>
        <w:t xml:space="preserve">Task 3.1: Consolidate All Data into a Master Workbook</w:t>
      </w:r>
    </w:p>
    <w:p>
      <w:pPr>
        <w:pStyle w:val="FirstParagraph"/>
      </w:pPr>
      <w:r>
        <w:rPr>
          <w:bCs/>
          <w:b/>
        </w:rPr>
        <w:t xml:space="preserve">What:</w:t>
      </w:r>
      <w:r>
        <w:t xml:space="preserve"> </w:t>
      </w:r>
      <w:r>
        <w:t xml:space="preserve">Build a single Excel workbook that will serve as the data backbone for the slide deck.</w:t>
      </w:r>
    </w:p>
    <w:p>
      <w:pPr>
        <w:pStyle w:val="BodyText"/>
      </w:pPr>
      <w:r>
        <w:rPr>
          <w:bCs/>
          <w:b/>
        </w:rPr>
        <w:t xml:space="preserve">Suggested structure (one sheet per domain):</w:t>
      </w:r>
    </w:p>
    <w:p>
      <w:pPr>
        <w:numPr>
          <w:ilvl w:val="0"/>
          <w:numId w:val="1035"/>
        </w:numPr>
        <w:pStyle w:val="Compact"/>
      </w:pPr>
      <w:r>
        <w:rPr>
          <w:bCs/>
          <w:b/>
        </w:rPr>
        <w:t xml:space="preserve">Demographics</w:t>
      </w:r>
      <w:r>
        <w:t xml:space="preserve"> </w:t>
      </w:r>
      <w:r>
        <w:t xml:space="preserve">— population, age groups, urbanisation, GRP per capita (source: SCB)</w:t>
      </w:r>
    </w:p>
    <w:p>
      <w:pPr>
        <w:numPr>
          <w:ilvl w:val="0"/>
          <w:numId w:val="1035"/>
        </w:numPr>
        <w:pStyle w:val="Compact"/>
      </w:pPr>
      <w:r>
        <w:rPr>
          <w:bCs/>
          <w:b/>
        </w:rPr>
        <w:t xml:space="preserve">Budget</w:t>
      </w:r>
      <w:r>
        <w:t xml:space="preserve"> </w:t>
      </w:r>
      <w:r>
        <w:t xml:space="preserve">— healthcare costs, pharmaceutical costs, per capita (source: Kolada, SKR)</w:t>
      </w:r>
    </w:p>
    <w:p>
      <w:pPr>
        <w:numPr>
          <w:ilvl w:val="0"/>
          <w:numId w:val="1035"/>
        </w:numPr>
        <w:pStyle w:val="Compact"/>
      </w:pPr>
      <w:r>
        <w:rPr>
          <w:bCs/>
          <w:b/>
        </w:rPr>
        <w:t xml:space="preserve">Governance</w:t>
      </w:r>
      <w:r>
        <w:t xml:space="preserve"> </w:t>
      </w:r>
      <w:r>
        <w:t xml:space="preserve">— key personnel per region (source: Jonas)</w:t>
      </w:r>
    </w:p>
    <w:p>
      <w:pPr>
        <w:numPr>
          <w:ilvl w:val="0"/>
          <w:numId w:val="1035"/>
        </w:numPr>
        <w:pStyle w:val="Compact"/>
      </w:pPr>
      <w:r>
        <w:rPr>
          <w:bCs/>
          <w:b/>
        </w:rPr>
        <w:t xml:space="preserve">Oncology diagnoses</w:t>
      </w:r>
      <w:r>
        <w:t xml:space="preserve"> </w:t>
      </w:r>
      <w:r>
        <w:t xml:space="preserve">— lung ca, breast ca, myeloma volumes by region (source: SoS)</w:t>
      </w:r>
    </w:p>
    <w:p>
      <w:pPr>
        <w:numPr>
          <w:ilvl w:val="0"/>
          <w:numId w:val="1035"/>
        </w:numPr>
        <w:pStyle w:val="Compact"/>
      </w:pPr>
      <w:r>
        <w:rPr>
          <w:bCs/>
          <w:b/>
        </w:rPr>
        <w:t xml:space="preserve">Other diagnoses</w:t>
      </w:r>
      <w:r>
        <w:t xml:space="preserve"> </w:t>
      </w:r>
      <w:r>
        <w:t xml:space="preserve">— migraine, heart failure, haemophilia, COVID-19 (source: SoS)</w:t>
      </w:r>
    </w:p>
    <w:p>
      <w:pPr>
        <w:numPr>
          <w:ilvl w:val="0"/>
          <w:numId w:val="1035"/>
        </w:numPr>
        <w:pStyle w:val="Compact"/>
      </w:pPr>
      <w:r>
        <w:rPr>
          <w:bCs/>
          <w:b/>
        </w:rPr>
        <w:t xml:space="preserve">Epidemiology</w:t>
      </w:r>
      <w:r>
        <w:t xml:space="preserve"> </w:t>
      </w:r>
      <w:r>
        <w:t xml:space="preserve">— TBE, borrelia, RSV, IPD by region (source: FHM)</w:t>
      </w:r>
    </w:p>
    <w:p>
      <w:pPr>
        <w:numPr>
          <w:ilvl w:val="0"/>
          <w:numId w:val="1035"/>
        </w:numPr>
        <w:pStyle w:val="Compact"/>
      </w:pPr>
      <w:r>
        <w:rPr>
          <w:bCs/>
          <w:b/>
        </w:rPr>
        <w:t xml:space="preserve">IQVIA sales</w:t>
      </w:r>
      <w:r>
        <w:t xml:space="preserve"> </w:t>
      </w:r>
      <w:r>
        <w:t xml:space="preserve">— product volumes and values by region (source: Johanna)</w:t>
      </w:r>
    </w:p>
    <w:p>
      <w:pPr>
        <w:numPr>
          <w:ilvl w:val="0"/>
          <w:numId w:val="1035"/>
        </w:numPr>
        <w:pStyle w:val="Compact"/>
      </w:pPr>
      <w:r>
        <w:rPr>
          <w:bCs/>
          <w:b/>
        </w:rPr>
        <w:t xml:space="preserve">Derived metrics</w:t>
      </w:r>
      <w:r>
        <w:t xml:space="preserve"> </w:t>
      </w:r>
      <w:r>
        <w:t xml:space="preserve">— per-capita usage, usage vs GRP ratios (calculated)</w:t>
      </w:r>
    </w:p>
    <w:bookmarkEnd w:id="42"/>
    <w:bookmarkStart w:id="43" w:name="task-3.2-calculate-derived-metrics"/>
    <w:p>
      <w:pPr>
        <w:pStyle w:val="Heading3"/>
      </w:pPr>
      <w:r>
        <w:t xml:space="preserve">Task 3.2: Calculate Derived Metrics</w:t>
      </w:r>
    </w:p>
    <w:p>
      <w:pPr>
        <w:pStyle w:val="FirstParagraph"/>
      </w:pPr>
      <w:r>
        <w:rPr>
          <w:bCs/>
          <w:b/>
        </w:rPr>
        <w:t xml:space="preserve">Per-capita pharmaceutical utilisation:</w:t>
      </w:r>
    </w:p>
    <w:p>
      <w:pPr>
        <w:pStyle w:val="BodyText"/>
      </w:pPr>
      <w:r>
        <w:t xml:space="preserve">For each product and region: (IQVIA sales value or volume) / (regional population) = usage per capita</w:t>
      </w:r>
    </w:p>
    <w:p>
      <w:pPr>
        <w:pStyle w:val="BodyText"/>
      </w:pPr>
      <w:r>
        <w:rPr>
          <w:bCs/>
          <w:b/>
        </w:rPr>
        <w:t xml:space="preserve">Usage relative to GRP:</w:t>
      </w:r>
    </w:p>
    <w:p>
      <w:pPr>
        <w:pStyle w:val="BodyText"/>
      </w:pPr>
      <w:r>
        <w:t xml:space="preserve">For each region: (total pharmaceutical spend per capita) / (GRP per capita) = pharmaceutical intensity ratio</w:t>
      </w:r>
    </w:p>
    <w:p>
      <w:pPr>
        <w:pStyle w:val="BodyText"/>
      </w:pPr>
      <w:r>
        <w:t xml:space="preserve">This metric shows whether a region spends proportionally more or less on pharmaceuticals relative to its economic output. Interesting for policy dialogue.</w:t>
      </w:r>
    </w:p>
    <w:p>
      <w:pPr>
        <w:pStyle w:val="BodyText"/>
      </w:pPr>
      <w:r>
        <w:rPr>
          <w:bCs/>
          <w:b/>
        </w:rPr>
        <w:t xml:space="preserve">Vaccine coverage indicators:</w:t>
      </w:r>
    </w:p>
    <w:p>
      <w:pPr>
        <w:pStyle w:val="BodyText"/>
      </w:pPr>
      <w:r>
        <w:t xml:space="preserve">For Prevenar: (regional Prevenar sales in doses) / (regional population 65+) = approximate coverage rate</w:t>
      </w:r>
    </w:p>
    <w:p>
      <w:pPr>
        <w:pStyle w:val="BodyText"/>
      </w:pPr>
      <w:r>
        <w:t xml:space="preserve">For Abrysvo: (regional Abrysvo sales) / (regional births or pregnancies) = approximate maternal coverage. Use SCB birth data by region.</w:t>
      </w:r>
    </w:p>
    <w:bookmarkEnd w:id="43"/>
    <w:bookmarkStart w:id="44" w:name="X9446f56d204ea2f3c3a8b193dadb445c33eb13c"/>
    <w:p>
      <w:pPr>
        <w:pStyle w:val="Heading3"/>
      </w:pPr>
      <w:r>
        <w:t xml:space="preserve">Task 3.3: Identify Data Gaps and Limitations</w:t>
      </w:r>
    </w:p>
    <w:p>
      <w:pPr>
        <w:pStyle w:val="FirstParagraph"/>
      </w:pPr>
      <w:r>
        <w:t xml:space="preserve">Document the following for each data layer:</w:t>
      </w:r>
    </w:p>
    <w:p>
      <w:pPr>
        <w:numPr>
          <w:ilvl w:val="0"/>
          <w:numId w:val="1036"/>
        </w:numPr>
        <w:pStyle w:val="Compact"/>
      </w:pPr>
      <w:r>
        <w:t xml:space="preserve">Year of latest available data</w:t>
      </w:r>
    </w:p>
    <w:p>
      <w:pPr>
        <w:numPr>
          <w:ilvl w:val="0"/>
          <w:numId w:val="1036"/>
        </w:numPr>
        <w:pStyle w:val="Compact"/>
      </w:pPr>
      <w:r>
        <w:t xml:space="preserve">Known coverage or quality issues</w:t>
      </w:r>
    </w:p>
    <w:p>
      <w:pPr>
        <w:numPr>
          <w:ilvl w:val="0"/>
          <w:numId w:val="1036"/>
        </w:numPr>
        <w:pStyle w:val="Compact"/>
      </w:pPr>
      <w:r>
        <w:t xml:space="preserve">Regions with missing or suppressed data (especially for rare diseases)</w:t>
      </w:r>
    </w:p>
    <w:p>
      <w:pPr>
        <w:numPr>
          <w:ilvl w:val="0"/>
          <w:numId w:val="1036"/>
        </w:numPr>
        <w:pStyle w:val="Compact"/>
      </w:pPr>
      <w:r>
        <w:t xml:space="preserve">Caveats to include on slides (e.g.,</w:t>
      </w:r>
      <w:r>
        <w:t xml:space="preserve"> </w:t>
      </w:r>
      <w:r>
        <w:t xml:space="preserve">“</w:t>
      </w:r>
      <w:r>
        <w:t xml:space="preserve">ATTR-CM data shown at national level due to small numbers</w:t>
      </w:r>
      <w:r>
        <w:t xml:space="preserve">”</w:t>
      </w:r>
      <w:r>
        <w:t xml:space="preserve">)</w:t>
      </w:r>
    </w:p>
    <w:bookmarkEnd w:id="44"/>
    <w:bookmarkStart w:id="45" w:name="Xddbf5bc83421a27160180027596527186afc7e0"/>
    <w:p>
      <w:pPr>
        <w:pStyle w:val="Heading3"/>
      </w:pPr>
      <w:r>
        <w:t xml:space="preserve">Task 3.4: Governance Data Quality Check (After Jonas’s Review)</w:t>
      </w:r>
    </w:p>
    <w:p>
      <w:pPr>
        <w:pStyle w:val="FirstParagraph"/>
      </w:pPr>
      <w:r>
        <w:t xml:space="preserve">Once Jonas returns the validated spreadsheet, cross-reference his corrections against your original research:</w:t>
      </w:r>
    </w:p>
    <w:p>
      <w:pPr>
        <w:numPr>
          <w:ilvl w:val="0"/>
          <w:numId w:val="1037"/>
        </w:numPr>
        <w:pStyle w:val="Compact"/>
      </w:pPr>
      <w:r>
        <w:t xml:space="preserve">Each region’s website should list regiondirektör and hälso- och sjukvårdsdirektör</w:t>
      </w:r>
    </w:p>
    <w:p>
      <w:pPr>
        <w:numPr>
          <w:ilvl w:val="0"/>
          <w:numId w:val="1037"/>
        </w:numPr>
        <w:pStyle w:val="Compact"/>
      </w:pPr>
      <w:r>
        <w:t xml:space="preserve">Läkemedelskommittéer: many regions list their LK on their vårdgivarwebb (provider portal)</w:t>
      </w:r>
    </w:p>
    <w:p>
      <w:pPr>
        <w:numPr>
          <w:ilvl w:val="0"/>
          <w:numId w:val="1037"/>
        </w:numPr>
        <w:pStyle w:val="Compact"/>
      </w:pPr>
      <w:r>
        <w:t xml:space="preserve">NSG representatives: listed at kunskapsstyrningvard.se (see URL in Task 1.3)</w:t>
      </w:r>
    </w:p>
    <w:p>
      <w:pPr>
        <w:numPr>
          <w:ilvl w:val="0"/>
          <w:numId w:val="1037"/>
        </w:numPr>
        <w:pStyle w:val="Compact"/>
      </w:pPr>
      <w:r>
        <w:t xml:space="preserve">NT-rådet members: listed at samverkanlakemedel.se/organisation—ordnat-inforande/nt-radet</w:t>
      </w:r>
    </w:p>
    <w:p>
      <w:pPr>
        <w:numPr>
          <w:ilvl w:val="0"/>
          <w:numId w:val="1037"/>
        </w:numPr>
        <w:pStyle w:val="Compact"/>
      </w:pPr>
      <w:r>
        <w:t xml:space="preserve">Note: NT-rådet has one member per sjukvårdsregion (6 sjukvårdsregioner), not per individual region</w:t>
      </w:r>
    </w:p>
    <w:p>
      <w:pPr>
        <w:pStyle w:val="FirstParagraph"/>
      </w:pPr>
      <w:r>
        <w:rPr>
          <w:bCs/>
          <w:b/>
        </w:rPr>
        <w:t xml:space="preserve">The six sjukvårdsregioner:</w:t>
      </w:r>
    </w:p>
    <w:p>
      <w:pPr>
        <w:numPr>
          <w:ilvl w:val="0"/>
          <w:numId w:val="1038"/>
        </w:numPr>
        <w:pStyle w:val="Compact"/>
      </w:pPr>
      <w:r>
        <w:t xml:space="preserve">Stockholm-Gotland (Region Stockholm, Region Gotland)</w:t>
      </w:r>
    </w:p>
    <w:p>
      <w:pPr>
        <w:numPr>
          <w:ilvl w:val="0"/>
          <w:numId w:val="1038"/>
        </w:numPr>
        <w:pStyle w:val="Compact"/>
      </w:pPr>
      <w:r>
        <w:t xml:space="preserve">Uppsala-Örebro (Region Uppsala, Sörmland, Västmanland, Örebro, Dalarna, Gävleborg, Värmland)</w:t>
      </w:r>
    </w:p>
    <w:p>
      <w:pPr>
        <w:numPr>
          <w:ilvl w:val="0"/>
          <w:numId w:val="1038"/>
        </w:numPr>
        <w:pStyle w:val="Compact"/>
      </w:pPr>
      <w:r>
        <w:t xml:space="preserve">Sydöstra (Region Östergötland, Jönköping, Kalmar)</w:t>
      </w:r>
    </w:p>
    <w:p>
      <w:pPr>
        <w:numPr>
          <w:ilvl w:val="0"/>
          <w:numId w:val="1038"/>
        </w:numPr>
        <w:pStyle w:val="Compact"/>
      </w:pPr>
      <w:r>
        <w:t xml:space="preserve">Södra (Region Skåne, Blekinge, Halland, Kronoberg)</w:t>
      </w:r>
    </w:p>
    <w:p>
      <w:pPr>
        <w:numPr>
          <w:ilvl w:val="0"/>
          <w:numId w:val="1038"/>
        </w:numPr>
        <w:pStyle w:val="Compact"/>
      </w:pPr>
      <w:r>
        <w:t xml:space="preserve">Västra (Region Västra Götaland)</w:t>
      </w:r>
    </w:p>
    <w:p>
      <w:pPr>
        <w:numPr>
          <w:ilvl w:val="0"/>
          <w:numId w:val="1038"/>
        </w:numPr>
        <w:pStyle w:val="Compact"/>
      </w:pPr>
      <w:r>
        <w:t xml:space="preserve">Norra (Region Västernorrland, Jämtland Härjedalen, Västerbotten, Norrbotten)</w:t>
      </w:r>
    </w:p>
    <w:p>
      <w:r>
        <w:pict>
          <v:rect style="width:0;height:1.5pt" o:hralign="center" o:hrstd="t" o:hr="t"/>
        </w:pict>
      </w:r>
    </w:p>
    <w:bookmarkEnd w:id="45"/>
    <w:bookmarkEnd w:id="46"/>
    <w:bookmarkStart w:id="50" w:name="weeks-5-6-slide-deck-build"/>
    <w:p>
      <w:pPr>
        <w:pStyle w:val="Heading2"/>
      </w:pPr>
      <w:r>
        <w:t xml:space="preserve">Weeks 5-6: Slide Deck Build</w:t>
      </w:r>
    </w:p>
    <w:bookmarkStart w:id="47" w:name="X14a46fc354490c48f27881a9cb3f2118252e26e"/>
    <w:p>
      <w:pPr>
        <w:pStyle w:val="Heading3"/>
      </w:pPr>
      <w:r>
        <w:t xml:space="preserve">Task 5.1: Part A — National Comparative Overview</w:t>
      </w:r>
    </w:p>
    <w:p>
      <w:pPr>
        <w:pStyle w:val="FirstParagraph"/>
      </w:pPr>
      <w:r>
        <w:rPr>
          <w:bCs/>
          <w:b/>
        </w:rPr>
        <w:t xml:space="preserve">Suggested slides (10-15 slides):</w:t>
      </w:r>
    </w:p>
    <w:p>
      <w:pPr>
        <w:numPr>
          <w:ilvl w:val="0"/>
          <w:numId w:val="1039"/>
        </w:numPr>
        <w:pStyle w:val="Compact"/>
      </w:pPr>
      <w:r>
        <w:t xml:space="preserve">Title slide</w:t>
      </w:r>
    </w:p>
    <w:p>
      <w:pPr>
        <w:numPr>
          <w:ilvl w:val="0"/>
          <w:numId w:val="1039"/>
        </w:numPr>
        <w:pStyle w:val="Compact"/>
      </w:pPr>
      <w:r>
        <w:t xml:space="preserve">Executive summary / key findings</w:t>
      </w:r>
    </w:p>
    <w:p>
      <w:pPr>
        <w:numPr>
          <w:ilvl w:val="0"/>
          <w:numId w:val="1039"/>
        </w:numPr>
        <w:pStyle w:val="Compact"/>
      </w:pPr>
      <w:r>
        <w:t xml:space="preserve">Map: Sweden’s 21 regions with population overlay</w:t>
      </w:r>
    </w:p>
    <w:p>
      <w:pPr>
        <w:numPr>
          <w:ilvl w:val="0"/>
          <w:numId w:val="1039"/>
        </w:numPr>
        <w:pStyle w:val="Compact"/>
      </w:pPr>
      <w:r>
        <w:t xml:space="preserve">Demographics overview: population, median age, urbanisation by region (bar chart or heatmap)</w:t>
      </w:r>
    </w:p>
    <w:p>
      <w:pPr>
        <w:numPr>
          <w:ilvl w:val="0"/>
          <w:numId w:val="1039"/>
        </w:numPr>
        <w:pStyle w:val="Compact"/>
      </w:pPr>
      <w:r>
        <w:t xml:space="preserve">GRP per capita by region (horizontal bar chart, sorted)</w:t>
      </w:r>
    </w:p>
    <w:p>
      <w:pPr>
        <w:numPr>
          <w:ilvl w:val="0"/>
          <w:numId w:val="1039"/>
        </w:numPr>
        <w:pStyle w:val="Compact"/>
      </w:pPr>
      <w:r>
        <w:t xml:space="preserve">Healthcare budget per capita by region (horizontal bar chart)</w:t>
      </w:r>
    </w:p>
    <w:p>
      <w:pPr>
        <w:numPr>
          <w:ilvl w:val="0"/>
          <w:numId w:val="1039"/>
        </w:numPr>
        <w:pStyle w:val="Compact"/>
      </w:pPr>
      <w:r>
        <w:t xml:space="preserve">Pharmaceutical spend per capita by region (horizontal bar chart)</w:t>
      </w:r>
    </w:p>
    <w:p>
      <w:pPr>
        <w:numPr>
          <w:ilvl w:val="0"/>
          <w:numId w:val="1039"/>
        </w:numPr>
        <w:pStyle w:val="Compact"/>
      </w:pPr>
      <w:r>
        <w:t xml:space="preserve">Vaccine budget overview (what is available, with caveats)</w:t>
      </w:r>
    </w:p>
    <w:p>
      <w:pPr>
        <w:numPr>
          <w:ilvl w:val="0"/>
          <w:numId w:val="1039"/>
        </w:numPr>
        <w:pStyle w:val="Compact"/>
      </w:pPr>
      <w:r>
        <w:t xml:space="preserve">Oncology diagnosis volumes by region (grouped bar chart: lung, breast, myeloma)</w:t>
      </w:r>
    </w:p>
    <w:p>
      <w:pPr>
        <w:numPr>
          <w:ilvl w:val="0"/>
          <w:numId w:val="1039"/>
        </w:numPr>
        <w:pStyle w:val="Compact"/>
      </w:pPr>
      <w:r>
        <w:t xml:space="preserve">TBE and borrelia incidence map (choropleth)</w:t>
      </w:r>
    </w:p>
    <w:p>
      <w:pPr>
        <w:numPr>
          <w:ilvl w:val="0"/>
          <w:numId w:val="1039"/>
        </w:numPr>
        <w:pStyle w:val="Compact"/>
      </w:pPr>
      <w:r>
        <w:t xml:space="preserve">RSV and pneumococcal disease overview</w:t>
      </w:r>
    </w:p>
    <w:p>
      <w:pPr>
        <w:numPr>
          <w:ilvl w:val="0"/>
          <w:numId w:val="1039"/>
        </w:numPr>
        <w:pStyle w:val="Compact"/>
      </w:pPr>
      <w:r>
        <w:t xml:space="preserve">Pharmaceutical utilisation per capita vs GRP scatter plot (the analytical centrepiece)</w:t>
      </w:r>
    </w:p>
    <w:p>
      <w:pPr>
        <w:numPr>
          <w:ilvl w:val="0"/>
          <w:numId w:val="1039"/>
        </w:numPr>
        <w:pStyle w:val="Compact"/>
      </w:pPr>
      <w:r>
        <w:t xml:space="preserve">Governance structure overview: how the system works (NT-rådet, LK, samverkansgrupp)</w:t>
      </w:r>
    </w:p>
    <w:p>
      <w:pPr>
        <w:numPr>
          <w:ilvl w:val="0"/>
          <w:numId w:val="1039"/>
        </w:numPr>
        <w:pStyle w:val="Compact"/>
      </w:pPr>
      <w:r>
        <w:t xml:space="preserve">Key observations and strategic implications</w:t>
      </w:r>
    </w:p>
    <w:bookmarkEnd w:id="47"/>
    <w:bookmarkStart w:id="48" w:name="Xd68a3f8fe3ea4131647142158cc450cae50907b"/>
    <w:p>
      <w:pPr>
        <w:pStyle w:val="Heading3"/>
      </w:pPr>
      <w:r>
        <w:t xml:space="preserve">Task 5.2: Part B — Individual Region Profiles</w:t>
      </w:r>
    </w:p>
    <w:p>
      <w:pPr>
        <w:pStyle w:val="FirstParagraph"/>
      </w:pPr>
      <w:r>
        <w:rPr>
          <w:bCs/>
          <w:b/>
        </w:rPr>
        <w:t xml:space="preserve">Template per region (1-2 slides each, 21 profiles):</w:t>
      </w:r>
    </w:p>
    <w:p>
      <w:pPr>
        <w:pStyle w:val="BodyText"/>
      </w:pPr>
      <w:r>
        <w:t xml:space="preserve">Slide layout:</w:t>
      </w:r>
    </w:p>
    <w:p>
      <w:pPr>
        <w:numPr>
          <w:ilvl w:val="0"/>
          <w:numId w:val="1040"/>
        </w:numPr>
        <w:pStyle w:val="Compact"/>
      </w:pPr>
      <w:r>
        <w:rPr>
          <w:bCs/>
          <w:b/>
        </w:rPr>
        <w:t xml:space="preserve">Header:</w:t>
      </w:r>
      <w:r>
        <w:t xml:space="preserve"> </w:t>
      </w:r>
      <w:r>
        <w:t xml:space="preserve">Region name, population, GRP per capita</w:t>
      </w:r>
    </w:p>
    <w:p>
      <w:pPr>
        <w:numPr>
          <w:ilvl w:val="0"/>
          <w:numId w:val="1040"/>
        </w:numPr>
        <w:pStyle w:val="Compact"/>
      </w:pPr>
      <w:r>
        <w:rPr>
          <w:bCs/>
          <w:b/>
        </w:rPr>
        <w:t xml:space="preserve">Left column:</w:t>
      </w:r>
      <w:r>
        <w:t xml:space="preserve"> </w:t>
      </w:r>
      <w:r>
        <w:t xml:space="preserve">Governance box (regiondirektör, HSD, LK ordförande, sjukvårdsregion)</w:t>
      </w:r>
    </w:p>
    <w:p>
      <w:pPr>
        <w:numPr>
          <w:ilvl w:val="0"/>
          <w:numId w:val="1040"/>
        </w:numPr>
        <w:pStyle w:val="Compact"/>
      </w:pPr>
      <w:r>
        <w:rPr>
          <w:bCs/>
          <w:b/>
        </w:rPr>
        <w:t xml:space="preserve">Centre:</w:t>
      </w:r>
      <w:r>
        <w:t xml:space="preserve"> </w:t>
      </w:r>
      <w:r>
        <w:t xml:space="preserve">Key metrics table (healthcare budget/cap, pharma spend/cap, diagnosis volumes for priority areas)</w:t>
      </w:r>
    </w:p>
    <w:p>
      <w:pPr>
        <w:numPr>
          <w:ilvl w:val="0"/>
          <w:numId w:val="1040"/>
        </w:numPr>
        <w:pStyle w:val="Compact"/>
      </w:pPr>
      <w:r>
        <w:rPr>
          <w:bCs/>
          <w:b/>
        </w:rPr>
        <w:t xml:space="preserve">Right column:</w:t>
      </w:r>
      <w:r>
        <w:t xml:space="preserve"> </w:t>
      </w:r>
      <w:r>
        <w:t xml:space="preserve">Product utilisation bars (Pfizer products, volume or value per capita)</w:t>
      </w:r>
    </w:p>
    <w:p>
      <w:pPr>
        <w:numPr>
          <w:ilvl w:val="0"/>
          <w:numId w:val="1040"/>
        </w:numPr>
        <w:pStyle w:val="Compact"/>
      </w:pPr>
      <w:r>
        <w:rPr>
          <w:bCs/>
          <w:b/>
        </w:rPr>
        <w:t xml:space="preserve">Footer:</w:t>
      </w:r>
      <w:r>
        <w:t xml:space="preserve"> </w:t>
      </w:r>
      <w:r>
        <w:t xml:space="preserve">Data sources and year</w:t>
      </w:r>
    </w:p>
    <w:bookmarkEnd w:id="48"/>
    <w:bookmarkStart w:id="49" w:name="task-5.3-design-and-formatting"/>
    <w:p>
      <w:pPr>
        <w:pStyle w:val="Heading3"/>
      </w:pPr>
      <w:r>
        <w:t xml:space="preserve">Task 5.3: Design and Formatting</w:t>
      </w:r>
    </w:p>
    <w:p>
      <w:pPr>
        <w:numPr>
          <w:ilvl w:val="0"/>
          <w:numId w:val="1041"/>
        </w:numPr>
        <w:pStyle w:val="Compact"/>
      </w:pPr>
      <w:r>
        <w:t xml:space="preserve">Use Pfizer’s template if provided, otherwise build a clean custom template</w:t>
      </w:r>
    </w:p>
    <w:p>
      <w:pPr>
        <w:numPr>
          <w:ilvl w:val="0"/>
          <w:numId w:val="1041"/>
        </w:numPr>
        <w:pStyle w:val="Compact"/>
      </w:pPr>
      <w:r>
        <w:t xml:space="preserve">Minimalist design: generous whitespace, muted colours, no chart clutter</w:t>
      </w:r>
    </w:p>
    <w:p>
      <w:pPr>
        <w:numPr>
          <w:ilvl w:val="0"/>
          <w:numId w:val="1041"/>
        </w:numPr>
        <w:pStyle w:val="Compact"/>
      </w:pPr>
      <w:r>
        <w:t xml:space="preserve">Ensure every slide has a source citation</w:t>
      </w:r>
    </w:p>
    <w:p>
      <w:pPr>
        <w:numPr>
          <w:ilvl w:val="0"/>
          <w:numId w:val="1041"/>
        </w:numPr>
        <w:pStyle w:val="Compact"/>
      </w:pPr>
      <w:r>
        <w:t xml:space="preserve">Test that slides work when extracted individually (for Almedalen use)</w:t>
      </w:r>
    </w:p>
    <w:p>
      <w:r>
        <w:pict>
          <v:rect style="width:0;height:1.5pt" o:hralign="center" o:hrstd="t" o:hr="t"/>
        </w:pict>
      </w:r>
    </w:p>
    <w:bookmarkEnd w:id="49"/>
    <w:bookmarkEnd w:id="50"/>
    <w:bookmarkStart w:id="54" w:name="weeks-7-8-review-and-delivery"/>
    <w:p>
      <w:pPr>
        <w:pStyle w:val="Heading2"/>
      </w:pPr>
      <w:r>
        <w:t xml:space="preserve">Weeks 7-8: Review and Delivery</w:t>
      </w:r>
    </w:p>
    <w:bookmarkStart w:id="51" w:name="task-7.1-internal-review"/>
    <w:p>
      <w:pPr>
        <w:pStyle w:val="Heading3"/>
      </w:pPr>
      <w:r>
        <w:t xml:space="preserve">Task 7.1: Internal Review</w:t>
      </w:r>
    </w:p>
    <w:p>
      <w:pPr>
        <w:pStyle w:val="FirstParagraph"/>
      </w:pPr>
      <w:r>
        <w:t xml:space="preserve">Before sending to Pfizer:</w:t>
      </w:r>
    </w:p>
    <w:p>
      <w:pPr>
        <w:numPr>
          <w:ilvl w:val="0"/>
          <w:numId w:val="1042"/>
        </w:numPr>
        <w:pStyle w:val="Compact"/>
      </w:pPr>
      <w:r>
        <w:t xml:space="preserve">Check all numbers against source data (spot-check at minimum 5 regions)</w:t>
      </w:r>
    </w:p>
    <w:p>
      <w:pPr>
        <w:numPr>
          <w:ilvl w:val="0"/>
          <w:numId w:val="1042"/>
        </w:numPr>
        <w:pStyle w:val="Compact"/>
      </w:pPr>
      <w:r>
        <w:t xml:space="preserve">Verify all personnel names with Jonas</w:t>
      </w:r>
    </w:p>
    <w:p>
      <w:pPr>
        <w:numPr>
          <w:ilvl w:val="0"/>
          <w:numId w:val="1042"/>
        </w:numPr>
        <w:pStyle w:val="Compact"/>
      </w:pPr>
      <w:r>
        <w:t xml:space="preserve">Ensure product names and indications are correct per Swedish SmPC</w:t>
      </w:r>
    </w:p>
    <w:p>
      <w:pPr>
        <w:numPr>
          <w:ilvl w:val="0"/>
          <w:numId w:val="1042"/>
        </w:numPr>
        <w:pStyle w:val="Compact"/>
      </w:pPr>
      <w:r>
        <w:t xml:space="preserve">Proofread all text</w:t>
      </w:r>
    </w:p>
    <w:bookmarkEnd w:id="51"/>
    <w:bookmarkStart w:id="52" w:name="task-7.2-draft-review-with-pfizer"/>
    <w:p>
      <w:pPr>
        <w:pStyle w:val="Heading3"/>
      </w:pPr>
      <w:r>
        <w:t xml:space="preserve">Task 7.2: Draft Review with Pfizer</w:t>
      </w:r>
    </w:p>
    <w:p>
      <w:pPr>
        <w:pStyle w:val="FirstParagraph"/>
      </w:pPr>
      <w:r>
        <w:t xml:space="preserve">Send draft deck to Samira Toghanian by end of Week 6. Allow 1 week for feedback.</w:t>
      </w:r>
    </w:p>
    <w:p>
      <w:pPr>
        <w:pStyle w:val="BodyText"/>
      </w:pPr>
      <w:r>
        <w:rPr>
          <w:bCs/>
          <w:b/>
        </w:rPr>
        <w:t xml:space="preserve">Expected feedback areas:</w:t>
      </w:r>
    </w:p>
    <w:p>
      <w:pPr>
        <w:numPr>
          <w:ilvl w:val="0"/>
          <w:numId w:val="1043"/>
        </w:numPr>
        <w:pStyle w:val="Compact"/>
      </w:pPr>
      <w:r>
        <w:t xml:space="preserve">Product emphasis (which products to highlight more/less)</w:t>
      </w:r>
    </w:p>
    <w:p>
      <w:pPr>
        <w:numPr>
          <w:ilvl w:val="0"/>
          <w:numId w:val="1043"/>
        </w:numPr>
        <w:pStyle w:val="Compact"/>
      </w:pPr>
      <w:r>
        <w:t xml:space="preserve">Visual style preferences</w:t>
      </w:r>
    </w:p>
    <w:p>
      <w:pPr>
        <w:numPr>
          <w:ilvl w:val="0"/>
          <w:numId w:val="1043"/>
        </w:numPr>
        <w:pStyle w:val="Compact"/>
      </w:pPr>
      <w:r>
        <w:t xml:space="preserve">Additional data requests</w:t>
      </w:r>
    </w:p>
    <w:p>
      <w:pPr>
        <w:numPr>
          <w:ilvl w:val="0"/>
          <w:numId w:val="1043"/>
        </w:numPr>
        <w:pStyle w:val="Compact"/>
      </w:pPr>
      <w:r>
        <w:t xml:space="preserve">Corrections to governance information</w:t>
      </w:r>
    </w:p>
    <w:bookmarkEnd w:id="52"/>
    <w:bookmarkStart w:id="53" w:name="task-7.3-final-delivery"/>
    <w:p>
      <w:pPr>
        <w:pStyle w:val="Heading3"/>
      </w:pPr>
      <w:r>
        <w:t xml:space="preserve">Task 7.3: Final Delivery</w:t>
      </w:r>
    </w:p>
    <w:p>
      <w:pPr>
        <w:pStyle w:val="FirstParagraph"/>
      </w:pPr>
      <w:r>
        <w:t xml:space="preserve">Incorporate feedback (up to 2 rounds per proposal scope). Deliver:</w:t>
      </w:r>
    </w:p>
    <w:p>
      <w:pPr>
        <w:numPr>
          <w:ilvl w:val="0"/>
          <w:numId w:val="1044"/>
        </w:numPr>
        <w:pStyle w:val="Compact"/>
      </w:pPr>
      <w:r>
        <w:t xml:space="preserve">Final .pptx file</w:t>
      </w:r>
    </w:p>
    <w:p>
      <w:pPr>
        <w:numPr>
          <w:ilvl w:val="0"/>
          <w:numId w:val="1044"/>
        </w:numPr>
        <w:pStyle w:val="Compact"/>
      </w:pPr>
      <w:r>
        <w:t xml:space="preserve">Data appendix (Excel workbook with all source data and calculations)</w:t>
      </w:r>
    </w:p>
    <w:p>
      <w:pPr>
        <w:numPr>
          <w:ilvl w:val="0"/>
          <w:numId w:val="1044"/>
        </w:numPr>
        <w:pStyle w:val="Compact"/>
      </w:pPr>
      <w:r>
        <w:t xml:space="preserve">One-page methodology note (data sources, years, known limitations)</w:t>
      </w:r>
    </w:p>
    <w:p>
      <w:r>
        <w:pict>
          <v:rect style="width:0;height:1.5pt" o:hralign="center" o:hrstd="t" o:hr="t"/>
        </w:pict>
      </w:r>
    </w:p>
    <w:bookmarkEnd w:id="53"/>
    <w:bookmarkEnd w:id="54"/>
    <w:bookmarkStart w:id="55" w:name="appendix-a-complete-source-url-reference"/>
    <w:p>
      <w:pPr>
        <w:pStyle w:val="Heading2"/>
      </w:pPr>
      <w:r>
        <w:t xml:space="preserve">Appendix A: Complete Source URL Reference</w:t>
      </w:r>
    </w:p>
    <w:tbl>
      <w:tblPr>
        <w:tblStyle w:val="Table"/>
        <w:tblW w:type="pct" w:w="5000"/>
        <w:tblLook w:firstRow="1" w:lastRow="0" w:firstColumn="0" w:lastColumn="0" w:noHBand="0" w:noVBand="0" w:val="0020"/>
        <w:jc w:val="start"/>
      </w:tblPr>
      <w:tblGrid>
        <w:gridCol w:w="3334"/>
        <w:gridCol w:w="2084"/>
        <w:gridCol w:w="2501"/>
      </w:tblGrid>
      <w:tr>
        <w:trPr>
          <w:tblHeader w:val="true"/>
        </w:trPr>
        <w:tc>
          <w:tcPr/>
          <w:p>
            <w:pPr>
              <w:pStyle w:val="Compact"/>
              <w:jc w:val="left"/>
            </w:pPr>
            <w:r>
              <w:t xml:space="preserve">Source</w:t>
            </w:r>
          </w:p>
        </w:tc>
        <w:tc>
          <w:tcPr/>
          <w:p>
            <w:pPr>
              <w:pStyle w:val="Compact"/>
              <w:jc w:val="left"/>
            </w:pPr>
            <w:r>
              <w:t xml:space="preserve">URL</w:t>
            </w:r>
          </w:p>
        </w:tc>
        <w:tc>
          <w:tcPr/>
          <w:p>
            <w:pPr>
              <w:pStyle w:val="Compact"/>
              <w:jc w:val="left"/>
            </w:pPr>
            <w:r>
              <w:t xml:space="preserve">Data</w:t>
            </w:r>
          </w:p>
        </w:tc>
      </w:tr>
      <w:tr>
        <w:tc>
          <w:tcPr/>
          <w:p>
            <w:pPr>
              <w:pStyle w:val="Compact"/>
              <w:jc w:val="left"/>
            </w:pPr>
            <w:r>
              <w:t xml:space="preserve">SCB Statistikdatabas</w:t>
            </w:r>
          </w:p>
        </w:tc>
        <w:tc>
          <w:tcPr/>
          <w:p>
            <w:pPr>
              <w:pStyle w:val="Compact"/>
              <w:jc w:val="left"/>
            </w:pPr>
            <w:r>
              <w:t xml:space="preserve">statistikdatabasen.scb.se</w:t>
            </w:r>
          </w:p>
        </w:tc>
        <w:tc>
          <w:tcPr/>
          <w:p>
            <w:pPr>
              <w:pStyle w:val="Compact"/>
              <w:jc w:val="left"/>
            </w:pPr>
            <w:r>
              <w:t xml:space="preserve">Demographics, GRP</w:t>
            </w:r>
          </w:p>
        </w:tc>
      </w:tr>
      <w:tr>
        <w:tc>
          <w:tcPr/>
          <w:p>
            <w:pPr>
              <w:pStyle w:val="Compact"/>
              <w:jc w:val="left"/>
            </w:pPr>
            <w:r>
              <w:t xml:space="preserve">Kolada</w:t>
            </w:r>
          </w:p>
        </w:tc>
        <w:tc>
          <w:tcPr/>
          <w:p>
            <w:pPr>
              <w:pStyle w:val="Compact"/>
              <w:jc w:val="left"/>
            </w:pPr>
            <w:r>
              <w:t xml:space="preserve">kolada.se</w:t>
            </w:r>
          </w:p>
        </w:tc>
        <w:tc>
          <w:tcPr/>
          <w:p>
            <w:pPr>
              <w:pStyle w:val="Compact"/>
              <w:jc w:val="left"/>
            </w:pPr>
            <w:r>
              <w:t xml:space="preserve">Healthcare costs, nyckeltal</w:t>
            </w:r>
          </w:p>
        </w:tc>
      </w:tr>
      <w:tr>
        <w:tc>
          <w:tcPr/>
          <w:p>
            <w:pPr>
              <w:pStyle w:val="Compact"/>
              <w:jc w:val="left"/>
            </w:pPr>
            <w:r>
              <w:t xml:space="preserve">SKR Ekonomistatistik</w:t>
            </w:r>
          </w:p>
        </w:tc>
        <w:tc>
          <w:tcPr/>
          <w:p>
            <w:pPr>
              <w:pStyle w:val="Compact"/>
              <w:jc w:val="left"/>
            </w:pPr>
            <w:r>
              <w:t xml:space="preserve">skr.se/skr/halsasjukvard/ekonomiavgifter/ekonomiochverksamhetsstatistik.46542.html</w:t>
            </w:r>
          </w:p>
        </w:tc>
        <w:tc>
          <w:tcPr/>
          <w:p>
            <w:pPr>
              <w:pStyle w:val="Compact"/>
              <w:jc w:val="left"/>
            </w:pPr>
            <w:r>
              <w:t xml:space="preserve">Regional budget Excel</w:t>
            </w:r>
          </w:p>
        </w:tc>
      </w:tr>
      <w:tr>
        <w:tc>
          <w:tcPr/>
          <w:p>
            <w:pPr>
              <w:pStyle w:val="Compact"/>
              <w:jc w:val="left"/>
            </w:pPr>
            <w:r>
              <w:t xml:space="preserve">Socialstyrelsen Statistikdatabas</w:t>
            </w:r>
          </w:p>
        </w:tc>
        <w:tc>
          <w:tcPr/>
          <w:p>
            <w:pPr>
              <w:pStyle w:val="Compact"/>
              <w:jc w:val="left"/>
            </w:pPr>
            <w:r>
              <w:t xml:space="preserve">socialstyrelsen.se/statistik-och-data/statistik/statistikdatabasen/</w:t>
            </w:r>
          </w:p>
        </w:tc>
        <w:tc>
          <w:tcPr/>
          <w:p>
            <w:pPr>
              <w:pStyle w:val="Compact"/>
              <w:jc w:val="left"/>
            </w:pPr>
            <w:r>
              <w:t xml:space="preserve">Diagnosis volumes</w:t>
            </w:r>
          </w:p>
        </w:tc>
      </w:tr>
      <w:tr>
        <w:tc>
          <w:tcPr/>
          <w:p>
            <w:pPr>
              <w:pStyle w:val="Compact"/>
              <w:jc w:val="left"/>
            </w:pPr>
            <w:r>
              <w:t xml:space="preserve">Socialstyrelsen Cancerregistret</w:t>
            </w:r>
          </w:p>
        </w:tc>
        <w:tc>
          <w:tcPr/>
          <w:p>
            <w:pPr>
              <w:pStyle w:val="Compact"/>
              <w:jc w:val="left"/>
            </w:pPr>
            <w:r>
              <w:t xml:space="preserve">socialstyrelsen.se/statistik-och-data/statistik/statistikamnen/cancer/</w:t>
            </w:r>
          </w:p>
        </w:tc>
        <w:tc>
          <w:tcPr/>
          <w:p>
            <w:pPr>
              <w:pStyle w:val="Compact"/>
              <w:jc w:val="left"/>
            </w:pPr>
            <w:r>
              <w:t xml:space="preserve">Cancer incidence</w:t>
            </w:r>
          </w:p>
        </w:tc>
      </w:tr>
      <w:tr>
        <w:tc>
          <w:tcPr/>
          <w:p>
            <w:pPr>
              <w:pStyle w:val="Compact"/>
              <w:jc w:val="left"/>
            </w:pPr>
            <w:r>
              <w:t xml:space="preserve">FHM Statistik och data</w:t>
            </w:r>
          </w:p>
        </w:tc>
        <w:tc>
          <w:tcPr/>
          <w:p>
            <w:pPr>
              <w:pStyle w:val="Compact"/>
              <w:jc w:val="left"/>
            </w:pPr>
            <w:r>
              <w:t xml:space="preserve">folkhalsomyndigheten.se/folkhalsorapportering-statistik/</w:t>
            </w:r>
          </w:p>
        </w:tc>
        <w:tc>
          <w:tcPr/>
          <w:p>
            <w:pPr>
              <w:pStyle w:val="Compact"/>
              <w:jc w:val="left"/>
            </w:pPr>
            <w:r>
              <w:t xml:space="preserve">Communicable diseases</w:t>
            </w:r>
          </w:p>
        </w:tc>
      </w:tr>
      <w:tr>
        <w:tc>
          <w:tcPr/>
          <w:p>
            <w:pPr>
              <w:pStyle w:val="Compact"/>
              <w:jc w:val="left"/>
            </w:pPr>
            <w:r>
              <w:t xml:space="preserve">FHM TBE statistik</w:t>
            </w:r>
          </w:p>
        </w:tc>
        <w:tc>
          <w:tcPr/>
          <w:p>
            <w:pPr>
              <w:pStyle w:val="Compact"/>
              <w:jc w:val="left"/>
            </w:pPr>
            <w:r>
              <w:t xml:space="preserve">folkhalsomyndigheten.se/statistik-och-data/hitta-statistik-och-data/tbe-statistik</w:t>
            </w:r>
          </w:p>
        </w:tc>
        <w:tc>
          <w:tcPr/>
          <w:p>
            <w:pPr>
              <w:pStyle w:val="Compact"/>
              <w:jc w:val="left"/>
            </w:pPr>
            <w:r>
              <w:t xml:space="preserve">TBE by region</w:t>
            </w:r>
          </w:p>
        </w:tc>
      </w:tr>
      <w:tr>
        <w:tc>
          <w:tcPr/>
          <w:p>
            <w:pPr>
              <w:pStyle w:val="Compact"/>
              <w:jc w:val="left"/>
            </w:pPr>
            <w:r>
              <w:t xml:space="preserve">FHM TBE riskområden</w:t>
            </w:r>
          </w:p>
        </w:tc>
        <w:tc>
          <w:tcPr/>
          <w:p>
            <w:pPr>
              <w:pStyle w:val="Compact"/>
              <w:jc w:val="left"/>
            </w:pPr>
            <w:r>
              <w:t xml:space="preserve">folkhalsomyndigheten.se/smittskydd-beredskap/smittsamma-sjukdomar/tbe/omraden-med-forhojd-forekomst-av-tbe/</w:t>
            </w:r>
          </w:p>
        </w:tc>
        <w:tc>
          <w:tcPr/>
          <w:p>
            <w:pPr>
              <w:pStyle w:val="Compact"/>
              <w:jc w:val="left"/>
            </w:pPr>
            <w:r>
              <w:t xml:space="preserve">Municipal TBE risk</w:t>
            </w:r>
          </w:p>
        </w:tc>
      </w:tr>
      <w:tr>
        <w:tc>
          <w:tcPr/>
          <w:p>
            <w:pPr>
              <w:pStyle w:val="Compact"/>
              <w:jc w:val="left"/>
            </w:pPr>
            <w:r>
              <w:t xml:space="preserve">FHM Interaktiv statistik</w:t>
            </w:r>
          </w:p>
        </w:tc>
        <w:tc>
          <w:tcPr/>
          <w:p>
            <w:pPr>
              <w:pStyle w:val="Compact"/>
              <w:jc w:val="left"/>
            </w:pPr>
            <w:r>
              <w:t xml:space="preserve">fohm-app.folkhalsomyndigheten.se</w:t>
            </w:r>
          </w:p>
        </w:tc>
        <w:tc>
          <w:tcPr/>
          <w:p>
            <w:pPr>
              <w:pStyle w:val="Compact"/>
              <w:jc w:val="left"/>
            </w:pPr>
            <w:r>
              <w:t xml:space="preserve">Borrelia, RSV, IPD</w:t>
            </w:r>
          </w:p>
        </w:tc>
      </w:tr>
      <w:tr>
        <w:tc>
          <w:tcPr/>
          <w:p>
            <w:pPr>
              <w:pStyle w:val="Compact"/>
              <w:jc w:val="left"/>
            </w:pPr>
            <w:r>
              <w:t xml:space="preserve">Samverkansmodellen</w:t>
            </w:r>
          </w:p>
        </w:tc>
        <w:tc>
          <w:tcPr/>
          <w:p>
            <w:pPr>
              <w:pStyle w:val="Compact"/>
              <w:jc w:val="left"/>
            </w:pPr>
            <w:r>
              <w:t xml:space="preserve">samverkanlakemedel.se</w:t>
            </w:r>
          </w:p>
        </w:tc>
        <w:tc>
          <w:tcPr/>
          <w:p>
            <w:pPr>
              <w:pStyle w:val="Compact"/>
              <w:jc w:val="left"/>
            </w:pPr>
            <w:r>
              <w:t xml:space="preserve">NT-rådet, ordnat införande</w:t>
            </w:r>
          </w:p>
        </w:tc>
      </w:tr>
      <w:tr>
        <w:tc>
          <w:tcPr/>
          <w:p>
            <w:pPr>
              <w:pStyle w:val="Compact"/>
              <w:jc w:val="left"/>
            </w:pPr>
            <w:r>
              <w:t xml:space="preserve">NSG Läkemedel</w:t>
            </w:r>
          </w:p>
        </w:tc>
        <w:tc>
          <w:tcPr/>
          <w:p>
            <w:pPr>
              <w:pStyle w:val="Compact"/>
              <w:jc w:val="left"/>
            </w:pPr>
            <w:r>
              <w:t xml:space="preserve">kunskapsstyrningvard.se/kunskapsstyrningvard/programomradenochsamverkansgrupper/nationellasamverkansgrupper/nsglakemedelochmedicinteknik.56476.html</w:t>
            </w:r>
          </w:p>
        </w:tc>
        <w:tc>
          <w:tcPr/>
          <w:p>
            <w:pPr>
              <w:pStyle w:val="Compact"/>
              <w:jc w:val="left"/>
            </w:pPr>
            <w:r>
              <w:t xml:space="preserve">NSG members, LOK</w:t>
            </w:r>
          </w:p>
        </w:tc>
      </w:tr>
      <w:tr>
        <w:tc>
          <w:tcPr/>
          <w:p>
            <w:pPr>
              <w:pStyle w:val="Compact"/>
              <w:jc w:val="left"/>
            </w:pPr>
            <w:r>
              <w:t xml:space="preserve">NT-rådet</w:t>
            </w:r>
          </w:p>
        </w:tc>
        <w:tc>
          <w:tcPr/>
          <w:p>
            <w:pPr>
              <w:pStyle w:val="Compact"/>
              <w:jc w:val="left"/>
            </w:pPr>
            <w:r>
              <w:t xml:space="preserve">samverkanlakemedel.se/organisation—ordnat-inforande/nt-radet</w:t>
            </w:r>
          </w:p>
        </w:tc>
        <w:tc>
          <w:tcPr/>
          <w:p>
            <w:pPr>
              <w:pStyle w:val="Compact"/>
              <w:jc w:val="left"/>
            </w:pPr>
            <w:r>
              <w:t xml:space="preserve">NT-rådet members</w:t>
            </w:r>
          </w:p>
        </w:tc>
      </w:tr>
    </w:tbl>
    <w:bookmarkEnd w:id="55"/>
    <w:bookmarkStart w:id="56" w:name="X4f9f1be2f06114ec521ce326969dbc33b399f2d"/>
    <w:p>
      <w:pPr>
        <w:pStyle w:val="Heading2"/>
      </w:pPr>
      <w:r>
        <w:t xml:space="preserve">Appendix B: IQVIA Data Request Template (for Johanna) ✉</w:t>
      </w:r>
    </w:p>
    <w:p>
      <w:pPr>
        <w:pStyle w:val="FirstParagraph"/>
      </w:pPr>
      <w:r>
        <w:t xml:space="preserve">See Task 1.2 above. Send as a standalone document if preferred.</w:t>
      </w:r>
    </w:p>
    <w:bookmarkEnd w:id="56"/>
    <w:bookmarkStart w:id="57" w:name="Xf8a3d87287af2c169b1d9d0df12f2e4b3116ce9"/>
    <w:p>
      <w:pPr>
        <w:pStyle w:val="Heading2"/>
      </w:pPr>
      <w:r>
        <w:t xml:space="preserve">Appendix C: Stakeholder Mapping Validation Request (for Jonas) ✉</w:t>
      </w:r>
    </w:p>
    <w:p>
      <w:pPr>
        <w:pStyle w:val="FirstParagraph"/>
      </w:pPr>
      <w:r>
        <w:t xml:space="preserve">See Task 1.3, Step 5. Send Jonas the completed spreadsheet you built, asking him to review, correct, and add notes. Do not send him a blank template.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2026-03-20T14:50:53Z</dcterms:created>
  <dcterms:modified xsi:type="dcterms:W3CDTF">2026-03-20T14:50:53Z</dcterms:modified>
</cp:coreProperties>
</file>

<file path=docProps/custom.xml><?xml version="1.0" encoding="utf-8"?>
<Properties xmlns="http://schemas.openxmlformats.org/officeDocument/2006/custom-properties" xmlns:vt="http://schemas.openxmlformats.org/officeDocument/2006/docPropsVTypes"/>
</file>