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4B474" w14:textId="77777777" w:rsidR="00405739" w:rsidRDefault="00121D08">
      <w:pPr>
        <w:spacing w:after="200"/>
      </w:pPr>
      <w:r>
        <w:rPr>
          <w:noProof/>
        </w:rPr>
        <w:drawing>
          <wp:inline distT="0" distB="0" distL="0" distR="0" wp14:anchorId="42387EA6" wp14:editId="0C5F7356">
            <wp:extent cx="1905000" cy="533400"/>
            <wp:effectExtent l="0" t="0" r="0" b="0"/>
            <wp:docPr id="1" name="cover-logo" descr="Viti Science DATA ANALYTICS logo" title="Viti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533400"/>
                    </a:xfrm>
                    <a:prstGeom prst="rect">
                      <a:avLst/>
                    </a:prstGeom>
                  </pic:spPr>
                </pic:pic>
              </a:graphicData>
            </a:graphic>
          </wp:inline>
        </w:drawing>
      </w:r>
    </w:p>
    <w:p w14:paraId="366BA7B3" w14:textId="77777777" w:rsidR="00405739" w:rsidRDefault="00405739">
      <w:pPr>
        <w:spacing w:before="1800" w:after="1800"/>
      </w:pPr>
    </w:p>
    <w:p w14:paraId="5B0D4489" w14:textId="77777777" w:rsidR="00405739" w:rsidRPr="006B2D2B" w:rsidRDefault="00121D08">
      <w:pPr>
        <w:rPr>
          <w:lang w:val="en-US"/>
        </w:rPr>
      </w:pPr>
      <w:r w:rsidRPr="006B2D2B">
        <w:rPr>
          <w:b/>
          <w:bCs/>
          <w:color w:val="2B9FD4"/>
          <w:spacing w:val="200"/>
          <w:sz w:val="20"/>
          <w:szCs w:val="20"/>
          <w:lang w:val="en-US"/>
        </w:rPr>
        <w:t>PROPOSAL</w:t>
      </w:r>
    </w:p>
    <w:p w14:paraId="270B12B0" w14:textId="77777777" w:rsidR="00405739" w:rsidRPr="006B2D2B" w:rsidRDefault="00405739">
      <w:pPr>
        <w:spacing w:before="200" w:after="200"/>
        <w:rPr>
          <w:lang w:val="en-US"/>
        </w:rPr>
      </w:pPr>
    </w:p>
    <w:p w14:paraId="6ED8B863" w14:textId="77777777" w:rsidR="00405739" w:rsidRPr="006B2D2B" w:rsidRDefault="00121D08">
      <w:pPr>
        <w:spacing w:after="120"/>
        <w:rPr>
          <w:lang w:val="en-US"/>
        </w:rPr>
      </w:pPr>
      <w:r w:rsidRPr="006B2D2B">
        <w:rPr>
          <w:b/>
          <w:bCs/>
          <w:sz w:val="52"/>
          <w:szCs w:val="52"/>
          <w:lang w:val="en-US"/>
        </w:rPr>
        <w:t>Regional Landscape Mapping</w:t>
      </w:r>
    </w:p>
    <w:p w14:paraId="0B268EA0" w14:textId="77777777" w:rsidR="00405739" w:rsidRPr="006B2D2B" w:rsidRDefault="00121D08">
      <w:pPr>
        <w:spacing w:after="120"/>
        <w:rPr>
          <w:lang w:val="en-US"/>
        </w:rPr>
      </w:pPr>
      <w:r w:rsidRPr="006B2D2B">
        <w:rPr>
          <w:b/>
          <w:bCs/>
          <w:sz w:val="52"/>
          <w:szCs w:val="52"/>
          <w:lang w:val="en-US"/>
        </w:rPr>
        <w:t>for Pfizer Sweden</w:t>
      </w:r>
    </w:p>
    <w:p w14:paraId="613A4FE3" w14:textId="77777777" w:rsidR="00405739" w:rsidRPr="006B2D2B" w:rsidRDefault="00405739">
      <w:pPr>
        <w:spacing w:before="200" w:after="200"/>
        <w:rPr>
          <w:lang w:val="en-US"/>
        </w:rPr>
      </w:pPr>
    </w:p>
    <w:p w14:paraId="1517A769" w14:textId="77777777" w:rsidR="00405739" w:rsidRPr="006B2D2B" w:rsidRDefault="00405739">
      <w:pPr>
        <w:pBdr>
          <w:top w:val="single" w:sz="6" w:space="1" w:color="00E5FF"/>
        </w:pBdr>
        <w:spacing w:before="200"/>
        <w:rPr>
          <w:lang w:val="en-US"/>
        </w:rPr>
      </w:pPr>
    </w:p>
    <w:p w14:paraId="477E28DB" w14:textId="77777777" w:rsidR="00405739" w:rsidRPr="006B2D2B" w:rsidRDefault="00405739">
      <w:pPr>
        <w:spacing w:before="100" w:after="100"/>
        <w:rPr>
          <w:lang w:val="en-US"/>
        </w:rPr>
      </w:pPr>
    </w:p>
    <w:p w14:paraId="4DF23EDC" w14:textId="77777777" w:rsidR="00405739" w:rsidRPr="006B2D2B" w:rsidRDefault="00121D08">
      <w:pPr>
        <w:spacing w:after="200"/>
        <w:jc w:val="both"/>
        <w:rPr>
          <w:lang w:val="en-US"/>
        </w:rPr>
      </w:pPr>
      <w:r w:rsidRPr="006B2D2B">
        <w:rPr>
          <w:i/>
          <w:iCs/>
          <w:color w:val="5D6D7E"/>
          <w:sz w:val="24"/>
          <w:szCs w:val="24"/>
          <w:lang w:val="en-US"/>
        </w:rPr>
        <w:t xml:space="preserve">A comprehensive overview of healthcare governance, budget allocation, demographics, and pharmaceutical </w:t>
      </w:r>
      <w:proofErr w:type="spellStart"/>
      <w:r w:rsidRPr="006B2D2B">
        <w:rPr>
          <w:i/>
          <w:iCs/>
          <w:color w:val="5D6D7E"/>
          <w:sz w:val="24"/>
          <w:szCs w:val="24"/>
          <w:lang w:val="en-US"/>
        </w:rPr>
        <w:t>utilisation</w:t>
      </w:r>
      <w:proofErr w:type="spellEnd"/>
      <w:r w:rsidRPr="006B2D2B">
        <w:rPr>
          <w:i/>
          <w:iCs/>
          <w:color w:val="5D6D7E"/>
          <w:sz w:val="24"/>
          <w:szCs w:val="24"/>
          <w:lang w:val="en-US"/>
        </w:rPr>
        <w:t xml:space="preserve"> across all 21 Swedish regions.</w:t>
      </w:r>
    </w:p>
    <w:p w14:paraId="61626DF0" w14:textId="77777777" w:rsidR="00405739" w:rsidRPr="006B2D2B" w:rsidRDefault="00405739">
      <w:pPr>
        <w:spacing w:before="800" w:after="80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405739" w:rsidRPr="00C66B5C" w14:paraId="5B9F066D" w14:textId="77777777">
        <w:tc>
          <w:tcPr>
            <w:tcW w:w="2500" w:type="dxa"/>
            <w:tcMar>
              <w:top w:w="80" w:type="dxa"/>
              <w:left w:w="120" w:type="dxa"/>
              <w:bottom w:w="80" w:type="dxa"/>
              <w:right w:w="120" w:type="dxa"/>
            </w:tcMar>
          </w:tcPr>
          <w:p w14:paraId="18207F3C" w14:textId="77777777" w:rsidR="00405739" w:rsidRDefault="00121D08">
            <w:r>
              <w:rPr>
                <w:b/>
                <w:bCs/>
                <w:color w:val="5D6D7E"/>
                <w:sz w:val="20"/>
                <w:szCs w:val="20"/>
              </w:rPr>
              <w:t>Prepared for</w:t>
            </w:r>
          </w:p>
        </w:tc>
        <w:tc>
          <w:tcPr>
            <w:tcW w:w="6526" w:type="dxa"/>
            <w:tcMar>
              <w:top w:w="80" w:type="dxa"/>
              <w:left w:w="120" w:type="dxa"/>
              <w:bottom w:w="80" w:type="dxa"/>
              <w:right w:w="120" w:type="dxa"/>
            </w:tcMar>
          </w:tcPr>
          <w:p w14:paraId="31BDDB9E" w14:textId="77777777" w:rsidR="00405739" w:rsidRPr="006B2D2B" w:rsidRDefault="00121D08">
            <w:pPr>
              <w:rPr>
                <w:lang w:val="en-US"/>
              </w:rPr>
            </w:pPr>
            <w:r w:rsidRPr="006B2D2B">
              <w:rPr>
                <w:sz w:val="20"/>
                <w:szCs w:val="20"/>
                <w:lang w:val="en-US"/>
              </w:rPr>
              <w:t>Pfizer Sweden, Access and Value Team</w:t>
            </w:r>
          </w:p>
        </w:tc>
      </w:tr>
      <w:tr w:rsidR="00405739" w14:paraId="62093828" w14:textId="77777777">
        <w:tc>
          <w:tcPr>
            <w:tcW w:w="2500" w:type="dxa"/>
            <w:tcMar>
              <w:top w:w="80" w:type="dxa"/>
              <w:left w:w="120" w:type="dxa"/>
              <w:bottom w:w="80" w:type="dxa"/>
              <w:right w:w="120" w:type="dxa"/>
            </w:tcMar>
          </w:tcPr>
          <w:p w14:paraId="7EC66F1E" w14:textId="77777777" w:rsidR="00405739" w:rsidRDefault="00121D08">
            <w:r>
              <w:rPr>
                <w:b/>
                <w:bCs/>
                <w:color w:val="5D6D7E"/>
                <w:sz w:val="20"/>
                <w:szCs w:val="20"/>
              </w:rPr>
              <w:t>Attention</w:t>
            </w:r>
          </w:p>
        </w:tc>
        <w:tc>
          <w:tcPr>
            <w:tcW w:w="6526" w:type="dxa"/>
            <w:tcMar>
              <w:top w:w="80" w:type="dxa"/>
              <w:left w:w="120" w:type="dxa"/>
              <w:bottom w:w="80" w:type="dxa"/>
              <w:right w:w="120" w:type="dxa"/>
            </w:tcMar>
          </w:tcPr>
          <w:p w14:paraId="1DA1C4D7" w14:textId="77777777" w:rsidR="00405739" w:rsidRDefault="00121D08">
            <w:r>
              <w:rPr>
                <w:sz w:val="20"/>
                <w:szCs w:val="20"/>
              </w:rPr>
              <w:t>Samira Toghanian (</w:t>
            </w:r>
            <w:r>
              <w:rPr>
                <w:color w:val="2B9FD4"/>
                <w:sz w:val="20"/>
                <w:szCs w:val="20"/>
              </w:rPr>
              <w:t>samira.toghanian@pfizer.com</w:t>
            </w:r>
            <w:r>
              <w:rPr>
                <w:sz w:val="20"/>
                <w:szCs w:val="20"/>
              </w:rPr>
              <w:t>)</w:t>
            </w:r>
          </w:p>
        </w:tc>
      </w:tr>
      <w:tr w:rsidR="00405739" w14:paraId="1E9D0405" w14:textId="77777777">
        <w:tc>
          <w:tcPr>
            <w:tcW w:w="2500" w:type="dxa"/>
            <w:tcMar>
              <w:top w:w="80" w:type="dxa"/>
              <w:left w:w="120" w:type="dxa"/>
              <w:bottom w:w="80" w:type="dxa"/>
              <w:right w:w="120" w:type="dxa"/>
            </w:tcMar>
          </w:tcPr>
          <w:p w14:paraId="16BC3E62" w14:textId="77777777" w:rsidR="00405739" w:rsidRDefault="00121D08">
            <w:r>
              <w:rPr>
                <w:b/>
                <w:bCs/>
                <w:color w:val="5D6D7E"/>
                <w:sz w:val="20"/>
                <w:szCs w:val="20"/>
              </w:rPr>
              <w:t>Prepared by</w:t>
            </w:r>
          </w:p>
        </w:tc>
        <w:tc>
          <w:tcPr>
            <w:tcW w:w="6526" w:type="dxa"/>
            <w:tcMar>
              <w:top w:w="80" w:type="dxa"/>
              <w:left w:w="120" w:type="dxa"/>
              <w:bottom w:w="80" w:type="dxa"/>
              <w:right w:w="120" w:type="dxa"/>
            </w:tcMar>
          </w:tcPr>
          <w:p w14:paraId="4EB20600" w14:textId="77777777" w:rsidR="00405739" w:rsidRDefault="00121D08">
            <w:r>
              <w:rPr>
                <w:sz w:val="20"/>
                <w:szCs w:val="20"/>
              </w:rPr>
              <w:t>Viti Science AB</w:t>
            </w:r>
          </w:p>
        </w:tc>
      </w:tr>
      <w:tr w:rsidR="00F77967" w:rsidRPr="006B2D2B" w14:paraId="44362227" w14:textId="77777777">
        <w:tc>
          <w:tcPr>
            <w:tcW w:w="2500" w:type="dxa"/>
            <w:tcMar>
              <w:top w:w="80" w:type="dxa"/>
              <w:left w:w="120" w:type="dxa"/>
              <w:bottom w:w="80" w:type="dxa"/>
              <w:right w:w="120" w:type="dxa"/>
            </w:tcMar>
          </w:tcPr>
          <w:p w14:paraId="02013F41" w14:textId="30D688C0" w:rsidR="00F77967" w:rsidRDefault="00F77967">
            <w:pPr>
              <w:rPr>
                <w:b/>
                <w:bCs/>
                <w:color w:val="5D6D7E"/>
                <w:sz w:val="20"/>
                <w:szCs w:val="20"/>
              </w:rPr>
            </w:pPr>
            <w:r>
              <w:rPr>
                <w:b/>
                <w:bCs/>
                <w:color w:val="5D6D7E"/>
                <w:sz w:val="20"/>
                <w:szCs w:val="20"/>
              </w:rPr>
              <w:t>Reference</w:t>
            </w:r>
          </w:p>
        </w:tc>
        <w:tc>
          <w:tcPr>
            <w:tcW w:w="6526" w:type="dxa"/>
            <w:tcMar>
              <w:top w:w="80" w:type="dxa"/>
              <w:left w:w="120" w:type="dxa"/>
              <w:bottom w:w="80" w:type="dxa"/>
              <w:right w:w="120" w:type="dxa"/>
            </w:tcMar>
          </w:tcPr>
          <w:p w14:paraId="04E444F5" w14:textId="14D55C94" w:rsidR="00F77967" w:rsidRPr="006B2D2B" w:rsidRDefault="00F77967">
            <w:pPr>
              <w:rPr>
                <w:sz w:val="20"/>
                <w:szCs w:val="20"/>
                <w:lang w:val="en-US"/>
              </w:rPr>
            </w:pPr>
            <w:r w:rsidRPr="006B2D2B">
              <w:rPr>
                <w:sz w:val="20"/>
                <w:szCs w:val="20"/>
                <w:lang w:val="en-US"/>
              </w:rPr>
              <w:t>Mate Szilcz (</w:t>
            </w:r>
            <w:hyperlink r:id="rId8" w:history="1">
              <w:r w:rsidRPr="006B2D2B">
                <w:rPr>
                  <w:color w:val="2B9FD4"/>
                  <w:lang w:val="en-US"/>
                </w:rPr>
                <w:t>mate.szilcz@vitiscience.se</w:t>
              </w:r>
            </w:hyperlink>
            <w:r w:rsidRPr="006B2D2B">
              <w:rPr>
                <w:sz w:val="20"/>
                <w:szCs w:val="20"/>
                <w:lang w:val="en-US"/>
              </w:rPr>
              <w:t xml:space="preserve">, </w:t>
            </w:r>
            <w:hyperlink r:id="rId9" w:history="1">
              <w:r w:rsidRPr="006B2D2B">
                <w:rPr>
                  <w:color w:val="2B9FD4"/>
                  <w:lang w:val="en-US"/>
                </w:rPr>
                <w:t>mate.szilcz@pfizer.com</w:t>
              </w:r>
            </w:hyperlink>
            <w:r w:rsidRPr="006B2D2B">
              <w:rPr>
                <w:sz w:val="20"/>
                <w:szCs w:val="20"/>
                <w:lang w:val="en-US"/>
              </w:rPr>
              <w:t xml:space="preserve">) </w:t>
            </w:r>
          </w:p>
        </w:tc>
      </w:tr>
      <w:tr w:rsidR="00405739" w14:paraId="7F5F6074" w14:textId="77777777">
        <w:tc>
          <w:tcPr>
            <w:tcW w:w="2500" w:type="dxa"/>
            <w:tcMar>
              <w:top w:w="80" w:type="dxa"/>
              <w:left w:w="120" w:type="dxa"/>
              <w:bottom w:w="80" w:type="dxa"/>
              <w:right w:w="120" w:type="dxa"/>
            </w:tcMar>
          </w:tcPr>
          <w:p w14:paraId="08AFFB60" w14:textId="77777777" w:rsidR="00405739" w:rsidRDefault="00121D08">
            <w:r>
              <w:rPr>
                <w:b/>
                <w:bCs/>
                <w:color w:val="5D6D7E"/>
                <w:sz w:val="20"/>
                <w:szCs w:val="20"/>
              </w:rPr>
              <w:t>Date</w:t>
            </w:r>
          </w:p>
        </w:tc>
        <w:tc>
          <w:tcPr>
            <w:tcW w:w="6526" w:type="dxa"/>
            <w:tcMar>
              <w:top w:w="80" w:type="dxa"/>
              <w:left w:w="120" w:type="dxa"/>
              <w:bottom w:w="80" w:type="dxa"/>
              <w:right w:w="120" w:type="dxa"/>
            </w:tcMar>
          </w:tcPr>
          <w:p w14:paraId="624B5742" w14:textId="77777777" w:rsidR="00405739" w:rsidRDefault="00121D08">
            <w:r>
              <w:rPr>
                <w:sz w:val="20"/>
                <w:szCs w:val="20"/>
              </w:rPr>
              <w:t>20 March 2026</w:t>
            </w:r>
          </w:p>
        </w:tc>
      </w:tr>
    </w:tbl>
    <w:p w14:paraId="389DB7F7" w14:textId="77777777" w:rsidR="00405739" w:rsidRDefault="00405739">
      <w:pPr>
        <w:sectPr w:rsidR="00405739">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20"/>
          <w:docGrid w:linePitch="360"/>
        </w:sectPr>
      </w:pPr>
    </w:p>
    <w:p w14:paraId="15A752F4" w14:textId="77777777" w:rsidR="00405739" w:rsidRPr="00C66B5C" w:rsidRDefault="00121D08">
      <w:pPr>
        <w:pStyle w:val="Heading1"/>
        <w:rPr>
          <w:lang w:val="en-US"/>
        </w:rPr>
      </w:pPr>
      <w:r w:rsidRPr="00C66B5C">
        <w:rPr>
          <w:lang w:val="en-US"/>
        </w:rPr>
        <w:lastRenderedPageBreak/>
        <w:t>1. Background</w:t>
      </w:r>
    </w:p>
    <w:p w14:paraId="4F261469" w14:textId="77777777" w:rsidR="00405739" w:rsidRPr="006B2D2B" w:rsidRDefault="00121D08">
      <w:pPr>
        <w:spacing w:before="80" w:after="80" w:line="276" w:lineRule="auto"/>
        <w:jc w:val="both"/>
        <w:rPr>
          <w:lang w:val="en-US"/>
        </w:rPr>
      </w:pPr>
      <w:r w:rsidRPr="006B2D2B">
        <w:rPr>
          <w:lang w:val="en-US"/>
        </w:rPr>
        <w:t xml:space="preserve">The Swedish healthcare system is </w:t>
      </w:r>
      <w:proofErr w:type="spellStart"/>
      <w:r w:rsidRPr="006B2D2B">
        <w:rPr>
          <w:lang w:val="en-US"/>
        </w:rPr>
        <w:t>organised</w:t>
      </w:r>
      <w:proofErr w:type="spellEnd"/>
      <w:r w:rsidRPr="006B2D2B">
        <w:rPr>
          <w:lang w:val="en-US"/>
        </w:rPr>
        <w:t xml:space="preserve"> across 21 self-governing regions, each with considerable autonomy over healthcare budgets, pharmaceutical formulary decisions, and vaccine procurement. For pharmaceutical companies operating nationally, understanding the governance structures, financial priorities, and disease burden of each region is essential for effective stakeholder engagement, market access planning, and policy dialogue.</w:t>
      </w:r>
    </w:p>
    <w:p w14:paraId="02E9DBB6" w14:textId="77777777" w:rsidR="00405739" w:rsidRPr="006B2D2B" w:rsidRDefault="00121D08">
      <w:pPr>
        <w:spacing w:before="80" w:after="80" w:line="276" w:lineRule="auto"/>
        <w:jc w:val="both"/>
        <w:rPr>
          <w:lang w:val="en-US"/>
        </w:rPr>
      </w:pPr>
      <w:r w:rsidRPr="006B2D2B">
        <w:rPr>
          <w:lang w:val="en-US"/>
        </w:rPr>
        <w:t>Pfizer Sweden has identified the need for a comprehensive regional mapping that consolidates publicly available and proprietary data into a single, actionable reference. The deliverable will support strategic conversations with regional decision-makers, policymakers, the NT Council (NT-</w:t>
      </w:r>
      <w:proofErr w:type="spellStart"/>
      <w:r w:rsidRPr="006B2D2B">
        <w:rPr>
          <w:lang w:val="en-US"/>
        </w:rPr>
        <w:t>rådet</w:t>
      </w:r>
      <w:proofErr w:type="spellEnd"/>
      <w:r w:rsidRPr="006B2D2B">
        <w:rPr>
          <w:lang w:val="en-US"/>
        </w:rPr>
        <w:t xml:space="preserve">), and preparations for </w:t>
      </w:r>
      <w:proofErr w:type="spellStart"/>
      <w:r w:rsidRPr="006B2D2B">
        <w:rPr>
          <w:lang w:val="en-US"/>
        </w:rPr>
        <w:t>Almedalen</w:t>
      </w:r>
      <w:proofErr w:type="spellEnd"/>
      <w:r w:rsidRPr="006B2D2B">
        <w:rPr>
          <w:lang w:val="en-US"/>
        </w:rPr>
        <w:t xml:space="preserve"> 2026.</w:t>
      </w:r>
    </w:p>
    <w:p w14:paraId="609E873E" w14:textId="77777777" w:rsidR="00405739" w:rsidRPr="006B2D2B" w:rsidRDefault="00121D08">
      <w:pPr>
        <w:pStyle w:val="Heading1"/>
        <w:rPr>
          <w:lang w:val="en-US"/>
        </w:rPr>
      </w:pPr>
      <w:r w:rsidRPr="006B2D2B">
        <w:rPr>
          <w:lang w:val="en-US"/>
        </w:rPr>
        <w:t>2. Objectives</w:t>
      </w:r>
    </w:p>
    <w:p w14:paraId="3CB74339" w14:textId="77777777" w:rsidR="00405739" w:rsidRPr="006B2D2B" w:rsidRDefault="00121D08">
      <w:pPr>
        <w:spacing w:before="80" w:after="80" w:line="276" w:lineRule="auto"/>
        <w:jc w:val="both"/>
        <w:rPr>
          <w:lang w:val="en-US"/>
        </w:rPr>
      </w:pPr>
      <w:r w:rsidRPr="006B2D2B">
        <w:rPr>
          <w:lang w:val="en-US"/>
        </w:rPr>
        <w:t>The project aims to deliver a structured overview of all 21 Swedish regions, covering:</w:t>
      </w:r>
    </w:p>
    <w:p w14:paraId="5D9AA930" w14:textId="77777777" w:rsidR="00405739" w:rsidRPr="006B2D2B" w:rsidRDefault="00121D08">
      <w:pPr>
        <w:pStyle w:val="ListParagraph"/>
        <w:numPr>
          <w:ilvl w:val="0"/>
          <w:numId w:val="2"/>
        </w:numPr>
        <w:spacing w:before="60" w:after="60" w:line="276" w:lineRule="auto"/>
        <w:jc w:val="both"/>
        <w:rPr>
          <w:lang w:val="en-US"/>
        </w:rPr>
      </w:pPr>
      <w:r w:rsidRPr="006B2D2B">
        <w:rPr>
          <w:lang w:val="en-US"/>
        </w:rPr>
        <w:t>Healthcare governance and key decision-makers (region directors, healthcare directors, pharmaceutical committees, representatives in the collaborative group)</w:t>
      </w:r>
    </w:p>
    <w:p w14:paraId="11597B38" w14:textId="77777777" w:rsidR="00405739" w:rsidRPr="006B2D2B" w:rsidRDefault="00121D08">
      <w:pPr>
        <w:pStyle w:val="ListParagraph"/>
        <w:numPr>
          <w:ilvl w:val="0"/>
          <w:numId w:val="2"/>
        </w:numPr>
        <w:spacing w:before="60" w:after="60" w:line="276" w:lineRule="auto"/>
        <w:jc w:val="both"/>
        <w:rPr>
          <w:lang w:val="en-US"/>
        </w:rPr>
      </w:pPr>
      <w:r w:rsidRPr="006B2D2B">
        <w:rPr>
          <w:lang w:val="en-US"/>
        </w:rPr>
        <w:t>Budget allocation for healthcare, social care, and pharmaceuticals (including vaccines)</w:t>
      </w:r>
    </w:p>
    <w:p w14:paraId="30D8D296" w14:textId="77777777" w:rsidR="00405739" w:rsidRPr="006B2D2B" w:rsidRDefault="00121D08">
      <w:pPr>
        <w:pStyle w:val="ListParagraph"/>
        <w:numPr>
          <w:ilvl w:val="0"/>
          <w:numId w:val="2"/>
        </w:numPr>
        <w:spacing w:before="60" w:after="60" w:line="276" w:lineRule="auto"/>
        <w:jc w:val="both"/>
        <w:rPr>
          <w:lang w:val="en-US"/>
        </w:rPr>
      </w:pPr>
      <w:r w:rsidRPr="006B2D2B">
        <w:rPr>
          <w:lang w:val="en-US"/>
        </w:rPr>
        <w:t xml:space="preserve">Regional demographics (population size, age distribution, </w:t>
      </w:r>
      <w:proofErr w:type="spellStart"/>
      <w:r w:rsidRPr="006B2D2B">
        <w:rPr>
          <w:lang w:val="en-US"/>
        </w:rPr>
        <w:t>urbanisation</w:t>
      </w:r>
      <w:proofErr w:type="spellEnd"/>
      <w:r w:rsidRPr="006B2D2B">
        <w:rPr>
          <w:lang w:val="en-US"/>
        </w:rPr>
        <w:t>)</w:t>
      </w:r>
    </w:p>
    <w:p w14:paraId="091383A9" w14:textId="77777777" w:rsidR="00405739" w:rsidRPr="006B2D2B" w:rsidRDefault="00121D08">
      <w:pPr>
        <w:pStyle w:val="ListParagraph"/>
        <w:numPr>
          <w:ilvl w:val="0"/>
          <w:numId w:val="2"/>
        </w:numPr>
        <w:spacing w:before="60" w:after="60" w:line="276" w:lineRule="auto"/>
        <w:jc w:val="both"/>
        <w:rPr>
          <w:lang w:val="en-US"/>
        </w:rPr>
      </w:pPr>
      <w:r w:rsidRPr="006B2D2B">
        <w:rPr>
          <w:lang w:val="en-US"/>
        </w:rPr>
        <w:t>Disease burden and diagnosis volumes for priority therapeutic areas</w:t>
      </w:r>
    </w:p>
    <w:p w14:paraId="4CAEA297" w14:textId="77777777" w:rsidR="00405739" w:rsidRPr="006B2D2B" w:rsidRDefault="00121D08">
      <w:pPr>
        <w:pStyle w:val="ListParagraph"/>
        <w:numPr>
          <w:ilvl w:val="0"/>
          <w:numId w:val="2"/>
        </w:numPr>
        <w:spacing w:before="60" w:after="60" w:line="276" w:lineRule="auto"/>
        <w:jc w:val="both"/>
        <w:rPr>
          <w:lang w:val="en-US"/>
        </w:rPr>
      </w:pPr>
      <w:r w:rsidRPr="006B2D2B">
        <w:rPr>
          <w:lang w:val="en-US"/>
        </w:rPr>
        <w:t xml:space="preserve">Pharmaceutical and vaccine </w:t>
      </w:r>
      <w:proofErr w:type="spellStart"/>
      <w:r w:rsidRPr="006B2D2B">
        <w:rPr>
          <w:lang w:val="en-US"/>
        </w:rPr>
        <w:t>utilisation</w:t>
      </w:r>
      <w:proofErr w:type="spellEnd"/>
      <w:r w:rsidRPr="006B2D2B">
        <w:rPr>
          <w:lang w:val="en-US"/>
        </w:rPr>
        <w:t xml:space="preserve"> volumes, including per-capita usage in relation to gross regional product (GRP)</w:t>
      </w:r>
    </w:p>
    <w:p w14:paraId="62A05D89" w14:textId="77777777" w:rsidR="00405739" w:rsidRPr="006B2D2B" w:rsidRDefault="00121D08">
      <w:pPr>
        <w:pStyle w:val="Heading1"/>
        <w:rPr>
          <w:lang w:val="en-US"/>
        </w:rPr>
      </w:pPr>
      <w:r w:rsidRPr="006B2D2B">
        <w:rPr>
          <w:lang w:val="en-US"/>
        </w:rPr>
        <w:t>3. Scope: Product Focus Areas</w:t>
      </w:r>
    </w:p>
    <w:p w14:paraId="3D313313" w14:textId="77777777" w:rsidR="00405739" w:rsidRPr="006B2D2B" w:rsidRDefault="00121D08">
      <w:pPr>
        <w:spacing w:before="80" w:after="80" w:line="276" w:lineRule="auto"/>
        <w:jc w:val="both"/>
        <w:rPr>
          <w:lang w:val="en-US"/>
        </w:rPr>
      </w:pPr>
      <w:r w:rsidRPr="006B2D2B">
        <w:rPr>
          <w:lang w:val="en-US"/>
        </w:rPr>
        <w:t xml:space="preserve">The mapping will </w:t>
      </w:r>
      <w:proofErr w:type="spellStart"/>
      <w:r w:rsidRPr="006B2D2B">
        <w:rPr>
          <w:lang w:val="en-US"/>
        </w:rPr>
        <w:t>prioritise</w:t>
      </w:r>
      <w:proofErr w:type="spellEnd"/>
      <w:r w:rsidRPr="006B2D2B">
        <w:rPr>
          <w:lang w:val="en-US"/>
        </w:rPr>
        <w:t xml:space="preserve"> the following Pfizer products and therapeutic areas:</w:t>
      </w:r>
    </w:p>
    <w:p w14:paraId="238145BB" w14:textId="77777777" w:rsidR="00405739" w:rsidRDefault="00121D08">
      <w:pPr>
        <w:pStyle w:val="Heading2"/>
      </w:pPr>
      <w:r>
        <w:t>3.1 Vaccines</w:t>
      </w:r>
    </w:p>
    <w:p w14:paraId="315CEB01" w14:textId="77777777" w:rsidR="00405739" w:rsidRDefault="00121D08">
      <w:pPr>
        <w:pStyle w:val="ListParagraph"/>
        <w:numPr>
          <w:ilvl w:val="0"/>
          <w:numId w:val="2"/>
        </w:numPr>
        <w:spacing w:before="60" w:after="60" w:line="276" w:lineRule="auto"/>
        <w:jc w:val="both"/>
      </w:pPr>
      <w:r>
        <w:t>Prevenar (pneumococcal)</w:t>
      </w:r>
    </w:p>
    <w:p w14:paraId="54B0578F" w14:textId="77777777" w:rsidR="00405739" w:rsidRDefault="00121D08">
      <w:pPr>
        <w:pStyle w:val="ListParagraph"/>
        <w:numPr>
          <w:ilvl w:val="0"/>
          <w:numId w:val="2"/>
        </w:numPr>
        <w:spacing w:before="60" w:after="60" w:line="276" w:lineRule="auto"/>
        <w:jc w:val="both"/>
      </w:pPr>
      <w:r>
        <w:t>Abrysvo (RSV)</w:t>
      </w:r>
    </w:p>
    <w:p w14:paraId="26567FDB" w14:textId="77777777" w:rsidR="00405739" w:rsidRPr="006B2D2B" w:rsidRDefault="00121D08">
      <w:pPr>
        <w:pStyle w:val="ListParagraph"/>
        <w:numPr>
          <w:ilvl w:val="0"/>
          <w:numId w:val="2"/>
        </w:numPr>
        <w:spacing w:before="60" w:after="60" w:line="276" w:lineRule="auto"/>
        <w:jc w:val="both"/>
        <w:rPr>
          <w:lang w:val="en-US"/>
        </w:rPr>
      </w:pPr>
      <w:r w:rsidRPr="006B2D2B">
        <w:rPr>
          <w:lang w:val="en-US"/>
        </w:rPr>
        <w:t>Borrelia/Lyme vaccine (pipeline, epidemiology mapping only)</w:t>
      </w:r>
    </w:p>
    <w:p w14:paraId="5F73C2EF" w14:textId="77777777" w:rsidR="00405739" w:rsidRDefault="00121D08">
      <w:pPr>
        <w:pStyle w:val="Heading2"/>
      </w:pPr>
      <w:r>
        <w:t>3.2 Oncology</w:t>
      </w:r>
    </w:p>
    <w:p w14:paraId="770A2483" w14:textId="77777777" w:rsidR="00405739" w:rsidRDefault="00121D08">
      <w:pPr>
        <w:pStyle w:val="ListParagraph"/>
        <w:numPr>
          <w:ilvl w:val="0"/>
          <w:numId w:val="2"/>
        </w:numPr>
        <w:spacing w:before="60" w:after="60" w:line="276" w:lineRule="auto"/>
        <w:jc w:val="both"/>
      </w:pPr>
      <w:r>
        <w:t>Lorbrena (lorlatinib, ALK+ NSCLC)</w:t>
      </w:r>
    </w:p>
    <w:p w14:paraId="5B279FB0" w14:textId="77777777" w:rsidR="00405739" w:rsidRPr="006B2D2B" w:rsidRDefault="00121D08">
      <w:pPr>
        <w:pStyle w:val="ListParagraph"/>
        <w:numPr>
          <w:ilvl w:val="0"/>
          <w:numId w:val="2"/>
        </w:numPr>
        <w:spacing w:before="60" w:after="60" w:line="276" w:lineRule="auto"/>
        <w:jc w:val="both"/>
        <w:rPr>
          <w:lang w:val="en-US"/>
        </w:rPr>
      </w:pPr>
      <w:proofErr w:type="spellStart"/>
      <w:r w:rsidRPr="006B2D2B">
        <w:rPr>
          <w:lang w:val="en-US"/>
        </w:rPr>
        <w:t>Tukysa</w:t>
      </w:r>
      <w:proofErr w:type="spellEnd"/>
      <w:r w:rsidRPr="006B2D2B">
        <w:rPr>
          <w:lang w:val="en-US"/>
        </w:rPr>
        <w:t xml:space="preserve"> (tucatinib, HER2+ breast cancer)</w:t>
      </w:r>
    </w:p>
    <w:p w14:paraId="1A260492" w14:textId="77777777" w:rsidR="00405739" w:rsidRDefault="00121D08">
      <w:pPr>
        <w:pStyle w:val="ListParagraph"/>
        <w:numPr>
          <w:ilvl w:val="0"/>
          <w:numId w:val="2"/>
        </w:numPr>
        <w:spacing w:before="60" w:after="60" w:line="276" w:lineRule="auto"/>
        <w:jc w:val="both"/>
      </w:pPr>
      <w:r>
        <w:t>Elrexfio (elranatamab, multiple myeloma)</w:t>
      </w:r>
    </w:p>
    <w:p w14:paraId="3F8A2284" w14:textId="77777777" w:rsidR="00405739" w:rsidRPr="006B2D2B" w:rsidRDefault="00121D08">
      <w:pPr>
        <w:pStyle w:val="ListParagraph"/>
        <w:numPr>
          <w:ilvl w:val="0"/>
          <w:numId w:val="2"/>
        </w:numPr>
        <w:spacing w:before="60" w:after="60" w:line="276" w:lineRule="auto"/>
        <w:jc w:val="both"/>
        <w:rPr>
          <w:lang w:val="en-US"/>
        </w:rPr>
      </w:pPr>
      <w:proofErr w:type="spellStart"/>
      <w:r w:rsidRPr="006B2D2B">
        <w:rPr>
          <w:lang w:val="en-US"/>
        </w:rPr>
        <w:t>Ibrance</w:t>
      </w:r>
      <w:proofErr w:type="spellEnd"/>
      <w:r w:rsidRPr="006B2D2B">
        <w:rPr>
          <w:lang w:val="en-US"/>
        </w:rPr>
        <w:t xml:space="preserve"> (palbociclib, HR+/HER2- breast cancer)</w:t>
      </w:r>
    </w:p>
    <w:p w14:paraId="4B5DBE0D" w14:textId="05D2EB8E" w:rsidR="006B2D2B" w:rsidRPr="006B2D2B" w:rsidRDefault="00121D08" w:rsidP="006B2D2B">
      <w:pPr>
        <w:pStyle w:val="ListParagraph"/>
        <w:numPr>
          <w:ilvl w:val="0"/>
          <w:numId w:val="2"/>
        </w:numPr>
        <w:spacing w:before="60" w:after="60" w:line="276" w:lineRule="auto"/>
        <w:jc w:val="both"/>
        <w:rPr>
          <w:lang w:val="en-US"/>
        </w:rPr>
      </w:pPr>
      <w:proofErr w:type="spellStart"/>
      <w:r w:rsidRPr="006B2D2B">
        <w:rPr>
          <w:lang w:val="en-US"/>
        </w:rPr>
        <w:t>Talzenna</w:t>
      </w:r>
      <w:proofErr w:type="spellEnd"/>
      <w:r w:rsidRPr="006B2D2B">
        <w:rPr>
          <w:lang w:val="en-US"/>
        </w:rPr>
        <w:t xml:space="preserve"> (</w:t>
      </w:r>
      <w:proofErr w:type="spellStart"/>
      <w:r w:rsidRPr="006B2D2B">
        <w:rPr>
          <w:lang w:val="en-US"/>
        </w:rPr>
        <w:t>talazoparib</w:t>
      </w:r>
      <w:proofErr w:type="spellEnd"/>
      <w:r w:rsidRPr="006B2D2B">
        <w:rPr>
          <w:lang w:val="en-US"/>
        </w:rPr>
        <w:t>, BRCA-mutated breast cancer)</w:t>
      </w:r>
    </w:p>
    <w:p w14:paraId="096C3894" w14:textId="77777777" w:rsidR="00405739" w:rsidRPr="006B2D2B" w:rsidRDefault="00121D08">
      <w:pPr>
        <w:pStyle w:val="Heading2"/>
        <w:rPr>
          <w:lang w:val="en-US"/>
        </w:rPr>
      </w:pPr>
      <w:r w:rsidRPr="006B2D2B">
        <w:rPr>
          <w:lang w:val="en-US"/>
        </w:rPr>
        <w:t>3.3 Rare Disease and Internal Medicine</w:t>
      </w:r>
    </w:p>
    <w:p w14:paraId="17C33C8A" w14:textId="77777777" w:rsidR="00405739" w:rsidRDefault="00121D08">
      <w:pPr>
        <w:pStyle w:val="ListParagraph"/>
        <w:numPr>
          <w:ilvl w:val="0"/>
          <w:numId w:val="2"/>
        </w:numPr>
        <w:spacing w:before="60" w:after="60" w:line="276" w:lineRule="auto"/>
        <w:jc w:val="both"/>
      </w:pPr>
      <w:r>
        <w:t>Hympavzi (marstacimab, haemophilia)</w:t>
      </w:r>
    </w:p>
    <w:p w14:paraId="37F64B81" w14:textId="77777777" w:rsidR="00405739" w:rsidRPr="006B2D2B" w:rsidRDefault="00121D08">
      <w:pPr>
        <w:pStyle w:val="ListParagraph"/>
        <w:numPr>
          <w:ilvl w:val="0"/>
          <w:numId w:val="2"/>
        </w:numPr>
        <w:spacing w:before="60" w:after="60" w:line="276" w:lineRule="auto"/>
        <w:jc w:val="both"/>
        <w:rPr>
          <w:lang w:val="en-US"/>
        </w:rPr>
      </w:pPr>
      <w:proofErr w:type="spellStart"/>
      <w:r w:rsidRPr="006B2D2B">
        <w:rPr>
          <w:lang w:val="en-US"/>
        </w:rPr>
        <w:lastRenderedPageBreak/>
        <w:t>Vyndaqel</w:t>
      </w:r>
      <w:proofErr w:type="spellEnd"/>
      <w:r w:rsidRPr="006B2D2B">
        <w:rPr>
          <w:lang w:val="en-US"/>
        </w:rPr>
        <w:t xml:space="preserve"> (tafamidis, transthyretin amyloid cardiomyopathy)</w:t>
      </w:r>
    </w:p>
    <w:p w14:paraId="7EBB77BD" w14:textId="77777777" w:rsidR="00405739" w:rsidRDefault="00121D08">
      <w:pPr>
        <w:pStyle w:val="ListParagraph"/>
        <w:numPr>
          <w:ilvl w:val="0"/>
          <w:numId w:val="2"/>
        </w:numPr>
        <w:spacing w:before="60" w:after="60" w:line="276" w:lineRule="auto"/>
        <w:jc w:val="both"/>
      </w:pPr>
      <w:r>
        <w:t>Paxlovid (nirmatrelvir/ritonavir, COVID-19)</w:t>
      </w:r>
    </w:p>
    <w:p w14:paraId="78ED92BB" w14:textId="77777777" w:rsidR="00405739" w:rsidRDefault="00121D08">
      <w:pPr>
        <w:pStyle w:val="ListParagraph"/>
        <w:numPr>
          <w:ilvl w:val="0"/>
          <w:numId w:val="2"/>
        </w:numPr>
        <w:spacing w:before="60" w:after="60" w:line="276" w:lineRule="auto"/>
        <w:jc w:val="both"/>
      </w:pPr>
      <w:r>
        <w:t>Vydura (rimegepant, migraine)</w:t>
      </w:r>
    </w:p>
    <w:p w14:paraId="4D23008D" w14:textId="476138A3" w:rsidR="00405739" w:rsidRDefault="00121D08">
      <w:pPr>
        <w:spacing w:before="80" w:after="80" w:line="276" w:lineRule="auto"/>
        <w:jc w:val="both"/>
        <w:rPr>
          <w:lang w:val="en-US"/>
        </w:rPr>
      </w:pPr>
      <w:r w:rsidRPr="006B2D2B">
        <w:rPr>
          <w:lang w:val="en-US"/>
        </w:rPr>
        <w:t>For pipeline products without sales data (Borrelia/Lyme vaccine), the mapping will focus on regional epidemiology using data from the Public Health Agency of Sweden (</w:t>
      </w:r>
      <w:proofErr w:type="spellStart"/>
      <w:r w:rsidRPr="006B2D2B">
        <w:rPr>
          <w:lang w:val="en-US"/>
        </w:rPr>
        <w:t>Folkhälsomyndigheten</w:t>
      </w:r>
      <w:proofErr w:type="spellEnd"/>
      <w:r w:rsidRPr="006B2D2B">
        <w:rPr>
          <w:lang w:val="en-US"/>
        </w:rPr>
        <w:t>). This will provide incidence rates and geographic distribution relevant to future market shaping.</w:t>
      </w:r>
      <w:r w:rsidR="006B2D2B">
        <w:rPr>
          <w:lang w:val="en-US"/>
        </w:rPr>
        <w:t xml:space="preserve"> </w:t>
      </w:r>
    </w:p>
    <w:p w14:paraId="17426988" w14:textId="234E5518" w:rsidR="006E1D12" w:rsidRDefault="006E1D12" w:rsidP="006E1D12">
      <w:pPr>
        <w:pStyle w:val="Heading2"/>
        <w:rPr>
          <w:lang w:val="en-US"/>
        </w:rPr>
      </w:pPr>
      <w:r w:rsidRPr="006B2D2B">
        <w:rPr>
          <w:lang w:val="en-US"/>
        </w:rPr>
        <w:t>3</w:t>
      </w:r>
      <w:r>
        <w:rPr>
          <w:lang w:val="en-US"/>
        </w:rPr>
        <w:t>.4 Pipeline Therapeutic Areas</w:t>
      </w:r>
    </w:p>
    <w:p w14:paraId="58D0AC0D" w14:textId="6279D40D" w:rsidR="006E1D12" w:rsidRDefault="006E1D12" w:rsidP="006E1D12">
      <w:pPr>
        <w:spacing w:before="80" w:after="80" w:line="276" w:lineRule="auto"/>
        <w:jc w:val="both"/>
        <w:rPr>
          <w:lang w:val="en-US"/>
        </w:rPr>
      </w:pPr>
      <w:r w:rsidRPr="006E1D12">
        <w:rPr>
          <w:lang w:val="en-US"/>
        </w:rPr>
        <w:t>In</w:t>
      </w:r>
      <w:r>
        <w:rPr>
          <w:lang w:val="en-US"/>
        </w:rPr>
        <w:t xml:space="preserve"> addition to currently marketed products, the mapping will cover three therapeutic areas relevant to Pfizer’s pipeline:</w:t>
      </w:r>
    </w:p>
    <w:p w14:paraId="44D9B2AC" w14:textId="5F686F7D" w:rsidR="006E1D12" w:rsidRDefault="006E1D12" w:rsidP="006E1D12">
      <w:pPr>
        <w:pStyle w:val="ListParagraph"/>
        <w:numPr>
          <w:ilvl w:val="0"/>
          <w:numId w:val="3"/>
        </w:numPr>
        <w:spacing w:before="80" w:after="80" w:line="276" w:lineRule="auto"/>
        <w:jc w:val="both"/>
        <w:rPr>
          <w:lang w:val="en-US"/>
        </w:rPr>
      </w:pPr>
      <w:r>
        <w:rPr>
          <w:lang w:val="en-US"/>
        </w:rPr>
        <w:t>Obesity,</w:t>
      </w:r>
    </w:p>
    <w:p w14:paraId="79A570A9" w14:textId="255AEC59" w:rsidR="006E1D12" w:rsidRDefault="006E1D12" w:rsidP="006E1D12">
      <w:pPr>
        <w:pStyle w:val="ListParagraph"/>
        <w:numPr>
          <w:ilvl w:val="0"/>
          <w:numId w:val="3"/>
        </w:numPr>
        <w:spacing w:before="80" w:after="80" w:line="276" w:lineRule="auto"/>
        <w:jc w:val="both"/>
        <w:rPr>
          <w:lang w:val="en-US"/>
        </w:rPr>
      </w:pPr>
      <w:r>
        <w:rPr>
          <w:lang w:val="en-US"/>
        </w:rPr>
        <w:t>Prostate cancer</w:t>
      </w:r>
    </w:p>
    <w:p w14:paraId="5BFD8C32" w14:textId="5DBD1AA6" w:rsidR="006E1D12" w:rsidRDefault="006E1D12" w:rsidP="006E1D12">
      <w:pPr>
        <w:pStyle w:val="ListParagraph"/>
        <w:numPr>
          <w:ilvl w:val="0"/>
          <w:numId w:val="3"/>
        </w:numPr>
        <w:spacing w:before="80" w:after="80" w:line="276" w:lineRule="auto"/>
        <w:jc w:val="both"/>
        <w:rPr>
          <w:lang w:val="en-US"/>
        </w:rPr>
      </w:pPr>
      <w:r>
        <w:rPr>
          <w:lang w:val="en-US"/>
        </w:rPr>
        <w:t xml:space="preserve">Lung cancer </w:t>
      </w:r>
    </w:p>
    <w:p w14:paraId="3F25193D" w14:textId="0A22ADF3" w:rsidR="006B2D2B" w:rsidRPr="006B2D2B" w:rsidRDefault="006E1D12">
      <w:pPr>
        <w:spacing w:before="80" w:after="80" w:line="276" w:lineRule="auto"/>
        <w:jc w:val="both"/>
        <w:rPr>
          <w:lang w:val="en-US"/>
        </w:rPr>
      </w:pPr>
      <w:r>
        <w:rPr>
          <w:lang w:val="en-US"/>
        </w:rPr>
        <w:t xml:space="preserve">For these areas, no Pfizer sales data is available. The mapping will instead focus on regional epidemiology, disease burden, using diagnosis statistics from </w:t>
      </w:r>
      <w:proofErr w:type="spellStart"/>
      <w:r>
        <w:rPr>
          <w:lang w:val="en-US"/>
        </w:rPr>
        <w:t>Stocialstyrelsen</w:t>
      </w:r>
      <w:proofErr w:type="spellEnd"/>
      <w:r>
        <w:rPr>
          <w:lang w:val="en-US"/>
        </w:rPr>
        <w:t xml:space="preserve"> and for obesity, potentially national public health survey data from the Public Health Agency. This will provide the regional baseline needed for future market shaping and launch planning. </w:t>
      </w:r>
    </w:p>
    <w:p w14:paraId="52D8FB5C" w14:textId="77777777" w:rsidR="00405739" w:rsidRPr="006B2D2B" w:rsidRDefault="00121D08">
      <w:pPr>
        <w:pStyle w:val="Heading1"/>
        <w:rPr>
          <w:lang w:val="en-US"/>
        </w:rPr>
      </w:pPr>
      <w:r w:rsidRPr="006B2D2B">
        <w:rPr>
          <w:lang w:val="en-US"/>
        </w:rPr>
        <w:t>4. Data Sources and Methodology</w:t>
      </w:r>
    </w:p>
    <w:p w14:paraId="692FE5F7" w14:textId="77777777" w:rsidR="00405739" w:rsidRPr="006B2D2B" w:rsidRDefault="00121D08">
      <w:pPr>
        <w:spacing w:before="80" w:after="80" w:line="276" w:lineRule="auto"/>
        <w:jc w:val="both"/>
        <w:rPr>
          <w:lang w:val="en-US"/>
        </w:rPr>
      </w:pPr>
      <w:r w:rsidRPr="006B2D2B">
        <w:rPr>
          <w:lang w:val="en-US"/>
        </w:rPr>
        <w:t>The project will draw on the following data sources:</w:t>
      </w:r>
    </w:p>
    <w:p w14:paraId="6D9623FF" w14:textId="77777777" w:rsidR="00405739" w:rsidRPr="006B2D2B" w:rsidRDefault="00405739">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2"/>
        <w:gridCol w:w="2237"/>
        <w:gridCol w:w="2384"/>
        <w:gridCol w:w="2213"/>
      </w:tblGrid>
      <w:tr w:rsidR="00405739" w14:paraId="5F756969" w14:textId="77777777">
        <w:tc>
          <w:tcPr>
            <w:tcW w:w="2200" w:type="dxa"/>
            <w:tcBorders>
              <w:top w:val="single" w:sz="1" w:space="0" w:color="BDC3C7"/>
              <w:left w:val="single" w:sz="1" w:space="0" w:color="BDC3C7"/>
              <w:bottom w:val="single" w:sz="1" w:space="0" w:color="BDC3C7"/>
              <w:right w:val="single" w:sz="1" w:space="0" w:color="BDC3C7"/>
            </w:tcBorders>
            <w:shd w:val="clear" w:color="auto" w:fill="2B9FD4"/>
            <w:tcMar>
              <w:top w:w="80" w:type="dxa"/>
              <w:left w:w="120" w:type="dxa"/>
              <w:bottom w:w="80" w:type="dxa"/>
              <w:right w:w="120" w:type="dxa"/>
            </w:tcMar>
            <w:vAlign w:val="center"/>
          </w:tcPr>
          <w:p w14:paraId="33EFE3BA" w14:textId="77777777" w:rsidR="00405739" w:rsidRDefault="00121D08">
            <w:r>
              <w:rPr>
                <w:b/>
                <w:bCs/>
                <w:color w:val="FFFFFF"/>
                <w:sz w:val="20"/>
                <w:szCs w:val="20"/>
              </w:rPr>
              <w:t>Data Layer</w:t>
            </w:r>
          </w:p>
        </w:tc>
        <w:tc>
          <w:tcPr>
            <w:tcW w:w="2200" w:type="dxa"/>
            <w:tcBorders>
              <w:top w:val="single" w:sz="1" w:space="0" w:color="BDC3C7"/>
              <w:left w:val="single" w:sz="1" w:space="0" w:color="BDC3C7"/>
              <w:bottom w:val="single" w:sz="1" w:space="0" w:color="BDC3C7"/>
              <w:right w:val="single" w:sz="1" w:space="0" w:color="BDC3C7"/>
            </w:tcBorders>
            <w:shd w:val="clear" w:color="auto" w:fill="2B9FD4"/>
            <w:tcMar>
              <w:top w:w="80" w:type="dxa"/>
              <w:left w:w="120" w:type="dxa"/>
              <w:bottom w:w="80" w:type="dxa"/>
              <w:right w:w="120" w:type="dxa"/>
            </w:tcMar>
            <w:vAlign w:val="center"/>
          </w:tcPr>
          <w:p w14:paraId="1500143D" w14:textId="77777777" w:rsidR="00405739" w:rsidRDefault="00121D08">
            <w:r>
              <w:rPr>
                <w:b/>
                <w:bCs/>
                <w:color w:val="FFFFFF"/>
                <w:sz w:val="20"/>
                <w:szCs w:val="20"/>
              </w:rPr>
              <w:t>Primary Source</w:t>
            </w:r>
          </w:p>
        </w:tc>
        <w:tc>
          <w:tcPr>
            <w:tcW w:w="2400" w:type="dxa"/>
            <w:tcBorders>
              <w:top w:val="single" w:sz="1" w:space="0" w:color="BDC3C7"/>
              <w:left w:val="single" w:sz="1" w:space="0" w:color="BDC3C7"/>
              <w:bottom w:val="single" w:sz="1" w:space="0" w:color="BDC3C7"/>
              <w:right w:val="single" w:sz="1" w:space="0" w:color="BDC3C7"/>
            </w:tcBorders>
            <w:shd w:val="clear" w:color="auto" w:fill="2B9FD4"/>
            <w:tcMar>
              <w:top w:w="80" w:type="dxa"/>
              <w:left w:w="120" w:type="dxa"/>
              <w:bottom w:w="80" w:type="dxa"/>
              <w:right w:w="120" w:type="dxa"/>
            </w:tcMar>
            <w:vAlign w:val="center"/>
          </w:tcPr>
          <w:p w14:paraId="3F152E71" w14:textId="77777777" w:rsidR="00405739" w:rsidRDefault="00121D08">
            <w:r>
              <w:rPr>
                <w:b/>
                <w:bCs/>
                <w:color w:val="FFFFFF"/>
                <w:sz w:val="20"/>
                <w:szCs w:val="20"/>
              </w:rPr>
              <w:t>Availability</w:t>
            </w:r>
          </w:p>
        </w:tc>
        <w:tc>
          <w:tcPr>
            <w:tcW w:w="2226" w:type="dxa"/>
            <w:tcBorders>
              <w:top w:val="single" w:sz="1" w:space="0" w:color="BDC3C7"/>
              <w:left w:val="single" w:sz="1" w:space="0" w:color="BDC3C7"/>
              <w:bottom w:val="single" w:sz="1" w:space="0" w:color="BDC3C7"/>
              <w:right w:val="single" w:sz="1" w:space="0" w:color="BDC3C7"/>
            </w:tcBorders>
            <w:shd w:val="clear" w:color="auto" w:fill="2B9FD4"/>
            <w:tcMar>
              <w:top w:w="80" w:type="dxa"/>
              <w:left w:w="120" w:type="dxa"/>
              <w:bottom w:w="80" w:type="dxa"/>
              <w:right w:w="120" w:type="dxa"/>
            </w:tcMar>
            <w:vAlign w:val="center"/>
          </w:tcPr>
          <w:p w14:paraId="2AA38D6D" w14:textId="77777777" w:rsidR="00405739" w:rsidRDefault="00121D08">
            <w:r>
              <w:rPr>
                <w:b/>
                <w:bCs/>
                <w:color w:val="FFFFFF"/>
                <w:sz w:val="20"/>
                <w:szCs w:val="20"/>
              </w:rPr>
              <w:t>Notes</w:t>
            </w:r>
          </w:p>
        </w:tc>
      </w:tr>
      <w:tr w:rsidR="00405739" w14:paraId="0F114A7B" w14:textId="77777777">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659C0AE" w14:textId="77777777" w:rsidR="00405739" w:rsidRDefault="00121D08">
            <w:r>
              <w:rPr>
                <w:b/>
                <w:bCs/>
                <w:sz w:val="20"/>
                <w:szCs w:val="20"/>
              </w:rPr>
              <w:t>Key personnel</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C419D64" w14:textId="7402062E" w:rsidR="00405739" w:rsidRPr="006B2D2B" w:rsidRDefault="00121D08">
            <w:pPr>
              <w:rPr>
                <w:lang w:val="en-US"/>
              </w:rPr>
            </w:pPr>
            <w:r w:rsidRPr="006B2D2B">
              <w:rPr>
                <w:sz w:val="20"/>
                <w:szCs w:val="20"/>
                <w:lang w:val="en-US"/>
              </w:rPr>
              <w:t xml:space="preserve">Viti Science (validated by </w:t>
            </w:r>
            <w:r w:rsidR="002142EF" w:rsidRPr="002142EF">
              <w:rPr>
                <w:sz w:val="20"/>
                <w:szCs w:val="20"/>
                <w:lang w:val="en-US"/>
              </w:rPr>
              <w:t>project group</w:t>
            </w:r>
            <w:r w:rsidRPr="006B2D2B">
              <w:rPr>
                <w:sz w:val="20"/>
                <w:szCs w:val="20"/>
                <w:lang w:val="en-US"/>
              </w:rPr>
              <w:t>)</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C3FD86C" w14:textId="77777777" w:rsidR="00405739" w:rsidRDefault="00121D08">
            <w:r>
              <w:rPr>
                <w:sz w:val="20"/>
                <w:szCs w:val="20"/>
              </w:rPr>
              <w:t>Available, labour-intensive</w:t>
            </w:r>
          </w:p>
        </w:tc>
        <w:tc>
          <w:tcPr>
            <w:tcW w:w="22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85E91EE" w14:textId="77777777" w:rsidR="00405739" w:rsidRDefault="00121D08">
            <w:r>
              <w:rPr>
                <w:sz w:val="20"/>
                <w:szCs w:val="20"/>
              </w:rPr>
              <w:t>21 regions, requires verification</w:t>
            </w:r>
          </w:p>
        </w:tc>
      </w:tr>
      <w:tr w:rsidR="00405739" w14:paraId="0608F5DC" w14:textId="77777777">
        <w:tc>
          <w:tcPr>
            <w:tcW w:w="2200" w:type="dxa"/>
            <w:tcBorders>
              <w:top w:val="single" w:sz="1" w:space="0" w:color="BDC3C7"/>
              <w:left w:val="single" w:sz="1" w:space="0" w:color="BDC3C7"/>
              <w:bottom w:val="single" w:sz="1" w:space="0" w:color="BDC3C7"/>
              <w:right w:val="single" w:sz="1" w:space="0" w:color="BDC3C7"/>
            </w:tcBorders>
            <w:shd w:val="clear" w:color="auto" w:fill="E8F6FC"/>
            <w:tcMar>
              <w:top w:w="80" w:type="dxa"/>
              <w:left w:w="120" w:type="dxa"/>
              <w:bottom w:w="80" w:type="dxa"/>
              <w:right w:w="120" w:type="dxa"/>
            </w:tcMar>
          </w:tcPr>
          <w:p w14:paraId="2562FD31" w14:textId="77777777" w:rsidR="00405739" w:rsidRDefault="00121D08">
            <w:r>
              <w:rPr>
                <w:b/>
                <w:bCs/>
                <w:sz w:val="20"/>
                <w:szCs w:val="20"/>
              </w:rPr>
              <w:t>Regional budgets</w:t>
            </w:r>
          </w:p>
        </w:tc>
        <w:tc>
          <w:tcPr>
            <w:tcW w:w="2200" w:type="dxa"/>
            <w:tcBorders>
              <w:top w:val="single" w:sz="1" w:space="0" w:color="BDC3C7"/>
              <w:left w:val="single" w:sz="1" w:space="0" w:color="BDC3C7"/>
              <w:bottom w:val="single" w:sz="1" w:space="0" w:color="BDC3C7"/>
              <w:right w:val="single" w:sz="1" w:space="0" w:color="BDC3C7"/>
            </w:tcBorders>
            <w:shd w:val="clear" w:color="auto" w:fill="E8F6FC"/>
            <w:tcMar>
              <w:top w:w="80" w:type="dxa"/>
              <w:left w:w="120" w:type="dxa"/>
              <w:bottom w:w="80" w:type="dxa"/>
              <w:right w:w="120" w:type="dxa"/>
            </w:tcMar>
          </w:tcPr>
          <w:p w14:paraId="61981698" w14:textId="77777777" w:rsidR="00405739" w:rsidRPr="006B2D2B" w:rsidRDefault="00121D08">
            <w:pPr>
              <w:rPr>
                <w:lang w:val="en-US"/>
              </w:rPr>
            </w:pPr>
            <w:r w:rsidRPr="006B2D2B">
              <w:rPr>
                <w:sz w:val="20"/>
                <w:szCs w:val="20"/>
                <w:lang w:val="en-US"/>
              </w:rPr>
              <w:t>SKR economic database, annual reports</w:t>
            </w:r>
          </w:p>
        </w:tc>
        <w:tc>
          <w:tcPr>
            <w:tcW w:w="2400" w:type="dxa"/>
            <w:tcBorders>
              <w:top w:val="single" w:sz="1" w:space="0" w:color="BDC3C7"/>
              <w:left w:val="single" w:sz="1" w:space="0" w:color="BDC3C7"/>
              <w:bottom w:val="single" w:sz="1" w:space="0" w:color="BDC3C7"/>
              <w:right w:val="single" w:sz="1" w:space="0" w:color="BDC3C7"/>
            </w:tcBorders>
            <w:shd w:val="clear" w:color="auto" w:fill="E8F6FC"/>
            <w:tcMar>
              <w:top w:w="80" w:type="dxa"/>
              <w:left w:w="120" w:type="dxa"/>
              <w:bottom w:w="80" w:type="dxa"/>
              <w:right w:w="120" w:type="dxa"/>
            </w:tcMar>
          </w:tcPr>
          <w:p w14:paraId="22A79E3C" w14:textId="77777777" w:rsidR="00405739" w:rsidRDefault="00121D08">
            <w:r>
              <w:rPr>
                <w:sz w:val="20"/>
                <w:szCs w:val="20"/>
              </w:rPr>
              <w:t>Public</w:t>
            </w:r>
          </w:p>
        </w:tc>
        <w:tc>
          <w:tcPr>
            <w:tcW w:w="2226" w:type="dxa"/>
            <w:tcBorders>
              <w:top w:val="single" w:sz="1" w:space="0" w:color="BDC3C7"/>
              <w:left w:val="single" w:sz="1" w:space="0" w:color="BDC3C7"/>
              <w:bottom w:val="single" w:sz="1" w:space="0" w:color="BDC3C7"/>
              <w:right w:val="single" w:sz="1" w:space="0" w:color="BDC3C7"/>
            </w:tcBorders>
            <w:shd w:val="clear" w:color="auto" w:fill="E8F6FC"/>
            <w:tcMar>
              <w:top w:w="80" w:type="dxa"/>
              <w:left w:w="120" w:type="dxa"/>
              <w:bottom w:w="80" w:type="dxa"/>
              <w:right w:w="120" w:type="dxa"/>
            </w:tcMar>
          </w:tcPr>
          <w:p w14:paraId="136E358C" w14:textId="77777777" w:rsidR="00405739" w:rsidRDefault="00121D08">
            <w:r>
              <w:rPr>
                <w:sz w:val="20"/>
                <w:szCs w:val="20"/>
              </w:rPr>
              <w:t>Some reporting lag</w:t>
            </w:r>
          </w:p>
        </w:tc>
      </w:tr>
      <w:tr w:rsidR="00405739" w:rsidRPr="00C66B5C" w14:paraId="20996C7C" w14:textId="77777777">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0CC9CAA" w14:textId="77777777" w:rsidR="00405739" w:rsidRDefault="00121D08">
            <w:r>
              <w:rPr>
                <w:b/>
                <w:bCs/>
                <w:sz w:val="20"/>
                <w:szCs w:val="20"/>
              </w:rPr>
              <w:t>Vaccine budgets</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4A2F1E2" w14:textId="77777777" w:rsidR="00405739" w:rsidRDefault="00121D08">
            <w:r>
              <w:rPr>
                <w:sz w:val="20"/>
                <w:szCs w:val="20"/>
              </w:rPr>
              <w:t>Regional reporting</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A2659EB" w14:textId="77777777" w:rsidR="00405739" w:rsidRDefault="00121D08">
            <w:r>
              <w:rPr>
                <w:sz w:val="20"/>
                <w:szCs w:val="20"/>
              </w:rPr>
              <w:t>Partial</w:t>
            </w:r>
          </w:p>
        </w:tc>
        <w:tc>
          <w:tcPr>
            <w:tcW w:w="22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C547F04" w14:textId="77777777" w:rsidR="00405739" w:rsidRPr="006B2D2B" w:rsidRDefault="00121D08">
            <w:pPr>
              <w:rPr>
                <w:lang w:val="en-US"/>
              </w:rPr>
            </w:pPr>
            <w:r w:rsidRPr="006B2D2B">
              <w:rPr>
                <w:sz w:val="20"/>
                <w:szCs w:val="20"/>
                <w:lang w:val="en-US"/>
              </w:rPr>
              <w:t>Not all regions report separately</w:t>
            </w:r>
          </w:p>
        </w:tc>
      </w:tr>
      <w:tr w:rsidR="00405739" w14:paraId="38FF56A5" w14:textId="77777777">
        <w:tc>
          <w:tcPr>
            <w:tcW w:w="2200" w:type="dxa"/>
            <w:tcBorders>
              <w:top w:val="single" w:sz="1" w:space="0" w:color="BDC3C7"/>
              <w:left w:val="single" w:sz="1" w:space="0" w:color="BDC3C7"/>
              <w:bottom w:val="single" w:sz="1" w:space="0" w:color="BDC3C7"/>
              <w:right w:val="single" w:sz="1" w:space="0" w:color="BDC3C7"/>
            </w:tcBorders>
            <w:shd w:val="clear" w:color="auto" w:fill="E8F6FC"/>
            <w:tcMar>
              <w:top w:w="80" w:type="dxa"/>
              <w:left w:w="120" w:type="dxa"/>
              <w:bottom w:w="80" w:type="dxa"/>
              <w:right w:w="120" w:type="dxa"/>
            </w:tcMar>
          </w:tcPr>
          <w:p w14:paraId="38E39515" w14:textId="77777777" w:rsidR="00405739" w:rsidRDefault="00121D08">
            <w:r>
              <w:rPr>
                <w:b/>
                <w:bCs/>
                <w:sz w:val="20"/>
                <w:szCs w:val="20"/>
              </w:rPr>
              <w:t>Demographics</w:t>
            </w:r>
          </w:p>
        </w:tc>
        <w:tc>
          <w:tcPr>
            <w:tcW w:w="2200" w:type="dxa"/>
            <w:tcBorders>
              <w:top w:val="single" w:sz="1" w:space="0" w:color="BDC3C7"/>
              <w:left w:val="single" w:sz="1" w:space="0" w:color="BDC3C7"/>
              <w:bottom w:val="single" w:sz="1" w:space="0" w:color="BDC3C7"/>
              <w:right w:val="single" w:sz="1" w:space="0" w:color="BDC3C7"/>
            </w:tcBorders>
            <w:shd w:val="clear" w:color="auto" w:fill="E8F6FC"/>
            <w:tcMar>
              <w:top w:w="80" w:type="dxa"/>
              <w:left w:w="120" w:type="dxa"/>
              <w:bottom w:w="80" w:type="dxa"/>
              <w:right w:w="120" w:type="dxa"/>
            </w:tcMar>
          </w:tcPr>
          <w:p w14:paraId="0DDB1DC6" w14:textId="77777777" w:rsidR="00405739" w:rsidRDefault="00121D08">
            <w:r>
              <w:rPr>
                <w:sz w:val="20"/>
                <w:szCs w:val="20"/>
              </w:rPr>
              <w:t>Statistics Sweden (SCB)</w:t>
            </w:r>
          </w:p>
        </w:tc>
        <w:tc>
          <w:tcPr>
            <w:tcW w:w="2400" w:type="dxa"/>
            <w:tcBorders>
              <w:top w:val="single" w:sz="1" w:space="0" w:color="BDC3C7"/>
              <w:left w:val="single" w:sz="1" w:space="0" w:color="BDC3C7"/>
              <w:bottom w:val="single" w:sz="1" w:space="0" w:color="BDC3C7"/>
              <w:right w:val="single" w:sz="1" w:space="0" w:color="BDC3C7"/>
            </w:tcBorders>
            <w:shd w:val="clear" w:color="auto" w:fill="E8F6FC"/>
            <w:tcMar>
              <w:top w:w="80" w:type="dxa"/>
              <w:left w:w="120" w:type="dxa"/>
              <w:bottom w:w="80" w:type="dxa"/>
              <w:right w:w="120" w:type="dxa"/>
            </w:tcMar>
          </w:tcPr>
          <w:p w14:paraId="2A11F1EC" w14:textId="77777777" w:rsidR="00405739" w:rsidRDefault="00121D08">
            <w:r>
              <w:rPr>
                <w:sz w:val="20"/>
                <w:szCs w:val="20"/>
              </w:rPr>
              <w:t>Open, structured</w:t>
            </w:r>
          </w:p>
        </w:tc>
        <w:tc>
          <w:tcPr>
            <w:tcW w:w="2226" w:type="dxa"/>
            <w:tcBorders>
              <w:top w:val="single" w:sz="1" w:space="0" w:color="BDC3C7"/>
              <w:left w:val="single" w:sz="1" w:space="0" w:color="BDC3C7"/>
              <w:bottom w:val="single" w:sz="1" w:space="0" w:color="BDC3C7"/>
              <w:right w:val="single" w:sz="1" w:space="0" w:color="BDC3C7"/>
            </w:tcBorders>
            <w:shd w:val="clear" w:color="auto" w:fill="E8F6FC"/>
            <w:tcMar>
              <w:top w:w="80" w:type="dxa"/>
              <w:left w:w="120" w:type="dxa"/>
              <w:bottom w:w="80" w:type="dxa"/>
              <w:right w:w="120" w:type="dxa"/>
            </w:tcMar>
          </w:tcPr>
          <w:p w14:paraId="0D7ABF08" w14:textId="77777777" w:rsidR="00405739" w:rsidRDefault="00121D08">
            <w:r>
              <w:rPr>
                <w:sz w:val="20"/>
                <w:szCs w:val="20"/>
              </w:rPr>
              <w:t>Population, age, urbanisation</w:t>
            </w:r>
          </w:p>
        </w:tc>
      </w:tr>
      <w:tr w:rsidR="00405739" w14:paraId="6CE9FF0A" w14:textId="77777777">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6ABCF62" w14:textId="77777777" w:rsidR="00405739" w:rsidRDefault="00121D08">
            <w:r>
              <w:rPr>
                <w:b/>
                <w:bCs/>
                <w:sz w:val="20"/>
                <w:szCs w:val="20"/>
              </w:rPr>
              <w:t>GRP per capita</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83FBB77" w14:textId="77777777" w:rsidR="00405739" w:rsidRDefault="00121D08">
            <w:r>
              <w:rPr>
                <w:sz w:val="20"/>
                <w:szCs w:val="20"/>
              </w:rPr>
              <w:t>SCB regional accounts</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007AE67" w14:textId="77777777" w:rsidR="00405739" w:rsidRDefault="00121D08">
            <w:r>
              <w:rPr>
                <w:sz w:val="20"/>
                <w:szCs w:val="20"/>
              </w:rPr>
              <w:t>Open</w:t>
            </w:r>
          </w:p>
        </w:tc>
        <w:tc>
          <w:tcPr>
            <w:tcW w:w="22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1BA8E19" w14:textId="77777777" w:rsidR="00405739" w:rsidRDefault="00121D08">
            <w:r>
              <w:rPr>
                <w:sz w:val="20"/>
                <w:szCs w:val="20"/>
              </w:rPr>
              <w:t>Latest available year</w:t>
            </w:r>
          </w:p>
        </w:tc>
      </w:tr>
      <w:tr w:rsidR="00405739" w:rsidRPr="00C66B5C" w14:paraId="3A49E299" w14:textId="77777777">
        <w:tc>
          <w:tcPr>
            <w:tcW w:w="2200" w:type="dxa"/>
            <w:tcBorders>
              <w:top w:val="single" w:sz="1" w:space="0" w:color="BDC3C7"/>
              <w:left w:val="single" w:sz="1" w:space="0" w:color="BDC3C7"/>
              <w:bottom w:val="single" w:sz="1" w:space="0" w:color="BDC3C7"/>
              <w:right w:val="single" w:sz="1" w:space="0" w:color="BDC3C7"/>
            </w:tcBorders>
            <w:shd w:val="clear" w:color="auto" w:fill="E8F6FC"/>
            <w:tcMar>
              <w:top w:w="80" w:type="dxa"/>
              <w:left w:w="120" w:type="dxa"/>
              <w:bottom w:w="80" w:type="dxa"/>
              <w:right w:w="120" w:type="dxa"/>
            </w:tcMar>
          </w:tcPr>
          <w:p w14:paraId="67EA180C" w14:textId="77777777" w:rsidR="00405739" w:rsidRDefault="00121D08">
            <w:r>
              <w:rPr>
                <w:b/>
                <w:bCs/>
                <w:sz w:val="20"/>
                <w:szCs w:val="20"/>
              </w:rPr>
              <w:t>Diagnosis volumes</w:t>
            </w:r>
          </w:p>
        </w:tc>
        <w:tc>
          <w:tcPr>
            <w:tcW w:w="2200" w:type="dxa"/>
            <w:tcBorders>
              <w:top w:val="single" w:sz="1" w:space="0" w:color="BDC3C7"/>
              <w:left w:val="single" w:sz="1" w:space="0" w:color="BDC3C7"/>
              <w:bottom w:val="single" w:sz="1" w:space="0" w:color="BDC3C7"/>
              <w:right w:val="single" w:sz="1" w:space="0" w:color="BDC3C7"/>
            </w:tcBorders>
            <w:shd w:val="clear" w:color="auto" w:fill="E8F6FC"/>
            <w:tcMar>
              <w:top w:w="80" w:type="dxa"/>
              <w:left w:w="120" w:type="dxa"/>
              <w:bottom w:w="80" w:type="dxa"/>
              <w:right w:w="120" w:type="dxa"/>
            </w:tcMar>
          </w:tcPr>
          <w:p w14:paraId="1AA9670B" w14:textId="77777777" w:rsidR="00405739" w:rsidRDefault="00121D08">
            <w:r>
              <w:rPr>
                <w:sz w:val="20"/>
                <w:szCs w:val="20"/>
              </w:rPr>
              <w:t>Socialstyrelsen (patient register, cancer register)</w:t>
            </w:r>
          </w:p>
        </w:tc>
        <w:tc>
          <w:tcPr>
            <w:tcW w:w="2400" w:type="dxa"/>
            <w:tcBorders>
              <w:top w:val="single" w:sz="1" w:space="0" w:color="BDC3C7"/>
              <w:left w:val="single" w:sz="1" w:space="0" w:color="BDC3C7"/>
              <w:bottom w:val="single" w:sz="1" w:space="0" w:color="BDC3C7"/>
              <w:right w:val="single" w:sz="1" w:space="0" w:color="BDC3C7"/>
            </w:tcBorders>
            <w:shd w:val="clear" w:color="auto" w:fill="E8F6FC"/>
            <w:tcMar>
              <w:top w:w="80" w:type="dxa"/>
              <w:left w:w="120" w:type="dxa"/>
              <w:bottom w:w="80" w:type="dxa"/>
              <w:right w:w="120" w:type="dxa"/>
            </w:tcMar>
          </w:tcPr>
          <w:p w14:paraId="6FE2CCF0" w14:textId="77777777" w:rsidR="00405739" w:rsidRDefault="00121D08">
            <w:r>
              <w:rPr>
                <w:sz w:val="20"/>
                <w:szCs w:val="20"/>
              </w:rPr>
              <w:t>Public statistics</w:t>
            </w:r>
          </w:p>
        </w:tc>
        <w:tc>
          <w:tcPr>
            <w:tcW w:w="2226" w:type="dxa"/>
            <w:tcBorders>
              <w:top w:val="single" w:sz="1" w:space="0" w:color="BDC3C7"/>
              <w:left w:val="single" w:sz="1" w:space="0" w:color="BDC3C7"/>
              <w:bottom w:val="single" w:sz="1" w:space="0" w:color="BDC3C7"/>
              <w:right w:val="single" w:sz="1" w:space="0" w:color="BDC3C7"/>
            </w:tcBorders>
            <w:shd w:val="clear" w:color="auto" w:fill="E8F6FC"/>
            <w:tcMar>
              <w:top w:w="80" w:type="dxa"/>
              <w:left w:w="120" w:type="dxa"/>
              <w:bottom w:w="80" w:type="dxa"/>
              <w:right w:w="120" w:type="dxa"/>
            </w:tcMar>
          </w:tcPr>
          <w:p w14:paraId="6ADCF903" w14:textId="77777777" w:rsidR="00405739" w:rsidRPr="006B2D2B" w:rsidRDefault="00121D08">
            <w:pPr>
              <w:rPr>
                <w:lang w:val="en-US"/>
              </w:rPr>
            </w:pPr>
            <w:r w:rsidRPr="006B2D2B">
              <w:rPr>
                <w:sz w:val="20"/>
                <w:szCs w:val="20"/>
                <w:lang w:val="en-US"/>
              </w:rPr>
              <w:t>By region and ICD-10 code</w:t>
            </w:r>
          </w:p>
        </w:tc>
      </w:tr>
      <w:tr w:rsidR="00405739" w14:paraId="109E10EC" w14:textId="77777777">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F86E0D2" w14:textId="77777777" w:rsidR="00405739" w:rsidRDefault="00121D08">
            <w:r>
              <w:rPr>
                <w:b/>
                <w:bCs/>
                <w:sz w:val="20"/>
                <w:szCs w:val="20"/>
              </w:rPr>
              <w:t>Drug and vaccine sales</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46BBEF1" w14:textId="2BABF93A" w:rsidR="00405739" w:rsidRDefault="00121D08">
            <w:r>
              <w:rPr>
                <w:sz w:val="20"/>
                <w:szCs w:val="20"/>
              </w:rPr>
              <w:t xml:space="preserve">IQVIA (via </w:t>
            </w:r>
            <w:r w:rsidR="002142EF">
              <w:rPr>
                <w:sz w:val="20"/>
                <w:szCs w:val="20"/>
              </w:rPr>
              <w:t>project group</w:t>
            </w:r>
            <w:r>
              <w:rPr>
                <w:sz w:val="20"/>
                <w:szCs w:val="20"/>
              </w:rPr>
              <w:t>)</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488F78C" w14:textId="77777777" w:rsidR="00405739" w:rsidRDefault="00121D08">
            <w:r>
              <w:rPr>
                <w:sz w:val="20"/>
                <w:szCs w:val="20"/>
              </w:rPr>
              <w:t>Covered by Pfizer</w:t>
            </w:r>
          </w:p>
        </w:tc>
        <w:tc>
          <w:tcPr>
            <w:tcW w:w="22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58D8117" w14:textId="77777777" w:rsidR="00405739" w:rsidRDefault="00121D08">
            <w:r>
              <w:rPr>
                <w:sz w:val="20"/>
                <w:szCs w:val="20"/>
              </w:rPr>
              <w:t>Per region, per product</w:t>
            </w:r>
          </w:p>
        </w:tc>
      </w:tr>
      <w:tr w:rsidR="00405739" w14:paraId="7698229B" w14:textId="77777777">
        <w:tc>
          <w:tcPr>
            <w:tcW w:w="2200" w:type="dxa"/>
            <w:tcBorders>
              <w:top w:val="single" w:sz="1" w:space="0" w:color="BDC3C7"/>
              <w:left w:val="single" w:sz="1" w:space="0" w:color="BDC3C7"/>
              <w:bottom w:val="single" w:sz="1" w:space="0" w:color="BDC3C7"/>
              <w:right w:val="single" w:sz="1" w:space="0" w:color="BDC3C7"/>
            </w:tcBorders>
            <w:shd w:val="clear" w:color="auto" w:fill="E8F6FC"/>
            <w:tcMar>
              <w:top w:w="80" w:type="dxa"/>
              <w:left w:w="120" w:type="dxa"/>
              <w:bottom w:w="80" w:type="dxa"/>
              <w:right w:w="120" w:type="dxa"/>
            </w:tcMar>
          </w:tcPr>
          <w:p w14:paraId="1AFBDEBD" w14:textId="23E92CB7" w:rsidR="00405739" w:rsidRDefault="00121D08">
            <w:r>
              <w:rPr>
                <w:b/>
                <w:bCs/>
                <w:sz w:val="20"/>
                <w:szCs w:val="20"/>
              </w:rPr>
              <w:t>Epidemiology (borrelia)</w:t>
            </w:r>
          </w:p>
        </w:tc>
        <w:tc>
          <w:tcPr>
            <w:tcW w:w="2200" w:type="dxa"/>
            <w:tcBorders>
              <w:top w:val="single" w:sz="1" w:space="0" w:color="BDC3C7"/>
              <w:left w:val="single" w:sz="1" w:space="0" w:color="BDC3C7"/>
              <w:bottom w:val="single" w:sz="1" w:space="0" w:color="BDC3C7"/>
              <w:right w:val="single" w:sz="1" w:space="0" w:color="BDC3C7"/>
            </w:tcBorders>
            <w:shd w:val="clear" w:color="auto" w:fill="E8F6FC"/>
            <w:tcMar>
              <w:top w:w="80" w:type="dxa"/>
              <w:left w:w="120" w:type="dxa"/>
              <w:bottom w:w="80" w:type="dxa"/>
              <w:right w:w="120" w:type="dxa"/>
            </w:tcMar>
          </w:tcPr>
          <w:p w14:paraId="4B9CCA8E" w14:textId="545EC4ED" w:rsidR="00405739" w:rsidRDefault="00121D08">
            <w:r>
              <w:rPr>
                <w:sz w:val="20"/>
                <w:szCs w:val="20"/>
              </w:rPr>
              <w:t>Folkhälsomyndigheten</w:t>
            </w:r>
            <w:r w:rsidR="006E1D12">
              <w:rPr>
                <w:sz w:val="20"/>
                <w:szCs w:val="20"/>
              </w:rPr>
              <w:t>, published studies</w:t>
            </w:r>
          </w:p>
        </w:tc>
        <w:tc>
          <w:tcPr>
            <w:tcW w:w="2400" w:type="dxa"/>
            <w:tcBorders>
              <w:top w:val="single" w:sz="1" w:space="0" w:color="BDC3C7"/>
              <w:left w:val="single" w:sz="1" w:space="0" w:color="BDC3C7"/>
              <w:bottom w:val="single" w:sz="1" w:space="0" w:color="BDC3C7"/>
              <w:right w:val="single" w:sz="1" w:space="0" w:color="BDC3C7"/>
            </w:tcBorders>
            <w:shd w:val="clear" w:color="auto" w:fill="E8F6FC"/>
            <w:tcMar>
              <w:top w:w="80" w:type="dxa"/>
              <w:left w:w="120" w:type="dxa"/>
              <w:bottom w:w="80" w:type="dxa"/>
              <w:right w:w="120" w:type="dxa"/>
            </w:tcMar>
          </w:tcPr>
          <w:p w14:paraId="591397E1" w14:textId="77777777" w:rsidR="00405739" w:rsidRDefault="00121D08">
            <w:r>
              <w:rPr>
                <w:sz w:val="20"/>
                <w:szCs w:val="20"/>
              </w:rPr>
              <w:t>Open</w:t>
            </w:r>
          </w:p>
        </w:tc>
        <w:tc>
          <w:tcPr>
            <w:tcW w:w="2226" w:type="dxa"/>
            <w:tcBorders>
              <w:top w:val="single" w:sz="1" w:space="0" w:color="BDC3C7"/>
              <w:left w:val="single" w:sz="1" w:space="0" w:color="BDC3C7"/>
              <w:bottom w:val="single" w:sz="1" w:space="0" w:color="BDC3C7"/>
              <w:right w:val="single" w:sz="1" w:space="0" w:color="BDC3C7"/>
            </w:tcBorders>
            <w:shd w:val="clear" w:color="auto" w:fill="E8F6FC"/>
            <w:tcMar>
              <w:top w:w="80" w:type="dxa"/>
              <w:left w:w="120" w:type="dxa"/>
              <w:bottom w:w="80" w:type="dxa"/>
              <w:right w:w="120" w:type="dxa"/>
            </w:tcMar>
          </w:tcPr>
          <w:p w14:paraId="5FB67AF6" w14:textId="77777777" w:rsidR="00405739" w:rsidRDefault="00121D08">
            <w:r>
              <w:rPr>
                <w:sz w:val="20"/>
                <w:szCs w:val="20"/>
              </w:rPr>
              <w:t>Regional incidence data</w:t>
            </w:r>
          </w:p>
        </w:tc>
      </w:tr>
      <w:tr w:rsidR="00405739" w14:paraId="689C508E" w14:textId="77777777">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5747C16" w14:textId="77777777" w:rsidR="00405739" w:rsidRDefault="00121D08">
            <w:r>
              <w:rPr>
                <w:b/>
                <w:bCs/>
                <w:sz w:val="20"/>
                <w:szCs w:val="20"/>
              </w:rPr>
              <w:t>Usage per capita vs GRP</w:t>
            </w:r>
          </w:p>
        </w:tc>
        <w:tc>
          <w:tcPr>
            <w:tcW w:w="22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0C92180" w14:textId="77777777" w:rsidR="00405739" w:rsidRDefault="00121D08">
            <w:r>
              <w:rPr>
                <w:sz w:val="20"/>
                <w:szCs w:val="20"/>
              </w:rPr>
              <w:t>Derived (calculated)</w:t>
            </w:r>
          </w:p>
        </w:tc>
        <w:tc>
          <w:tcPr>
            <w:tcW w:w="2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F16E63E" w14:textId="77777777" w:rsidR="00405739" w:rsidRDefault="00121D08">
            <w:r>
              <w:rPr>
                <w:sz w:val="20"/>
                <w:szCs w:val="20"/>
              </w:rPr>
              <w:t>Derived</w:t>
            </w:r>
          </w:p>
        </w:tc>
        <w:tc>
          <w:tcPr>
            <w:tcW w:w="22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0C8BC1F3" w14:textId="77777777" w:rsidR="00405739" w:rsidRDefault="00121D08">
            <w:r>
              <w:rPr>
                <w:sz w:val="20"/>
                <w:szCs w:val="20"/>
              </w:rPr>
              <w:t>Analytical value-add</w:t>
            </w:r>
          </w:p>
        </w:tc>
      </w:tr>
    </w:tbl>
    <w:p w14:paraId="4FCB4A27" w14:textId="77777777" w:rsidR="00405739" w:rsidRDefault="00405739">
      <w:pPr>
        <w:spacing w:before="100" w:after="100"/>
      </w:pPr>
    </w:p>
    <w:p w14:paraId="44E88998" w14:textId="28F36681" w:rsidR="00405739" w:rsidRPr="006B2D2B" w:rsidRDefault="00121D08">
      <w:pPr>
        <w:spacing w:before="80" w:after="80" w:line="276" w:lineRule="auto"/>
        <w:jc w:val="both"/>
        <w:rPr>
          <w:lang w:val="en-US"/>
        </w:rPr>
      </w:pPr>
      <w:r w:rsidRPr="006B2D2B">
        <w:rPr>
          <w:lang w:val="en-US"/>
        </w:rPr>
        <w:t xml:space="preserve">IQVIA data extraction will be performed by </w:t>
      </w:r>
      <w:r w:rsidR="002142EF" w:rsidRPr="006B2D2B">
        <w:rPr>
          <w:lang w:val="en-US"/>
        </w:rPr>
        <w:t>Project group</w:t>
      </w:r>
      <w:r w:rsidRPr="006B2D2B">
        <w:rPr>
          <w:lang w:val="en-US"/>
        </w:rPr>
        <w:t xml:space="preserve"> on behalf of Pfizer. Viti Science will be responsible for sourcing and integrating all public data, performing the analysis, and producing the final deliverable. National register data (</w:t>
      </w:r>
      <w:proofErr w:type="spellStart"/>
      <w:r w:rsidRPr="006B2D2B">
        <w:rPr>
          <w:lang w:val="en-US"/>
        </w:rPr>
        <w:t>Socialstyrelsen</w:t>
      </w:r>
      <w:proofErr w:type="spellEnd"/>
      <w:r w:rsidRPr="006B2D2B">
        <w:rPr>
          <w:lang w:val="en-US"/>
        </w:rPr>
        <w:t xml:space="preserve">) provides total diagnosis volumes by region but does not capture molecular subtypes. </w:t>
      </w:r>
      <w:proofErr w:type="gramStart"/>
      <w:r w:rsidRPr="006B2D2B">
        <w:rPr>
          <w:lang w:val="en-US"/>
        </w:rPr>
        <w:t>Product-level</w:t>
      </w:r>
      <w:proofErr w:type="gramEnd"/>
      <w:r w:rsidRPr="006B2D2B">
        <w:rPr>
          <w:lang w:val="en-US"/>
        </w:rPr>
        <w:t xml:space="preserve"> IQVIA sales will serve as a proxy for subtype-specific </w:t>
      </w:r>
      <w:proofErr w:type="spellStart"/>
      <w:r w:rsidRPr="006B2D2B">
        <w:rPr>
          <w:lang w:val="en-US"/>
        </w:rPr>
        <w:t>utilisation</w:t>
      </w:r>
      <w:proofErr w:type="spellEnd"/>
      <w:r w:rsidRPr="006B2D2B">
        <w:rPr>
          <w:lang w:val="en-US"/>
        </w:rPr>
        <w:t>.</w:t>
      </w:r>
    </w:p>
    <w:p w14:paraId="27F35460" w14:textId="77777777" w:rsidR="00405739" w:rsidRPr="006B2D2B" w:rsidRDefault="00121D08">
      <w:pPr>
        <w:pStyle w:val="Heading1"/>
        <w:rPr>
          <w:lang w:val="en-US"/>
        </w:rPr>
      </w:pPr>
      <w:r w:rsidRPr="006B2D2B">
        <w:rPr>
          <w:lang w:val="en-US"/>
        </w:rPr>
        <w:t>5. Deliverable</w:t>
      </w:r>
    </w:p>
    <w:p w14:paraId="3CF8BDA4" w14:textId="77777777" w:rsidR="00405739" w:rsidRPr="006B2D2B" w:rsidRDefault="00121D08">
      <w:pPr>
        <w:spacing w:before="80" w:after="80" w:line="276" w:lineRule="auto"/>
        <w:jc w:val="both"/>
        <w:rPr>
          <w:lang w:val="en-US"/>
        </w:rPr>
      </w:pPr>
      <w:r w:rsidRPr="006B2D2B">
        <w:rPr>
          <w:lang w:val="en-US"/>
        </w:rPr>
        <w:t xml:space="preserve">The primary </w:t>
      </w:r>
      <w:proofErr w:type="gramStart"/>
      <w:r w:rsidRPr="006B2D2B">
        <w:rPr>
          <w:lang w:val="en-US"/>
        </w:rPr>
        <w:t>deliverable</w:t>
      </w:r>
      <w:proofErr w:type="gramEnd"/>
      <w:r w:rsidRPr="006B2D2B">
        <w:rPr>
          <w:lang w:val="en-US"/>
        </w:rPr>
        <w:t xml:space="preserve"> is a PowerPoint slide deck (.pptx) structured in two parts:</w:t>
      </w:r>
    </w:p>
    <w:p w14:paraId="2D902375" w14:textId="77777777" w:rsidR="00405739" w:rsidRPr="006B2D2B" w:rsidRDefault="00121D08">
      <w:pPr>
        <w:pStyle w:val="Heading2"/>
        <w:rPr>
          <w:lang w:val="en-US"/>
        </w:rPr>
      </w:pPr>
      <w:r w:rsidRPr="006B2D2B">
        <w:rPr>
          <w:lang w:val="en-US"/>
        </w:rPr>
        <w:t>Part A: National Comparative Overview</w:t>
      </w:r>
    </w:p>
    <w:p w14:paraId="0DAD020B" w14:textId="77777777" w:rsidR="00405739" w:rsidRPr="006B2D2B" w:rsidRDefault="00121D08">
      <w:pPr>
        <w:spacing w:before="80" w:after="80" w:line="276" w:lineRule="auto"/>
        <w:jc w:val="both"/>
        <w:rPr>
          <w:lang w:val="en-US"/>
        </w:rPr>
      </w:pPr>
      <w:r w:rsidRPr="006B2D2B">
        <w:rPr>
          <w:lang w:val="en-US"/>
        </w:rPr>
        <w:t>A set of thematic overview slides comparing all 21 regions on key metrics. This includes budget allocation benchmarking, demographic summaries, aggregate disease burden by therapeutic area, and pharmaceutical and vaccine spend per capita relative to GRP. These slides are designed for high-level strategic conversations and policy dialogue.</w:t>
      </w:r>
    </w:p>
    <w:p w14:paraId="41341EDC" w14:textId="77777777" w:rsidR="00405739" w:rsidRPr="006B2D2B" w:rsidRDefault="00121D08">
      <w:pPr>
        <w:pStyle w:val="Heading2"/>
        <w:rPr>
          <w:lang w:val="en-US"/>
        </w:rPr>
      </w:pPr>
      <w:r w:rsidRPr="006B2D2B">
        <w:rPr>
          <w:lang w:val="en-US"/>
        </w:rPr>
        <w:t>Part B: Individual Region Profiles</w:t>
      </w:r>
    </w:p>
    <w:p w14:paraId="0790C6FA" w14:textId="77777777" w:rsidR="00405739" w:rsidRPr="006B2D2B" w:rsidRDefault="00121D08">
      <w:pPr>
        <w:spacing w:before="80" w:after="80" w:line="276" w:lineRule="auto"/>
        <w:jc w:val="both"/>
        <w:rPr>
          <w:lang w:val="en-US"/>
        </w:rPr>
      </w:pPr>
      <w:r w:rsidRPr="006B2D2B">
        <w:rPr>
          <w:lang w:val="en-US"/>
        </w:rPr>
        <w:t xml:space="preserve">One structured profile per region (21 profiles), each covering governance and key contacts, budget breakdown, demographic snapshot, diagnosis volumes for priority areas, product-level </w:t>
      </w:r>
      <w:proofErr w:type="spellStart"/>
      <w:r w:rsidRPr="006B2D2B">
        <w:rPr>
          <w:lang w:val="en-US"/>
        </w:rPr>
        <w:t>utilisation</w:t>
      </w:r>
      <w:proofErr w:type="spellEnd"/>
      <w:r w:rsidRPr="006B2D2B">
        <w:rPr>
          <w:lang w:val="en-US"/>
        </w:rPr>
        <w:t xml:space="preserve"> data, and per-capita usage metrics. These profiles support targeted stakeholder engagement and regional planning.</w:t>
      </w:r>
    </w:p>
    <w:p w14:paraId="582E0B42" w14:textId="77777777" w:rsidR="00405739" w:rsidRPr="006B2D2B" w:rsidRDefault="00405739">
      <w:pPr>
        <w:spacing w:before="80" w:after="80"/>
        <w:rPr>
          <w:lang w:val="en-US"/>
        </w:rPr>
      </w:pPr>
    </w:p>
    <w:p w14:paraId="7972C3C8" w14:textId="77777777" w:rsidR="00405739" w:rsidRPr="006B2D2B" w:rsidRDefault="00121D08">
      <w:pPr>
        <w:spacing w:before="80" w:after="80" w:line="276" w:lineRule="auto"/>
        <w:jc w:val="both"/>
        <w:rPr>
          <w:lang w:val="en-US"/>
        </w:rPr>
      </w:pPr>
      <w:r w:rsidRPr="006B2D2B">
        <w:rPr>
          <w:lang w:val="en-US"/>
        </w:rPr>
        <w:t xml:space="preserve">The deck will be designed for flexible use. Slides can be extracted and recombined for specific dialogues with politicians, authorities, or the NT Council, as well as for </w:t>
      </w:r>
      <w:proofErr w:type="spellStart"/>
      <w:r w:rsidRPr="006B2D2B">
        <w:rPr>
          <w:lang w:val="en-US"/>
        </w:rPr>
        <w:t>Almedalen</w:t>
      </w:r>
      <w:proofErr w:type="spellEnd"/>
      <w:r w:rsidRPr="006B2D2B">
        <w:rPr>
          <w:lang w:val="en-US"/>
        </w:rPr>
        <w:t xml:space="preserve"> preparations.</w:t>
      </w:r>
    </w:p>
    <w:p w14:paraId="1B000001" w14:textId="77777777" w:rsidR="00405739" w:rsidRPr="006B2D2B" w:rsidRDefault="00121D08">
      <w:pPr>
        <w:spacing w:before="80" w:after="80" w:line="276" w:lineRule="auto"/>
        <w:jc w:val="both"/>
        <w:rPr>
          <w:lang w:val="en-US"/>
        </w:rPr>
      </w:pPr>
      <w:r w:rsidRPr="006B2D2B">
        <w:rPr>
          <w:lang w:val="en-US"/>
        </w:rPr>
        <w:t>In addition to the slide deck, the delivery will include a supporting data appendix (Excel workbook with all source data and derived calculations) and a one-page methodology note documenting data sources, reference years, and known limitations.</w:t>
      </w:r>
    </w:p>
    <w:p w14:paraId="42CDC392" w14:textId="77777777" w:rsidR="00405739" w:rsidRDefault="00121D08">
      <w:pPr>
        <w:pStyle w:val="Heading1"/>
      </w:pPr>
      <w:r>
        <w:t>6. Project Team and Roles</w:t>
      </w:r>
    </w:p>
    <w:p w14:paraId="6AD491E0" w14:textId="77777777" w:rsidR="00405739" w:rsidRDefault="00405739">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405739" w14:paraId="7FC0A20A" w14:textId="77777777">
        <w:tc>
          <w:tcPr>
            <w:tcW w:w="2500" w:type="dxa"/>
            <w:tcBorders>
              <w:top w:val="single" w:sz="1" w:space="0" w:color="BDC3C7"/>
              <w:left w:val="single" w:sz="1" w:space="0" w:color="BDC3C7"/>
              <w:bottom w:val="single" w:sz="1" w:space="0" w:color="BDC3C7"/>
              <w:right w:val="single" w:sz="1" w:space="0" w:color="BDC3C7"/>
            </w:tcBorders>
            <w:shd w:val="clear" w:color="auto" w:fill="2B9FD4"/>
            <w:tcMar>
              <w:top w:w="80" w:type="dxa"/>
              <w:left w:w="120" w:type="dxa"/>
              <w:bottom w:w="80" w:type="dxa"/>
              <w:right w:w="120" w:type="dxa"/>
            </w:tcMar>
            <w:vAlign w:val="center"/>
          </w:tcPr>
          <w:p w14:paraId="77ED3668" w14:textId="77777777" w:rsidR="00405739" w:rsidRDefault="00121D08">
            <w:r>
              <w:rPr>
                <w:b/>
                <w:bCs/>
                <w:color w:val="FFFFFF"/>
                <w:sz w:val="20"/>
                <w:szCs w:val="20"/>
              </w:rPr>
              <w:t>Role</w:t>
            </w:r>
          </w:p>
        </w:tc>
        <w:tc>
          <w:tcPr>
            <w:tcW w:w="2500" w:type="dxa"/>
            <w:tcBorders>
              <w:top w:val="single" w:sz="1" w:space="0" w:color="BDC3C7"/>
              <w:left w:val="single" w:sz="1" w:space="0" w:color="BDC3C7"/>
              <w:bottom w:val="single" w:sz="1" w:space="0" w:color="BDC3C7"/>
              <w:right w:val="single" w:sz="1" w:space="0" w:color="BDC3C7"/>
            </w:tcBorders>
            <w:shd w:val="clear" w:color="auto" w:fill="2B9FD4"/>
            <w:tcMar>
              <w:top w:w="80" w:type="dxa"/>
              <w:left w:w="120" w:type="dxa"/>
              <w:bottom w:w="80" w:type="dxa"/>
              <w:right w:w="120" w:type="dxa"/>
            </w:tcMar>
            <w:vAlign w:val="center"/>
          </w:tcPr>
          <w:p w14:paraId="624D33AF" w14:textId="77777777" w:rsidR="00405739" w:rsidRDefault="00121D08">
            <w:r>
              <w:rPr>
                <w:b/>
                <w:bCs/>
                <w:color w:val="FFFFFF"/>
                <w:sz w:val="20"/>
                <w:szCs w:val="20"/>
              </w:rPr>
              <w:t>Person</w:t>
            </w:r>
          </w:p>
        </w:tc>
        <w:tc>
          <w:tcPr>
            <w:tcW w:w="4026" w:type="dxa"/>
            <w:tcBorders>
              <w:top w:val="single" w:sz="1" w:space="0" w:color="BDC3C7"/>
              <w:left w:val="single" w:sz="1" w:space="0" w:color="BDC3C7"/>
              <w:bottom w:val="single" w:sz="1" w:space="0" w:color="BDC3C7"/>
              <w:right w:val="single" w:sz="1" w:space="0" w:color="BDC3C7"/>
            </w:tcBorders>
            <w:shd w:val="clear" w:color="auto" w:fill="2B9FD4"/>
            <w:tcMar>
              <w:top w:w="80" w:type="dxa"/>
              <w:left w:w="120" w:type="dxa"/>
              <w:bottom w:w="80" w:type="dxa"/>
              <w:right w:w="120" w:type="dxa"/>
            </w:tcMar>
            <w:vAlign w:val="center"/>
          </w:tcPr>
          <w:p w14:paraId="46C49CD0" w14:textId="77777777" w:rsidR="00405739" w:rsidRDefault="00121D08">
            <w:r>
              <w:rPr>
                <w:b/>
                <w:bCs/>
                <w:color w:val="FFFFFF"/>
                <w:sz w:val="20"/>
                <w:szCs w:val="20"/>
              </w:rPr>
              <w:t>Responsibility</w:t>
            </w:r>
          </w:p>
        </w:tc>
      </w:tr>
      <w:tr w:rsidR="00405739" w:rsidRPr="00C66B5C" w14:paraId="1BDF8809" w14:textId="77777777">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1C15489B" w14:textId="77777777" w:rsidR="00405739" w:rsidRDefault="00121D08">
            <w:r>
              <w:rPr>
                <w:b/>
                <w:bCs/>
                <w:sz w:val="20"/>
                <w:szCs w:val="20"/>
              </w:rPr>
              <w:t>Project Lead</w:t>
            </w:r>
          </w:p>
        </w:tc>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78F163B" w14:textId="79865D9C" w:rsidR="00405739" w:rsidRDefault="00121D08">
            <w:r>
              <w:rPr>
                <w:sz w:val="20"/>
                <w:szCs w:val="20"/>
              </w:rPr>
              <w:t>Máté Szilcz (Viti Science)</w:t>
            </w:r>
          </w:p>
        </w:tc>
        <w:tc>
          <w:tcPr>
            <w:tcW w:w="40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754D0EA" w14:textId="77777777" w:rsidR="00405739" w:rsidRPr="006B2D2B" w:rsidRDefault="00121D08">
            <w:pPr>
              <w:rPr>
                <w:lang w:val="en-US"/>
              </w:rPr>
            </w:pPr>
            <w:r w:rsidRPr="006B2D2B">
              <w:rPr>
                <w:sz w:val="20"/>
                <w:szCs w:val="20"/>
                <w:lang w:val="en-US"/>
              </w:rPr>
              <w:t>Project management, data integration, analysis, deck production, client communication</w:t>
            </w:r>
          </w:p>
        </w:tc>
      </w:tr>
      <w:tr w:rsidR="00405739" w:rsidRPr="00C66B5C" w14:paraId="7A68F9CC" w14:textId="77777777">
        <w:tc>
          <w:tcPr>
            <w:tcW w:w="2500" w:type="dxa"/>
            <w:tcBorders>
              <w:top w:val="single" w:sz="1" w:space="0" w:color="BDC3C7"/>
              <w:left w:val="single" w:sz="1" w:space="0" w:color="BDC3C7"/>
              <w:bottom w:val="single" w:sz="1" w:space="0" w:color="BDC3C7"/>
              <w:right w:val="single" w:sz="1" w:space="0" w:color="BDC3C7"/>
            </w:tcBorders>
            <w:shd w:val="clear" w:color="auto" w:fill="E8F6FC"/>
            <w:tcMar>
              <w:top w:w="80" w:type="dxa"/>
              <w:left w:w="120" w:type="dxa"/>
              <w:bottom w:w="80" w:type="dxa"/>
              <w:right w:w="120" w:type="dxa"/>
            </w:tcMar>
          </w:tcPr>
          <w:p w14:paraId="697291BE" w14:textId="77777777" w:rsidR="00405739" w:rsidRDefault="00121D08">
            <w:r>
              <w:rPr>
                <w:b/>
                <w:bCs/>
                <w:sz w:val="20"/>
                <w:szCs w:val="20"/>
              </w:rPr>
              <w:t>Pfizer Lead</w:t>
            </w:r>
          </w:p>
        </w:tc>
        <w:tc>
          <w:tcPr>
            <w:tcW w:w="2500" w:type="dxa"/>
            <w:tcBorders>
              <w:top w:val="single" w:sz="1" w:space="0" w:color="BDC3C7"/>
              <w:left w:val="single" w:sz="1" w:space="0" w:color="BDC3C7"/>
              <w:bottom w:val="single" w:sz="1" w:space="0" w:color="BDC3C7"/>
              <w:right w:val="single" w:sz="1" w:space="0" w:color="BDC3C7"/>
            </w:tcBorders>
            <w:shd w:val="clear" w:color="auto" w:fill="E8F6FC"/>
            <w:tcMar>
              <w:top w:w="80" w:type="dxa"/>
              <w:left w:w="120" w:type="dxa"/>
              <w:bottom w:w="80" w:type="dxa"/>
              <w:right w:w="120" w:type="dxa"/>
            </w:tcMar>
          </w:tcPr>
          <w:p w14:paraId="6B4E0302" w14:textId="77777777" w:rsidR="00405739" w:rsidRDefault="00121D08">
            <w:r>
              <w:rPr>
                <w:sz w:val="20"/>
                <w:szCs w:val="20"/>
              </w:rPr>
              <w:t>Samira Toghanian (Pfizer)</w:t>
            </w:r>
          </w:p>
        </w:tc>
        <w:tc>
          <w:tcPr>
            <w:tcW w:w="4026" w:type="dxa"/>
            <w:tcBorders>
              <w:top w:val="single" w:sz="1" w:space="0" w:color="BDC3C7"/>
              <w:left w:val="single" w:sz="1" w:space="0" w:color="BDC3C7"/>
              <w:bottom w:val="single" w:sz="1" w:space="0" w:color="BDC3C7"/>
              <w:right w:val="single" w:sz="1" w:space="0" w:color="BDC3C7"/>
            </w:tcBorders>
            <w:shd w:val="clear" w:color="auto" w:fill="E8F6FC"/>
            <w:tcMar>
              <w:top w:w="80" w:type="dxa"/>
              <w:left w:w="120" w:type="dxa"/>
              <w:bottom w:w="80" w:type="dxa"/>
              <w:right w:w="120" w:type="dxa"/>
            </w:tcMar>
          </w:tcPr>
          <w:p w14:paraId="2AD64D87" w14:textId="77777777" w:rsidR="00405739" w:rsidRPr="006B2D2B" w:rsidRDefault="00121D08">
            <w:pPr>
              <w:rPr>
                <w:lang w:val="en-US"/>
              </w:rPr>
            </w:pPr>
            <w:r w:rsidRPr="006B2D2B">
              <w:rPr>
                <w:sz w:val="20"/>
                <w:szCs w:val="20"/>
                <w:lang w:val="en-US"/>
              </w:rPr>
              <w:t>Primary contact, project oversight, strategic direction</w:t>
            </w:r>
          </w:p>
        </w:tc>
      </w:tr>
      <w:tr w:rsidR="00405739" w:rsidRPr="00C66B5C" w14:paraId="1E19EF19" w14:textId="77777777">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28440B6F" w14:textId="77777777" w:rsidR="00405739" w:rsidRDefault="00121D08">
            <w:r>
              <w:rPr>
                <w:b/>
                <w:bCs/>
                <w:sz w:val="20"/>
                <w:szCs w:val="20"/>
              </w:rPr>
              <w:t>Stakeholder Validation</w:t>
            </w:r>
          </w:p>
        </w:tc>
        <w:tc>
          <w:tcPr>
            <w:tcW w:w="25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557772C5" w14:textId="535B539B" w:rsidR="00405739" w:rsidRDefault="002142EF">
            <w:r>
              <w:rPr>
                <w:sz w:val="20"/>
                <w:szCs w:val="20"/>
              </w:rPr>
              <w:t xml:space="preserve">Project group </w:t>
            </w:r>
            <w:r w:rsidR="00121D08">
              <w:rPr>
                <w:sz w:val="20"/>
                <w:szCs w:val="20"/>
              </w:rPr>
              <w:t>(Pfizer)</w:t>
            </w:r>
          </w:p>
        </w:tc>
        <w:tc>
          <w:tcPr>
            <w:tcW w:w="40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27ADA6A" w14:textId="77777777" w:rsidR="00405739" w:rsidRPr="006B2D2B" w:rsidRDefault="00121D08">
            <w:pPr>
              <w:rPr>
                <w:lang w:val="en-US"/>
              </w:rPr>
            </w:pPr>
            <w:r w:rsidRPr="006B2D2B">
              <w:rPr>
                <w:sz w:val="20"/>
                <w:szCs w:val="20"/>
                <w:lang w:val="en-US"/>
              </w:rPr>
              <w:t>Validation and supplementation of stakeholder mapping compiled by Viti Science</w:t>
            </w:r>
          </w:p>
        </w:tc>
      </w:tr>
      <w:tr w:rsidR="00405739" w:rsidRPr="00C66B5C" w14:paraId="344E1E33" w14:textId="77777777">
        <w:tc>
          <w:tcPr>
            <w:tcW w:w="2500" w:type="dxa"/>
            <w:tcBorders>
              <w:top w:val="single" w:sz="1" w:space="0" w:color="BDC3C7"/>
              <w:left w:val="single" w:sz="1" w:space="0" w:color="BDC3C7"/>
              <w:bottom w:val="single" w:sz="1" w:space="0" w:color="BDC3C7"/>
              <w:right w:val="single" w:sz="1" w:space="0" w:color="BDC3C7"/>
            </w:tcBorders>
            <w:shd w:val="clear" w:color="auto" w:fill="E8F6FC"/>
            <w:tcMar>
              <w:top w:w="80" w:type="dxa"/>
              <w:left w:w="120" w:type="dxa"/>
              <w:bottom w:w="80" w:type="dxa"/>
              <w:right w:w="120" w:type="dxa"/>
            </w:tcMar>
          </w:tcPr>
          <w:p w14:paraId="63F65CB5" w14:textId="77777777" w:rsidR="00405739" w:rsidRDefault="00121D08">
            <w:r>
              <w:rPr>
                <w:b/>
                <w:bCs/>
                <w:sz w:val="20"/>
                <w:szCs w:val="20"/>
              </w:rPr>
              <w:t>IQVIA Data</w:t>
            </w:r>
          </w:p>
        </w:tc>
        <w:tc>
          <w:tcPr>
            <w:tcW w:w="2500" w:type="dxa"/>
            <w:tcBorders>
              <w:top w:val="single" w:sz="1" w:space="0" w:color="BDC3C7"/>
              <w:left w:val="single" w:sz="1" w:space="0" w:color="BDC3C7"/>
              <w:bottom w:val="single" w:sz="1" w:space="0" w:color="BDC3C7"/>
              <w:right w:val="single" w:sz="1" w:space="0" w:color="BDC3C7"/>
            </w:tcBorders>
            <w:shd w:val="clear" w:color="auto" w:fill="E8F6FC"/>
            <w:tcMar>
              <w:top w:w="80" w:type="dxa"/>
              <w:left w:w="120" w:type="dxa"/>
              <w:bottom w:w="80" w:type="dxa"/>
              <w:right w:w="120" w:type="dxa"/>
            </w:tcMar>
          </w:tcPr>
          <w:p w14:paraId="7D4F88A8" w14:textId="118B4EE7" w:rsidR="00405739" w:rsidRDefault="002142EF">
            <w:r>
              <w:rPr>
                <w:sz w:val="20"/>
                <w:szCs w:val="20"/>
              </w:rPr>
              <w:t>Project group</w:t>
            </w:r>
            <w:r w:rsidR="00121D08">
              <w:rPr>
                <w:sz w:val="20"/>
                <w:szCs w:val="20"/>
              </w:rPr>
              <w:t xml:space="preserve"> (Pfizer)</w:t>
            </w:r>
          </w:p>
        </w:tc>
        <w:tc>
          <w:tcPr>
            <w:tcW w:w="4026" w:type="dxa"/>
            <w:tcBorders>
              <w:top w:val="single" w:sz="1" w:space="0" w:color="BDC3C7"/>
              <w:left w:val="single" w:sz="1" w:space="0" w:color="BDC3C7"/>
              <w:bottom w:val="single" w:sz="1" w:space="0" w:color="BDC3C7"/>
              <w:right w:val="single" w:sz="1" w:space="0" w:color="BDC3C7"/>
            </w:tcBorders>
            <w:shd w:val="clear" w:color="auto" w:fill="E8F6FC"/>
            <w:tcMar>
              <w:top w:w="80" w:type="dxa"/>
              <w:left w:w="120" w:type="dxa"/>
              <w:bottom w:w="80" w:type="dxa"/>
              <w:right w:w="120" w:type="dxa"/>
            </w:tcMar>
          </w:tcPr>
          <w:p w14:paraId="6F3A8D5D" w14:textId="77777777" w:rsidR="00405739" w:rsidRPr="006B2D2B" w:rsidRDefault="00121D08">
            <w:pPr>
              <w:rPr>
                <w:lang w:val="en-US"/>
              </w:rPr>
            </w:pPr>
            <w:r w:rsidRPr="006B2D2B">
              <w:rPr>
                <w:sz w:val="20"/>
                <w:szCs w:val="20"/>
                <w:lang w:val="en-US"/>
              </w:rPr>
              <w:t>Extraction and delivery of IQVIA sales data by region and product</w:t>
            </w:r>
          </w:p>
        </w:tc>
      </w:tr>
    </w:tbl>
    <w:p w14:paraId="33E95648" w14:textId="77777777" w:rsidR="00405739" w:rsidRPr="006B2D2B" w:rsidRDefault="00121D08">
      <w:pPr>
        <w:pStyle w:val="Heading1"/>
        <w:rPr>
          <w:lang w:val="en-US"/>
        </w:rPr>
      </w:pPr>
      <w:r w:rsidRPr="006B2D2B">
        <w:rPr>
          <w:lang w:val="en-US"/>
        </w:rPr>
        <w:lastRenderedPageBreak/>
        <w:t>7. Timeline</w:t>
      </w:r>
    </w:p>
    <w:p w14:paraId="199FD423" w14:textId="77777777" w:rsidR="00405739" w:rsidRPr="006B2D2B" w:rsidRDefault="00121D08">
      <w:pPr>
        <w:spacing w:before="80" w:after="80" w:line="276" w:lineRule="auto"/>
        <w:jc w:val="both"/>
        <w:rPr>
          <w:lang w:val="en-US"/>
        </w:rPr>
      </w:pPr>
      <w:r w:rsidRPr="006B2D2B">
        <w:rPr>
          <w:lang w:val="en-US"/>
        </w:rPr>
        <w:t xml:space="preserve">The project is planned </w:t>
      </w:r>
      <w:proofErr w:type="gramStart"/>
      <w:r w:rsidRPr="006B2D2B">
        <w:rPr>
          <w:lang w:val="en-US"/>
        </w:rPr>
        <w:t>across</w:t>
      </w:r>
      <w:proofErr w:type="gramEnd"/>
      <w:r w:rsidRPr="006B2D2B">
        <w:rPr>
          <w:lang w:val="en-US"/>
        </w:rPr>
        <w:t xml:space="preserve"> 8 weeks, with final delivery by mid-May 2026.</w:t>
      </w:r>
    </w:p>
    <w:p w14:paraId="2399FD3C" w14:textId="77777777" w:rsidR="00405739" w:rsidRPr="006B2D2B" w:rsidRDefault="00405739">
      <w:pPr>
        <w:spacing w:before="80" w:after="80"/>
        <w:rPr>
          <w:lang w:val="en-US"/>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400"/>
        <w:gridCol w:w="3826"/>
      </w:tblGrid>
      <w:tr w:rsidR="00405739" w14:paraId="08C31864" w14:textId="77777777">
        <w:tc>
          <w:tcPr>
            <w:tcW w:w="1800" w:type="dxa"/>
            <w:tcBorders>
              <w:top w:val="single" w:sz="1" w:space="0" w:color="BDC3C7"/>
              <w:left w:val="single" w:sz="1" w:space="0" w:color="BDC3C7"/>
              <w:bottom w:val="single" w:sz="1" w:space="0" w:color="BDC3C7"/>
              <w:right w:val="single" w:sz="1" w:space="0" w:color="BDC3C7"/>
            </w:tcBorders>
            <w:shd w:val="clear" w:color="auto" w:fill="2B9FD4"/>
            <w:tcMar>
              <w:top w:w="80" w:type="dxa"/>
              <w:left w:w="120" w:type="dxa"/>
              <w:bottom w:w="80" w:type="dxa"/>
              <w:right w:w="120" w:type="dxa"/>
            </w:tcMar>
            <w:vAlign w:val="center"/>
          </w:tcPr>
          <w:p w14:paraId="6594BB50" w14:textId="77777777" w:rsidR="00405739" w:rsidRDefault="00121D08">
            <w:r>
              <w:rPr>
                <w:b/>
                <w:bCs/>
                <w:color w:val="FFFFFF"/>
                <w:sz w:val="20"/>
                <w:szCs w:val="20"/>
              </w:rPr>
              <w:t>Period</w:t>
            </w:r>
          </w:p>
        </w:tc>
        <w:tc>
          <w:tcPr>
            <w:tcW w:w="3400" w:type="dxa"/>
            <w:tcBorders>
              <w:top w:val="single" w:sz="1" w:space="0" w:color="BDC3C7"/>
              <w:left w:val="single" w:sz="1" w:space="0" w:color="BDC3C7"/>
              <w:bottom w:val="single" w:sz="1" w:space="0" w:color="BDC3C7"/>
              <w:right w:val="single" w:sz="1" w:space="0" w:color="BDC3C7"/>
            </w:tcBorders>
            <w:shd w:val="clear" w:color="auto" w:fill="2B9FD4"/>
            <w:tcMar>
              <w:top w:w="80" w:type="dxa"/>
              <w:left w:w="120" w:type="dxa"/>
              <w:bottom w:w="80" w:type="dxa"/>
              <w:right w:w="120" w:type="dxa"/>
            </w:tcMar>
            <w:vAlign w:val="center"/>
          </w:tcPr>
          <w:p w14:paraId="15E2E812" w14:textId="77777777" w:rsidR="00405739" w:rsidRDefault="00121D08">
            <w:r>
              <w:rPr>
                <w:b/>
                <w:bCs/>
                <w:color w:val="FFFFFF"/>
                <w:sz w:val="20"/>
                <w:szCs w:val="20"/>
              </w:rPr>
              <w:t>Activity</w:t>
            </w:r>
          </w:p>
        </w:tc>
        <w:tc>
          <w:tcPr>
            <w:tcW w:w="3826" w:type="dxa"/>
            <w:tcBorders>
              <w:top w:val="single" w:sz="1" w:space="0" w:color="BDC3C7"/>
              <w:left w:val="single" w:sz="1" w:space="0" w:color="BDC3C7"/>
              <w:bottom w:val="single" w:sz="1" w:space="0" w:color="BDC3C7"/>
              <w:right w:val="single" w:sz="1" w:space="0" w:color="BDC3C7"/>
            </w:tcBorders>
            <w:shd w:val="clear" w:color="auto" w:fill="2B9FD4"/>
            <w:tcMar>
              <w:top w:w="80" w:type="dxa"/>
              <w:left w:w="120" w:type="dxa"/>
              <w:bottom w:w="80" w:type="dxa"/>
              <w:right w:w="120" w:type="dxa"/>
            </w:tcMar>
            <w:vAlign w:val="center"/>
          </w:tcPr>
          <w:p w14:paraId="3CEDC59E" w14:textId="77777777" w:rsidR="00405739" w:rsidRDefault="00121D08">
            <w:r>
              <w:rPr>
                <w:b/>
                <w:bCs/>
                <w:color w:val="FFFFFF"/>
                <w:sz w:val="20"/>
                <w:szCs w:val="20"/>
              </w:rPr>
              <w:t>Milestone</w:t>
            </w:r>
          </w:p>
        </w:tc>
      </w:tr>
      <w:tr w:rsidR="00405739" w:rsidRPr="00C66B5C" w14:paraId="31BD523D" w14:textId="77777777">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3F8B6D93" w14:textId="77777777" w:rsidR="00405739" w:rsidRDefault="00121D08">
            <w:r>
              <w:rPr>
                <w:b/>
                <w:bCs/>
                <w:sz w:val="20"/>
                <w:szCs w:val="20"/>
              </w:rPr>
              <w:t>Weeks 1–2</w:t>
            </w:r>
          </w:p>
        </w:tc>
        <w:tc>
          <w:tcPr>
            <w:tcW w:w="3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2F7718C" w14:textId="10F10AEA" w:rsidR="00405739" w:rsidRPr="006B2D2B" w:rsidRDefault="00121D08">
            <w:pPr>
              <w:rPr>
                <w:lang w:val="en-US"/>
              </w:rPr>
            </w:pPr>
            <w:r w:rsidRPr="006B2D2B">
              <w:rPr>
                <w:sz w:val="20"/>
                <w:szCs w:val="20"/>
                <w:lang w:val="en-US"/>
              </w:rPr>
              <w:t xml:space="preserve">Scoping workshop, data requests to </w:t>
            </w:r>
            <w:r w:rsidR="002142EF" w:rsidRPr="002142EF">
              <w:rPr>
                <w:sz w:val="20"/>
                <w:szCs w:val="20"/>
                <w:lang w:val="en-US"/>
              </w:rPr>
              <w:t>p</w:t>
            </w:r>
            <w:r w:rsidR="002142EF" w:rsidRPr="006B2D2B">
              <w:rPr>
                <w:sz w:val="20"/>
                <w:szCs w:val="20"/>
                <w:lang w:val="en-US"/>
              </w:rPr>
              <w:t>roject group</w:t>
            </w:r>
            <w:r w:rsidRPr="006B2D2B">
              <w:rPr>
                <w:sz w:val="20"/>
                <w:szCs w:val="20"/>
                <w:lang w:val="en-US"/>
              </w:rPr>
              <w:t>, public data collection (SCB, SoS, SKR, FHM)</w:t>
            </w:r>
          </w:p>
        </w:tc>
        <w:tc>
          <w:tcPr>
            <w:tcW w:w="3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49CBFD32" w14:textId="77777777" w:rsidR="00405739" w:rsidRPr="006B2D2B" w:rsidRDefault="00121D08">
            <w:pPr>
              <w:rPr>
                <w:lang w:val="en-US"/>
              </w:rPr>
            </w:pPr>
            <w:r w:rsidRPr="006B2D2B">
              <w:rPr>
                <w:sz w:val="20"/>
                <w:szCs w:val="20"/>
                <w:lang w:val="en-US"/>
              </w:rPr>
              <w:t>Data sources identified and collection initiated</w:t>
            </w:r>
          </w:p>
        </w:tc>
      </w:tr>
      <w:tr w:rsidR="00405739" w:rsidRPr="00C66B5C" w14:paraId="0E1F4663" w14:textId="77777777">
        <w:tc>
          <w:tcPr>
            <w:tcW w:w="1800" w:type="dxa"/>
            <w:tcBorders>
              <w:top w:val="single" w:sz="1" w:space="0" w:color="BDC3C7"/>
              <w:left w:val="single" w:sz="1" w:space="0" w:color="BDC3C7"/>
              <w:bottom w:val="single" w:sz="1" w:space="0" w:color="BDC3C7"/>
              <w:right w:val="single" w:sz="1" w:space="0" w:color="BDC3C7"/>
            </w:tcBorders>
            <w:shd w:val="clear" w:color="auto" w:fill="E8F6FC"/>
            <w:tcMar>
              <w:top w:w="80" w:type="dxa"/>
              <w:left w:w="120" w:type="dxa"/>
              <w:bottom w:w="80" w:type="dxa"/>
              <w:right w:w="120" w:type="dxa"/>
            </w:tcMar>
          </w:tcPr>
          <w:p w14:paraId="4708B74A" w14:textId="77777777" w:rsidR="00405739" w:rsidRDefault="00121D08">
            <w:r>
              <w:rPr>
                <w:b/>
                <w:bCs/>
                <w:sz w:val="20"/>
                <w:szCs w:val="20"/>
              </w:rPr>
              <w:t>Weeks 3–4</w:t>
            </w:r>
          </w:p>
        </w:tc>
        <w:tc>
          <w:tcPr>
            <w:tcW w:w="3400" w:type="dxa"/>
            <w:tcBorders>
              <w:top w:val="single" w:sz="1" w:space="0" w:color="BDC3C7"/>
              <w:left w:val="single" w:sz="1" w:space="0" w:color="BDC3C7"/>
              <w:bottom w:val="single" w:sz="1" w:space="0" w:color="BDC3C7"/>
              <w:right w:val="single" w:sz="1" w:space="0" w:color="BDC3C7"/>
            </w:tcBorders>
            <w:shd w:val="clear" w:color="auto" w:fill="E8F6FC"/>
            <w:tcMar>
              <w:top w:w="80" w:type="dxa"/>
              <w:left w:w="120" w:type="dxa"/>
              <w:bottom w:w="80" w:type="dxa"/>
              <w:right w:w="120" w:type="dxa"/>
            </w:tcMar>
          </w:tcPr>
          <w:p w14:paraId="346C7683" w14:textId="77777777" w:rsidR="00405739" w:rsidRPr="006B2D2B" w:rsidRDefault="00121D08">
            <w:pPr>
              <w:rPr>
                <w:lang w:val="en-US"/>
              </w:rPr>
            </w:pPr>
            <w:r w:rsidRPr="006B2D2B">
              <w:rPr>
                <w:sz w:val="20"/>
                <w:szCs w:val="20"/>
                <w:lang w:val="en-US"/>
              </w:rPr>
              <w:t>Data integration, per-region profile construction, analytical metrics (per-capita, GRP-adjusted)</w:t>
            </w:r>
          </w:p>
        </w:tc>
        <w:tc>
          <w:tcPr>
            <w:tcW w:w="3826" w:type="dxa"/>
            <w:tcBorders>
              <w:top w:val="single" w:sz="1" w:space="0" w:color="BDC3C7"/>
              <w:left w:val="single" w:sz="1" w:space="0" w:color="BDC3C7"/>
              <w:bottom w:val="single" w:sz="1" w:space="0" w:color="BDC3C7"/>
              <w:right w:val="single" w:sz="1" w:space="0" w:color="BDC3C7"/>
            </w:tcBorders>
            <w:shd w:val="clear" w:color="auto" w:fill="E8F6FC"/>
            <w:tcMar>
              <w:top w:w="80" w:type="dxa"/>
              <w:left w:w="120" w:type="dxa"/>
              <w:bottom w:w="80" w:type="dxa"/>
              <w:right w:w="120" w:type="dxa"/>
            </w:tcMar>
          </w:tcPr>
          <w:p w14:paraId="400B5742" w14:textId="77777777" w:rsidR="00405739" w:rsidRPr="006B2D2B" w:rsidRDefault="00121D08">
            <w:pPr>
              <w:rPr>
                <w:lang w:val="en-US"/>
              </w:rPr>
            </w:pPr>
            <w:r w:rsidRPr="006B2D2B">
              <w:rPr>
                <w:sz w:val="20"/>
                <w:szCs w:val="20"/>
                <w:lang w:val="en-US"/>
              </w:rPr>
              <w:t>Draft data tables for all 21 regions</w:t>
            </w:r>
          </w:p>
        </w:tc>
      </w:tr>
      <w:tr w:rsidR="00405739" w:rsidRPr="00C66B5C" w14:paraId="00B8F3B5" w14:textId="77777777">
        <w:tc>
          <w:tcPr>
            <w:tcW w:w="18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0DBFB69" w14:textId="77777777" w:rsidR="00405739" w:rsidRDefault="00121D08">
            <w:r>
              <w:rPr>
                <w:b/>
                <w:bCs/>
                <w:sz w:val="20"/>
                <w:szCs w:val="20"/>
              </w:rPr>
              <w:t>Weeks 5–6</w:t>
            </w:r>
          </w:p>
        </w:tc>
        <w:tc>
          <w:tcPr>
            <w:tcW w:w="3400"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7248D4DE" w14:textId="77777777" w:rsidR="00405739" w:rsidRPr="006B2D2B" w:rsidRDefault="00121D08">
            <w:pPr>
              <w:rPr>
                <w:lang w:val="en-US"/>
              </w:rPr>
            </w:pPr>
            <w:r w:rsidRPr="006B2D2B">
              <w:rPr>
                <w:sz w:val="20"/>
                <w:szCs w:val="20"/>
                <w:lang w:val="en-US"/>
              </w:rPr>
              <w:t xml:space="preserve">Slide deck build, data </w:t>
            </w:r>
            <w:proofErr w:type="spellStart"/>
            <w:r w:rsidRPr="006B2D2B">
              <w:rPr>
                <w:sz w:val="20"/>
                <w:szCs w:val="20"/>
                <w:lang w:val="en-US"/>
              </w:rPr>
              <w:t>visualisation</w:t>
            </w:r>
            <w:proofErr w:type="spellEnd"/>
            <w:r w:rsidRPr="006B2D2B">
              <w:rPr>
                <w:sz w:val="20"/>
                <w:szCs w:val="20"/>
                <w:lang w:val="en-US"/>
              </w:rPr>
              <w:t>, design iteration</w:t>
            </w:r>
          </w:p>
        </w:tc>
        <w:tc>
          <w:tcPr>
            <w:tcW w:w="3826" w:type="dxa"/>
            <w:tcBorders>
              <w:top w:val="single" w:sz="1" w:space="0" w:color="BDC3C7"/>
              <w:left w:val="single" w:sz="1" w:space="0" w:color="BDC3C7"/>
              <w:bottom w:val="single" w:sz="1" w:space="0" w:color="BDC3C7"/>
              <w:right w:val="single" w:sz="1" w:space="0" w:color="BDC3C7"/>
            </w:tcBorders>
            <w:tcMar>
              <w:top w:w="80" w:type="dxa"/>
              <w:left w:w="120" w:type="dxa"/>
              <w:bottom w:w="80" w:type="dxa"/>
              <w:right w:w="120" w:type="dxa"/>
            </w:tcMar>
          </w:tcPr>
          <w:p w14:paraId="6F1B2DCD" w14:textId="77777777" w:rsidR="00405739" w:rsidRPr="006B2D2B" w:rsidRDefault="00121D08">
            <w:pPr>
              <w:rPr>
                <w:lang w:val="en-US"/>
              </w:rPr>
            </w:pPr>
            <w:r w:rsidRPr="006B2D2B">
              <w:rPr>
                <w:sz w:val="20"/>
                <w:szCs w:val="20"/>
                <w:lang w:val="en-US"/>
              </w:rPr>
              <w:t>Draft deck delivered for review</w:t>
            </w:r>
          </w:p>
        </w:tc>
      </w:tr>
      <w:tr w:rsidR="00405739" w14:paraId="1B5BF0C2" w14:textId="77777777">
        <w:tc>
          <w:tcPr>
            <w:tcW w:w="1800" w:type="dxa"/>
            <w:tcBorders>
              <w:top w:val="single" w:sz="1" w:space="0" w:color="BDC3C7"/>
              <w:left w:val="single" w:sz="1" w:space="0" w:color="BDC3C7"/>
              <w:bottom w:val="single" w:sz="1" w:space="0" w:color="BDC3C7"/>
              <w:right w:val="single" w:sz="1" w:space="0" w:color="BDC3C7"/>
            </w:tcBorders>
            <w:shd w:val="clear" w:color="auto" w:fill="E8F6FC"/>
            <w:tcMar>
              <w:top w:w="80" w:type="dxa"/>
              <w:left w:w="120" w:type="dxa"/>
              <w:bottom w:w="80" w:type="dxa"/>
              <w:right w:w="120" w:type="dxa"/>
            </w:tcMar>
          </w:tcPr>
          <w:p w14:paraId="526A1F53" w14:textId="77777777" w:rsidR="00405739" w:rsidRDefault="00121D08">
            <w:r>
              <w:rPr>
                <w:b/>
                <w:bCs/>
                <w:sz w:val="20"/>
                <w:szCs w:val="20"/>
              </w:rPr>
              <w:t>Weeks 7–8</w:t>
            </w:r>
          </w:p>
        </w:tc>
        <w:tc>
          <w:tcPr>
            <w:tcW w:w="3400" w:type="dxa"/>
            <w:tcBorders>
              <w:top w:val="single" w:sz="1" w:space="0" w:color="BDC3C7"/>
              <w:left w:val="single" w:sz="1" w:space="0" w:color="BDC3C7"/>
              <w:bottom w:val="single" w:sz="1" w:space="0" w:color="BDC3C7"/>
              <w:right w:val="single" w:sz="1" w:space="0" w:color="BDC3C7"/>
            </w:tcBorders>
            <w:shd w:val="clear" w:color="auto" w:fill="E8F6FC"/>
            <w:tcMar>
              <w:top w:w="80" w:type="dxa"/>
              <w:left w:w="120" w:type="dxa"/>
              <w:bottom w:w="80" w:type="dxa"/>
              <w:right w:w="120" w:type="dxa"/>
            </w:tcMar>
          </w:tcPr>
          <w:p w14:paraId="4C409250" w14:textId="77777777" w:rsidR="00405739" w:rsidRPr="006B2D2B" w:rsidRDefault="00121D08">
            <w:pPr>
              <w:rPr>
                <w:lang w:val="en-US"/>
              </w:rPr>
            </w:pPr>
            <w:r w:rsidRPr="006B2D2B">
              <w:rPr>
                <w:sz w:val="20"/>
                <w:szCs w:val="20"/>
                <w:lang w:val="en-US"/>
              </w:rPr>
              <w:t>Feedback incorporation, review rounds with Pfizer, final delivery</w:t>
            </w:r>
          </w:p>
        </w:tc>
        <w:tc>
          <w:tcPr>
            <w:tcW w:w="3826" w:type="dxa"/>
            <w:tcBorders>
              <w:top w:val="single" w:sz="1" w:space="0" w:color="BDC3C7"/>
              <w:left w:val="single" w:sz="1" w:space="0" w:color="BDC3C7"/>
              <w:bottom w:val="single" w:sz="1" w:space="0" w:color="BDC3C7"/>
              <w:right w:val="single" w:sz="1" w:space="0" w:color="BDC3C7"/>
            </w:tcBorders>
            <w:shd w:val="clear" w:color="auto" w:fill="E8F6FC"/>
            <w:tcMar>
              <w:top w:w="80" w:type="dxa"/>
              <w:left w:w="120" w:type="dxa"/>
              <w:bottom w:w="80" w:type="dxa"/>
              <w:right w:w="120" w:type="dxa"/>
            </w:tcMar>
          </w:tcPr>
          <w:p w14:paraId="6439E03A" w14:textId="77777777" w:rsidR="00405739" w:rsidRDefault="00121D08">
            <w:r>
              <w:rPr>
                <w:sz w:val="20"/>
                <w:szCs w:val="20"/>
              </w:rPr>
              <w:t>Final deliverable (mid-May 2026)</w:t>
            </w:r>
          </w:p>
        </w:tc>
      </w:tr>
    </w:tbl>
    <w:p w14:paraId="312FF43B" w14:textId="77777777" w:rsidR="00405739" w:rsidRDefault="00405739">
      <w:pPr>
        <w:spacing w:before="80" w:after="80"/>
      </w:pPr>
    </w:p>
    <w:p w14:paraId="17B9464A" w14:textId="226A993C" w:rsidR="00405739" w:rsidRPr="006B2D2B" w:rsidRDefault="00121D08">
      <w:pPr>
        <w:spacing w:before="80" w:after="80" w:line="276" w:lineRule="auto"/>
        <w:jc w:val="both"/>
        <w:rPr>
          <w:lang w:val="en-US"/>
        </w:rPr>
      </w:pPr>
      <w:r w:rsidRPr="006B2D2B">
        <w:rPr>
          <w:b/>
          <w:bCs/>
          <w:lang w:val="en-US"/>
        </w:rPr>
        <w:t xml:space="preserve">Dependency: </w:t>
      </w:r>
      <w:r w:rsidRPr="006B2D2B">
        <w:rPr>
          <w:lang w:val="en-US"/>
        </w:rPr>
        <w:t xml:space="preserve">Timely delivery of IQVIA data extracts (by end of Week 2) from the Pfizer team is assumed. Viti Science will deliver a completed stakeholder mapping draft to </w:t>
      </w:r>
      <w:r w:rsidR="002142EF">
        <w:rPr>
          <w:lang w:val="en-US"/>
        </w:rPr>
        <w:t xml:space="preserve">the project group </w:t>
      </w:r>
      <w:r w:rsidRPr="006B2D2B">
        <w:rPr>
          <w:lang w:val="en-US"/>
        </w:rPr>
        <w:t>for validation by end of Week 2, with corrections returned by end of Week 3. Delays in data delivery may shift the timeline.</w:t>
      </w:r>
    </w:p>
    <w:p w14:paraId="4F603911" w14:textId="352685E9" w:rsidR="00405739" w:rsidRDefault="007E46E6">
      <w:pPr>
        <w:pStyle w:val="Heading1"/>
      </w:pPr>
      <w:r>
        <w:t>8</w:t>
      </w:r>
      <w:r w:rsidR="00121D08">
        <w:t>. Assumptions and Limitations</w:t>
      </w:r>
    </w:p>
    <w:p w14:paraId="397A286D" w14:textId="77777777" w:rsidR="00405739" w:rsidRPr="006B2D2B" w:rsidRDefault="00121D08">
      <w:pPr>
        <w:pStyle w:val="ListParagraph"/>
        <w:numPr>
          <w:ilvl w:val="0"/>
          <w:numId w:val="2"/>
        </w:numPr>
        <w:spacing w:before="60" w:after="60" w:line="276" w:lineRule="auto"/>
        <w:jc w:val="both"/>
        <w:rPr>
          <w:lang w:val="en-US"/>
        </w:rPr>
      </w:pPr>
      <w:r w:rsidRPr="006B2D2B">
        <w:rPr>
          <w:lang w:val="en-US"/>
        </w:rPr>
        <w:t>IQVIA data will be extracted and delivered by the Pfizer team at no cost to this project.</w:t>
      </w:r>
    </w:p>
    <w:p w14:paraId="1E6DC2FA" w14:textId="53F8111F" w:rsidR="00405739" w:rsidRPr="006B2D2B" w:rsidRDefault="00121D08">
      <w:pPr>
        <w:pStyle w:val="ListParagraph"/>
        <w:numPr>
          <w:ilvl w:val="0"/>
          <w:numId w:val="2"/>
        </w:numPr>
        <w:spacing w:before="60" w:after="60" w:line="276" w:lineRule="auto"/>
        <w:jc w:val="both"/>
        <w:rPr>
          <w:lang w:val="en-US"/>
        </w:rPr>
      </w:pPr>
      <w:r w:rsidRPr="006B2D2B">
        <w:rPr>
          <w:lang w:val="en-US"/>
        </w:rPr>
        <w:t xml:space="preserve">Stakeholder and governance mapping will be researched by Viti Science using publicly available sources and validated by </w:t>
      </w:r>
      <w:r w:rsidR="002142EF" w:rsidRPr="002142EF">
        <w:rPr>
          <w:lang w:val="en-US"/>
        </w:rPr>
        <w:t>th</w:t>
      </w:r>
      <w:r w:rsidR="002142EF">
        <w:rPr>
          <w:lang w:val="en-US"/>
        </w:rPr>
        <w:t>e project group</w:t>
      </w:r>
      <w:r w:rsidRPr="006B2D2B">
        <w:rPr>
          <w:lang w:val="en-US"/>
        </w:rPr>
        <w:t>.</w:t>
      </w:r>
    </w:p>
    <w:p w14:paraId="73DDC171" w14:textId="42FE8ACD" w:rsidR="00405739" w:rsidRPr="006B2D2B" w:rsidRDefault="00121D08">
      <w:pPr>
        <w:pStyle w:val="ListParagraph"/>
        <w:numPr>
          <w:ilvl w:val="0"/>
          <w:numId w:val="2"/>
        </w:numPr>
        <w:spacing w:before="60" w:after="60" w:line="276" w:lineRule="auto"/>
        <w:jc w:val="both"/>
        <w:rPr>
          <w:lang w:val="en-US"/>
        </w:rPr>
      </w:pPr>
      <w:r w:rsidRPr="006B2D2B">
        <w:rPr>
          <w:lang w:val="en-US"/>
        </w:rPr>
        <w:t xml:space="preserve">Vaccine budget data will have structural gaps. Childhood vaccines are procured centrally via </w:t>
      </w:r>
      <w:proofErr w:type="spellStart"/>
      <w:r w:rsidRPr="006B2D2B">
        <w:rPr>
          <w:lang w:val="en-US"/>
        </w:rPr>
        <w:t>Folkhälsomyndigheten</w:t>
      </w:r>
      <w:proofErr w:type="spellEnd"/>
      <w:r w:rsidRPr="006B2D2B">
        <w:rPr>
          <w:lang w:val="en-US"/>
        </w:rPr>
        <w:t xml:space="preserve">, while adult vaccines (influenza, COVID-19) are procured regionally with varying budget </w:t>
      </w:r>
      <w:proofErr w:type="spellStart"/>
      <w:r w:rsidRPr="006B2D2B">
        <w:rPr>
          <w:lang w:val="en-US"/>
        </w:rPr>
        <w:t>categorisation</w:t>
      </w:r>
      <w:proofErr w:type="spellEnd"/>
      <w:r w:rsidRPr="006B2D2B">
        <w:rPr>
          <w:lang w:val="en-US"/>
        </w:rPr>
        <w:t>. A complete, comparable vaccine spend per region may not be achievable for all vaccine types.</w:t>
      </w:r>
    </w:p>
    <w:p w14:paraId="1D52F6FA" w14:textId="77777777" w:rsidR="00405739" w:rsidRPr="006B2D2B" w:rsidRDefault="00121D08">
      <w:pPr>
        <w:pStyle w:val="ListParagraph"/>
        <w:numPr>
          <w:ilvl w:val="0"/>
          <w:numId w:val="2"/>
        </w:numPr>
        <w:spacing w:before="60" w:after="60" w:line="276" w:lineRule="auto"/>
        <w:jc w:val="both"/>
        <w:rPr>
          <w:lang w:val="en-US"/>
        </w:rPr>
      </w:pPr>
      <w:r w:rsidRPr="006B2D2B">
        <w:rPr>
          <w:lang w:val="en-US"/>
        </w:rPr>
        <w:t xml:space="preserve">Public data from SCB, </w:t>
      </w:r>
      <w:proofErr w:type="spellStart"/>
      <w:r w:rsidRPr="006B2D2B">
        <w:rPr>
          <w:lang w:val="en-US"/>
        </w:rPr>
        <w:t>Socialstyrelsen</w:t>
      </w:r>
      <w:proofErr w:type="spellEnd"/>
      <w:r w:rsidRPr="006B2D2B">
        <w:rPr>
          <w:lang w:val="en-US"/>
        </w:rPr>
        <w:t xml:space="preserve">, and FHM may have a </w:t>
      </w:r>
      <w:proofErr w:type="gramStart"/>
      <w:r w:rsidRPr="006B2D2B">
        <w:rPr>
          <w:lang w:val="en-US"/>
        </w:rPr>
        <w:t>1 to 2 year</w:t>
      </w:r>
      <w:proofErr w:type="gramEnd"/>
      <w:r w:rsidRPr="006B2D2B">
        <w:rPr>
          <w:lang w:val="en-US"/>
        </w:rPr>
        <w:t xml:space="preserve"> reporting lag.</w:t>
      </w:r>
    </w:p>
    <w:p w14:paraId="1A000001" w14:textId="77777777" w:rsidR="00405739" w:rsidRPr="006B2D2B" w:rsidRDefault="00121D08">
      <w:pPr>
        <w:pStyle w:val="ListParagraph"/>
        <w:numPr>
          <w:ilvl w:val="0"/>
          <w:numId w:val="2"/>
        </w:numPr>
        <w:spacing w:before="60" w:after="60" w:line="276" w:lineRule="auto"/>
        <w:jc w:val="both"/>
        <w:rPr>
          <w:lang w:val="en-US"/>
        </w:rPr>
      </w:pPr>
      <w:r w:rsidRPr="006B2D2B">
        <w:rPr>
          <w:lang w:val="en-US"/>
        </w:rPr>
        <w:t xml:space="preserve">For rare disease indications (ATTR cardiomyopathy, </w:t>
      </w:r>
      <w:proofErr w:type="spellStart"/>
      <w:r w:rsidRPr="006B2D2B">
        <w:rPr>
          <w:lang w:val="en-US"/>
        </w:rPr>
        <w:t>haemophilia</w:t>
      </w:r>
      <w:proofErr w:type="spellEnd"/>
      <w:r w:rsidRPr="006B2D2B">
        <w:rPr>
          <w:lang w:val="en-US"/>
        </w:rPr>
        <w:t xml:space="preserve">), regional patient numbers may be too small for </w:t>
      </w:r>
      <w:proofErr w:type="spellStart"/>
      <w:r w:rsidRPr="006B2D2B">
        <w:rPr>
          <w:lang w:val="en-US"/>
        </w:rPr>
        <w:t>Socialstyrelsen</w:t>
      </w:r>
      <w:proofErr w:type="spellEnd"/>
      <w:r w:rsidRPr="006B2D2B">
        <w:rPr>
          <w:lang w:val="en-US"/>
        </w:rPr>
        <w:t xml:space="preserve"> to report at regional level. These indications will be presented using national estimates where regional data is suppressed.</w:t>
      </w:r>
    </w:p>
    <w:p w14:paraId="1A000002" w14:textId="77777777" w:rsidR="00405739" w:rsidRPr="006B2D2B" w:rsidRDefault="00121D08">
      <w:pPr>
        <w:pStyle w:val="ListParagraph"/>
        <w:numPr>
          <w:ilvl w:val="0"/>
          <w:numId w:val="2"/>
        </w:numPr>
        <w:spacing w:before="60" w:after="60" w:line="276" w:lineRule="auto"/>
        <w:jc w:val="both"/>
        <w:rPr>
          <w:lang w:val="en-US"/>
        </w:rPr>
      </w:pPr>
      <w:r w:rsidRPr="006B2D2B">
        <w:rPr>
          <w:lang w:val="en-US"/>
        </w:rPr>
        <w:t>Diagnosis volumes from national registers reflect total disease burden (e.g., all breast cancer, all lung cancer). Molecular subtypes (ALK+, HER2+, HR+/HER2-, BRCA) are not available from register data. Product-level IQVIA sales data will serve as a proxy for subtype-specific volumes.</w:t>
      </w:r>
    </w:p>
    <w:p w14:paraId="12D99017" w14:textId="77777777" w:rsidR="00405739" w:rsidRPr="006B2D2B" w:rsidRDefault="00121D08">
      <w:pPr>
        <w:pStyle w:val="ListParagraph"/>
        <w:numPr>
          <w:ilvl w:val="0"/>
          <w:numId w:val="2"/>
        </w:numPr>
        <w:spacing w:before="60" w:after="60" w:line="276" w:lineRule="auto"/>
        <w:jc w:val="both"/>
        <w:rPr>
          <w:lang w:val="en-US"/>
        </w:rPr>
      </w:pPr>
      <w:r w:rsidRPr="006B2D2B">
        <w:rPr>
          <w:lang w:val="en-US"/>
        </w:rPr>
        <w:t xml:space="preserve">The deliverable is a one-off slide deck. Periodic updates can be proposed as </w:t>
      </w:r>
      <w:proofErr w:type="gramStart"/>
      <w:r w:rsidRPr="006B2D2B">
        <w:rPr>
          <w:lang w:val="en-US"/>
        </w:rPr>
        <w:t>a separate</w:t>
      </w:r>
      <w:proofErr w:type="gramEnd"/>
      <w:r w:rsidRPr="006B2D2B">
        <w:rPr>
          <w:lang w:val="en-US"/>
        </w:rPr>
        <w:t xml:space="preserve"> engagement.</w:t>
      </w:r>
    </w:p>
    <w:p w14:paraId="3F798FD5" w14:textId="77777777" w:rsidR="00405739" w:rsidRPr="006B2D2B" w:rsidRDefault="00121D08">
      <w:pPr>
        <w:pStyle w:val="ListParagraph"/>
        <w:numPr>
          <w:ilvl w:val="0"/>
          <w:numId w:val="2"/>
        </w:numPr>
        <w:spacing w:before="60" w:after="60" w:line="276" w:lineRule="auto"/>
        <w:jc w:val="both"/>
        <w:rPr>
          <w:lang w:val="en-US"/>
        </w:rPr>
      </w:pPr>
      <w:r w:rsidRPr="006B2D2B">
        <w:rPr>
          <w:lang w:val="en-US"/>
        </w:rPr>
        <w:t>Up to two rounds of revision are included in the estimate. Additional revision rounds may require scope adjustment.</w:t>
      </w:r>
    </w:p>
    <w:p w14:paraId="0ACE31AE" w14:textId="3F89946E" w:rsidR="00405739" w:rsidRPr="006B2D2B" w:rsidRDefault="00405739" w:rsidP="00121D08">
      <w:pPr>
        <w:rPr>
          <w:lang w:val="en-US"/>
        </w:rPr>
      </w:pPr>
    </w:p>
    <w:p w14:paraId="21B927BC" w14:textId="77777777" w:rsidR="00405739" w:rsidRPr="006B2D2B" w:rsidRDefault="00405739">
      <w:pPr>
        <w:spacing w:before="40" w:after="40"/>
        <w:rPr>
          <w:lang w:val="en-US"/>
        </w:rPr>
      </w:pPr>
    </w:p>
    <w:p w14:paraId="57360FA4" w14:textId="77777777" w:rsidR="00405739" w:rsidRPr="006B2D2B" w:rsidRDefault="00121D08">
      <w:pPr>
        <w:spacing w:before="80" w:after="80" w:line="276" w:lineRule="auto"/>
        <w:jc w:val="both"/>
        <w:rPr>
          <w:lang w:val="en-US"/>
        </w:rPr>
      </w:pPr>
      <w:r w:rsidRPr="006B2D2B">
        <w:rPr>
          <w:b/>
          <w:bCs/>
          <w:lang w:val="en-US"/>
        </w:rPr>
        <w:lastRenderedPageBreak/>
        <w:t xml:space="preserve">Máté Szilcz, </w:t>
      </w:r>
      <w:proofErr w:type="gramStart"/>
      <w:r w:rsidRPr="006B2D2B">
        <w:rPr>
          <w:b/>
          <w:bCs/>
          <w:lang w:val="en-US"/>
        </w:rPr>
        <w:t>PhD</w:t>
      </w:r>
      <w:r w:rsidRPr="006B2D2B">
        <w:rPr>
          <w:lang w:val="en-US"/>
        </w:rPr>
        <w:t xml:space="preserve">  |</w:t>
      </w:r>
      <w:proofErr w:type="gramEnd"/>
      <w:r w:rsidRPr="006B2D2B">
        <w:rPr>
          <w:lang w:val="en-US"/>
        </w:rPr>
        <w:t xml:space="preserve">  CEO &amp; Founder</w:t>
      </w:r>
    </w:p>
    <w:p w14:paraId="5002F732" w14:textId="77777777" w:rsidR="00405739" w:rsidRPr="006B2D2B" w:rsidRDefault="00121D08">
      <w:pPr>
        <w:spacing w:before="80" w:after="80" w:line="276" w:lineRule="auto"/>
        <w:jc w:val="both"/>
        <w:rPr>
          <w:lang w:val="en-US"/>
        </w:rPr>
      </w:pPr>
      <w:proofErr w:type="gramStart"/>
      <w:r w:rsidRPr="006B2D2B">
        <w:rPr>
          <w:lang w:val="en-US"/>
        </w:rPr>
        <w:t>mate.szilcz@vitiscience.se  |</w:t>
      </w:r>
      <w:proofErr w:type="gramEnd"/>
      <w:r w:rsidRPr="006B2D2B">
        <w:rPr>
          <w:lang w:val="en-US"/>
        </w:rPr>
        <w:t xml:space="preserve">  +46 72 171 9505</w:t>
      </w:r>
    </w:p>
    <w:p w14:paraId="1CD2133B" w14:textId="77777777" w:rsidR="00405739" w:rsidRDefault="00121D08">
      <w:pPr>
        <w:spacing w:before="80" w:after="80" w:line="276" w:lineRule="auto"/>
        <w:jc w:val="both"/>
      </w:pPr>
      <w:r>
        <w:t>www.vitiscience.se</w:t>
      </w:r>
    </w:p>
    <w:sectPr w:rsidR="00405739">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C5C88" w14:textId="77777777" w:rsidR="003C02EA" w:rsidRDefault="003C02EA">
      <w:r>
        <w:separator/>
      </w:r>
    </w:p>
  </w:endnote>
  <w:endnote w:type="continuationSeparator" w:id="0">
    <w:p w14:paraId="71FE6083" w14:textId="77777777" w:rsidR="003C02EA" w:rsidRDefault="003C02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1643D" w14:textId="5127832B" w:rsidR="005324A3" w:rsidRDefault="005324A3">
    <w:pPr>
      <w:pStyle w:val="Footer"/>
    </w:pPr>
    <w:r>
      <w:rPr>
        <w:noProof/>
      </w:rPr>
      <mc:AlternateContent>
        <mc:Choice Requires="wps">
          <w:drawing>
            <wp:anchor distT="0" distB="0" distL="0" distR="0" simplePos="0" relativeHeight="251665408" behindDoc="0" locked="0" layoutInCell="1" allowOverlap="1" wp14:anchorId="73DFE17C" wp14:editId="758F41C7">
              <wp:simplePos x="635" y="635"/>
              <wp:positionH relativeFrom="page">
                <wp:align>center</wp:align>
              </wp:positionH>
              <wp:positionV relativeFrom="page">
                <wp:align>bottom</wp:align>
              </wp:positionV>
              <wp:extent cx="443865" cy="443865"/>
              <wp:effectExtent l="0" t="0" r="635" b="0"/>
              <wp:wrapNone/>
              <wp:docPr id="955154712" name="Text Box 8"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6DDA538" w14:textId="00180501" w:rsidR="005324A3" w:rsidRPr="005324A3" w:rsidRDefault="005324A3" w:rsidP="005324A3">
                          <w:pPr>
                            <w:rPr>
                              <w:rFonts w:ascii="Calibri" w:eastAsia="Calibri" w:hAnsi="Calibri" w:cs="Calibri"/>
                              <w:noProof/>
                              <w:color w:val="000000"/>
                              <w:sz w:val="20"/>
                              <w:szCs w:val="20"/>
                            </w:rPr>
                          </w:pPr>
                          <w:r w:rsidRPr="005324A3">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3DFE17C" id="_x0000_t202" coordsize="21600,21600" o:spt="202" path="m,l,21600r21600,l21600,xe">
              <v:stroke joinstyle="miter"/>
              <v:path gradientshapeok="t" o:connecttype="rect"/>
            </v:shapetype>
            <v:shape id="Text Box 8" o:spid="_x0000_s1028" type="#_x0000_t202" alt="Internal Use Only" style="position:absolute;margin-left:0;margin-top:0;width:34.95pt;height:34.95pt;z-index:25166540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06DDA538" w14:textId="00180501" w:rsidR="005324A3" w:rsidRPr="005324A3" w:rsidRDefault="005324A3" w:rsidP="005324A3">
                    <w:pPr>
                      <w:rPr>
                        <w:rFonts w:ascii="Calibri" w:eastAsia="Calibri" w:hAnsi="Calibri" w:cs="Calibri"/>
                        <w:noProof/>
                        <w:color w:val="000000"/>
                        <w:sz w:val="20"/>
                        <w:szCs w:val="20"/>
                      </w:rPr>
                    </w:pPr>
                    <w:r w:rsidRPr="005324A3">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1D9DC" w14:textId="61CD49DA" w:rsidR="005324A3" w:rsidRDefault="005324A3">
    <w:pPr>
      <w:pStyle w:val="Footer"/>
    </w:pPr>
    <w:r>
      <w:rPr>
        <w:noProof/>
      </w:rPr>
      <mc:AlternateContent>
        <mc:Choice Requires="wps">
          <w:drawing>
            <wp:anchor distT="0" distB="0" distL="0" distR="0" simplePos="0" relativeHeight="251666432" behindDoc="0" locked="0" layoutInCell="1" allowOverlap="1" wp14:anchorId="1B9712F4" wp14:editId="2468136A">
              <wp:simplePos x="914400" y="10082254"/>
              <wp:positionH relativeFrom="page">
                <wp:align>center</wp:align>
              </wp:positionH>
              <wp:positionV relativeFrom="page">
                <wp:align>bottom</wp:align>
              </wp:positionV>
              <wp:extent cx="443865" cy="443865"/>
              <wp:effectExtent l="0" t="0" r="635" b="0"/>
              <wp:wrapNone/>
              <wp:docPr id="924802025" name="Text Box 9"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DBBDE8" w14:textId="1E113C09" w:rsidR="005324A3" w:rsidRPr="005324A3" w:rsidRDefault="005324A3" w:rsidP="005324A3">
                          <w:pPr>
                            <w:rPr>
                              <w:rFonts w:ascii="Calibri" w:eastAsia="Calibri" w:hAnsi="Calibri" w:cs="Calibri"/>
                              <w:noProof/>
                              <w:color w:val="000000"/>
                              <w:sz w:val="20"/>
                              <w:szCs w:val="20"/>
                            </w:rPr>
                          </w:pPr>
                          <w:r w:rsidRPr="005324A3">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B9712F4" id="_x0000_t202" coordsize="21600,21600" o:spt="202" path="m,l,21600r21600,l21600,xe">
              <v:stroke joinstyle="miter"/>
              <v:path gradientshapeok="t" o:connecttype="rect"/>
            </v:shapetype>
            <v:shape id="Text Box 9" o:spid="_x0000_s1029" type="#_x0000_t202" alt="Internal Use Only" style="position:absolute;margin-left:0;margin-top:0;width:34.95pt;height:34.95pt;z-index:25166643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19DBBDE8" w14:textId="1E113C09" w:rsidR="005324A3" w:rsidRPr="005324A3" w:rsidRDefault="005324A3" w:rsidP="005324A3">
                    <w:pPr>
                      <w:rPr>
                        <w:rFonts w:ascii="Calibri" w:eastAsia="Calibri" w:hAnsi="Calibri" w:cs="Calibri"/>
                        <w:noProof/>
                        <w:color w:val="000000"/>
                        <w:sz w:val="20"/>
                        <w:szCs w:val="20"/>
                      </w:rPr>
                    </w:pPr>
                    <w:r w:rsidRPr="005324A3">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5EA02" w14:textId="26D63871" w:rsidR="005324A3" w:rsidRDefault="005324A3">
    <w:pPr>
      <w:pStyle w:val="Footer"/>
    </w:pPr>
    <w:r>
      <w:rPr>
        <w:noProof/>
      </w:rPr>
      <mc:AlternateContent>
        <mc:Choice Requires="wps">
          <w:drawing>
            <wp:anchor distT="0" distB="0" distL="0" distR="0" simplePos="0" relativeHeight="251664384" behindDoc="0" locked="0" layoutInCell="1" allowOverlap="1" wp14:anchorId="034007DE" wp14:editId="79F01419">
              <wp:simplePos x="635" y="635"/>
              <wp:positionH relativeFrom="page">
                <wp:align>center</wp:align>
              </wp:positionH>
              <wp:positionV relativeFrom="page">
                <wp:align>bottom</wp:align>
              </wp:positionV>
              <wp:extent cx="443865" cy="443865"/>
              <wp:effectExtent l="0" t="0" r="635" b="0"/>
              <wp:wrapNone/>
              <wp:docPr id="1571693230" name="Text Box 7"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7E7B7354" w14:textId="61045FE4" w:rsidR="005324A3" w:rsidRPr="005324A3" w:rsidRDefault="005324A3" w:rsidP="005324A3">
                          <w:pPr>
                            <w:rPr>
                              <w:rFonts w:ascii="Calibri" w:eastAsia="Calibri" w:hAnsi="Calibri" w:cs="Calibri"/>
                              <w:noProof/>
                              <w:color w:val="000000"/>
                              <w:sz w:val="20"/>
                              <w:szCs w:val="20"/>
                            </w:rPr>
                          </w:pPr>
                          <w:r w:rsidRPr="005324A3">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34007DE" id="_x0000_t202" coordsize="21600,21600" o:spt="202" path="m,l,21600r21600,l21600,xe">
              <v:stroke joinstyle="miter"/>
              <v:path gradientshapeok="t" o:connecttype="rect"/>
            </v:shapetype>
            <v:shape id="Text Box 7" o:spid="_x0000_s1031" type="#_x0000_t202" alt="Internal Use Only" style="position:absolute;margin-left:0;margin-top:0;width:34.95pt;height:34.95pt;z-index:25166438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7E7B7354" w14:textId="61045FE4" w:rsidR="005324A3" w:rsidRPr="005324A3" w:rsidRDefault="005324A3" w:rsidP="005324A3">
                    <w:pPr>
                      <w:rPr>
                        <w:rFonts w:ascii="Calibri" w:eastAsia="Calibri" w:hAnsi="Calibri" w:cs="Calibri"/>
                        <w:noProof/>
                        <w:color w:val="000000"/>
                        <w:sz w:val="20"/>
                        <w:szCs w:val="20"/>
                      </w:rPr>
                    </w:pPr>
                    <w:r w:rsidRPr="005324A3">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CB539" w14:textId="7ABA3320" w:rsidR="005324A3" w:rsidRDefault="005324A3">
    <w:pPr>
      <w:pStyle w:val="Footer"/>
    </w:pPr>
    <w:r>
      <w:rPr>
        <w:noProof/>
      </w:rPr>
      <mc:AlternateContent>
        <mc:Choice Requires="wps">
          <w:drawing>
            <wp:anchor distT="0" distB="0" distL="0" distR="0" simplePos="0" relativeHeight="251668480" behindDoc="0" locked="0" layoutInCell="1" allowOverlap="1" wp14:anchorId="5448500E" wp14:editId="707DFF3F">
              <wp:simplePos x="635" y="635"/>
              <wp:positionH relativeFrom="page">
                <wp:align>center</wp:align>
              </wp:positionH>
              <wp:positionV relativeFrom="page">
                <wp:align>bottom</wp:align>
              </wp:positionV>
              <wp:extent cx="443865" cy="443865"/>
              <wp:effectExtent l="0" t="0" r="635" b="0"/>
              <wp:wrapNone/>
              <wp:docPr id="1448434526" name="Text Box 11"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38DB62C" w14:textId="3E927945" w:rsidR="005324A3" w:rsidRPr="005324A3" w:rsidRDefault="005324A3" w:rsidP="005324A3">
                          <w:pPr>
                            <w:rPr>
                              <w:rFonts w:ascii="Calibri" w:eastAsia="Calibri" w:hAnsi="Calibri" w:cs="Calibri"/>
                              <w:noProof/>
                              <w:color w:val="000000"/>
                              <w:sz w:val="20"/>
                              <w:szCs w:val="20"/>
                            </w:rPr>
                          </w:pPr>
                          <w:r w:rsidRPr="005324A3">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448500E" id="_x0000_t202" coordsize="21600,21600" o:spt="202" path="m,l,21600r21600,l21600,xe">
              <v:stroke joinstyle="miter"/>
              <v:path gradientshapeok="t" o:connecttype="rect"/>
            </v:shapetype>
            <v:shape id="Text Box 11" o:spid="_x0000_s1034" type="#_x0000_t202" alt="Internal Use Only" style="position:absolute;margin-left:0;margin-top:0;width:34.95pt;height:34.95pt;z-index:25166848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u9RCwIAABwEAAAOAAAAZHJzL2Uyb0RvYy54bWysU01v2zAMvQ/YfxB0X+x0bZEacYqsRYYB&#10;QVsgHXqWZSk2IImCpMTOfv0o2U62bqdhF/mZpPjx+LS877UiR+F8C6ak81lOiTAc6tbsS/r9dfNp&#10;QYkPzNRMgRElPQlP71cfPyw7W4graEDVwhFMYnzR2ZI2IdgiyzxvhGZ+BlYYdEpwmgX8dfusdqzD&#10;7FplV3l+m3XgauuAC+/R+jg46Srll1Lw8CylF4GokmJvIZ0unVU8s9WSFXvHbNPysQ32D11o1hos&#10;ek71yAIjB9f+kUq33IEHGWYcdAZStlykGXCaef5uml3DrEizIDnenmny/y8tfzru7Isjof8CPS4w&#10;EtJZX3g0xnl66XT8YqcE/Ujh6Uyb6APhaLy+/ry4vaGEo2vEmCW7XLbOh68CNImgpA63kshix60P&#10;Q+gUEmsZ2LRKpc0o85sBc0ZLdukwotBXPWnrki6m7iuoTziUg2Hf3vJNi6W3zIcX5nDBOAeKNjzj&#10;IRV0JYURUdKA+/E3e4xH3tFLSYeCKalBRVOivhncR9TWBNwEqgTmd/lN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Ete71ELAgAAHAQAAA4A&#10;AAAAAAAAAAAAAAAALgIAAGRycy9lMm9Eb2MueG1sUEsBAi0AFAAGAAgAAAAhADft0fjZAAAAAwEA&#10;AA8AAAAAAAAAAAAAAAAAZQQAAGRycy9kb3ducmV2LnhtbFBLBQYAAAAABAAEAPMAAABrBQAAAAA=&#10;" filled="f" stroked="f">
              <v:textbox style="mso-fit-shape-to-text:t" inset="0,0,0,15pt">
                <w:txbxContent>
                  <w:p w14:paraId="138DB62C" w14:textId="3E927945" w:rsidR="005324A3" w:rsidRPr="005324A3" w:rsidRDefault="005324A3" w:rsidP="005324A3">
                    <w:pPr>
                      <w:rPr>
                        <w:rFonts w:ascii="Calibri" w:eastAsia="Calibri" w:hAnsi="Calibri" w:cs="Calibri"/>
                        <w:noProof/>
                        <w:color w:val="000000"/>
                        <w:sz w:val="20"/>
                        <w:szCs w:val="20"/>
                      </w:rPr>
                    </w:pPr>
                    <w:r w:rsidRPr="005324A3">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305F5" w14:textId="6052E658" w:rsidR="00405739" w:rsidRDefault="005324A3">
    <w:pPr>
      <w:tabs>
        <w:tab w:val="right" w:pos="9026"/>
      </w:tabs>
    </w:pPr>
    <w:r>
      <w:rPr>
        <w:noProof/>
        <w:color w:val="5D6D7E"/>
        <w:sz w:val="16"/>
        <w:szCs w:val="16"/>
      </w:rPr>
      <mc:AlternateContent>
        <mc:Choice Requires="wps">
          <w:drawing>
            <wp:anchor distT="0" distB="0" distL="0" distR="0" simplePos="0" relativeHeight="251669504" behindDoc="0" locked="0" layoutInCell="1" allowOverlap="1" wp14:anchorId="675BAE82" wp14:editId="3C52EA7F">
              <wp:simplePos x="915035" y="10123805"/>
              <wp:positionH relativeFrom="page">
                <wp:align>center</wp:align>
              </wp:positionH>
              <wp:positionV relativeFrom="page">
                <wp:align>bottom</wp:align>
              </wp:positionV>
              <wp:extent cx="443865" cy="443865"/>
              <wp:effectExtent l="0" t="0" r="635" b="0"/>
              <wp:wrapNone/>
              <wp:docPr id="1525897984" name="Text Box 12"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480D815" w14:textId="7DEE7092" w:rsidR="005324A3" w:rsidRPr="005324A3" w:rsidRDefault="005324A3" w:rsidP="005324A3">
                          <w:pPr>
                            <w:rPr>
                              <w:rFonts w:ascii="Calibri" w:eastAsia="Calibri" w:hAnsi="Calibri" w:cs="Calibri"/>
                              <w:noProof/>
                              <w:color w:val="000000"/>
                              <w:sz w:val="20"/>
                              <w:szCs w:val="20"/>
                            </w:rPr>
                          </w:pPr>
                          <w:r w:rsidRPr="005324A3">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75BAE82" id="_x0000_t202" coordsize="21600,21600" o:spt="202" path="m,l,21600r21600,l21600,xe">
              <v:stroke joinstyle="miter"/>
              <v:path gradientshapeok="t" o:connecttype="rect"/>
            </v:shapetype>
            <v:shape id="Text Box 12" o:spid="_x0000_s1035" type="#_x0000_t202" alt="Internal Use Only" style="position:absolute;margin-left:0;margin-top:0;width:34.95pt;height:34.95pt;z-index:25166950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4V1sCwIAABwEAAAOAAAAZHJzL2Uyb0RvYy54bWysU01v2zAMvQ/YfxB0X+x0bdEacYqsRYYB&#10;QVsgHXpWZDk2IIkCpcTOfv0o2W62bqdhF/mZpPjx+LS4641mR4W+BVvy+SznTFkJVWv3Jf/+sv50&#10;w5kPwlZCg1UlPynP75YfPyw6V6gLaEBXChklsb7oXMmbEFyRZV42ygg/A6csOWtAIwL94j6rUHSU&#10;3ejsIs+vsw6wcghSeU/Wh8HJlyl/XSsZnuraq8B0yam3kE5M5y6e2XIhij0K17RybEP8QxdGtJaK&#10;vqV6EEGwA7Z/pDKtRPBQh5kEk0Fdt1KlGWiaef5umm0jnEqzEDnevdHk/19a+Xjcumdkof8CPS0w&#10;EtI5X3gyxnn6Gk38UqeM/ETh6Y021QcmyXh5+fnm+oozSa4RU5bsfNmhD18VGBZByZG2ksgSx40P&#10;Q+gUEmtZWLdap81o+5uBckZLdu4wotDvetZWJb+dut9BdaKhEIZ9eyfXLZXeCB+eBdKCaQ4SbXii&#10;o9bQlRxGxFkD+ONv9hhPvJOXs44EU3JLiuZMf7O0j6itCeAEdgnMb/OrnPz2YO6BZDinF+FkgmTF&#10;oCdYI5hXkvMqFiKXsJLKlXw3wfswKJeeg1SrVQoiGTkRNnbrZEwd6YpcvvSvAt1IeKBNPcKkJlG8&#10;432IjTe9Wx0CsZ+WEqkdiBwZJwmmtY7PJWr81/8UdX7Uy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CbhXWwLAgAAHAQAAA4A&#10;AAAAAAAAAAAAAAAALgIAAGRycy9lMm9Eb2MueG1sUEsBAi0AFAAGAAgAAAAhADft0fjZAAAAAwEA&#10;AA8AAAAAAAAAAAAAAAAAZQQAAGRycy9kb3ducmV2LnhtbFBLBQYAAAAABAAEAPMAAABrBQAAAAA=&#10;" filled="f" stroked="f">
              <v:textbox style="mso-fit-shape-to-text:t" inset="0,0,0,15pt">
                <w:txbxContent>
                  <w:p w14:paraId="2480D815" w14:textId="7DEE7092" w:rsidR="005324A3" w:rsidRPr="005324A3" w:rsidRDefault="005324A3" w:rsidP="005324A3">
                    <w:pPr>
                      <w:rPr>
                        <w:rFonts w:ascii="Calibri" w:eastAsia="Calibri" w:hAnsi="Calibri" w:cs="Calibri"/>
                        <w:noProof/>
                        <w:color w:val="000000"/>
                        <w:sz w:val="20"/>
                        <w:szCs w:val="20"/>
                      </w:rPr>
                    </w:pPr>
                    <w:r w:rsidRPr="005324A3">
                      <w:rPr>
                        <w:rFonts w:ascii="Calibri" w:eastAsia="Calibri" w:hAnsi="Calibri" w:cs="Calibri"/>
                        <w:noProof/>
                        <w:color w:val="000000"/>
                        <w:sz w:val="20"/>
                        <w:szCs w:val="20"/>
                      </w:rPr>
                      <w:t>Internal Use Only</w:t>
                    </w:r>
                  </w:p>
                </w:txbxContent>
              </v:textbox>
              <w10:wrap anchorx="page" anchory="page"/>
            </v:shape>
          </w:pict>
        </mc:Fallback>
      </mc:AlternateContent>
    </w:r>
    <w:r w:rsidR="00121D08">
      <w:rPr>
        <w:color w:val="5D6D7E"/>
        <w:sz w:val="16"/>
        <w:szCs w:val="16"/>
      </w:rPr>
      <w:t>Confidential</w:t>
    </w:r>
    <w:r w:rsidR="00121D08">
      <w:rPr>
        <w:color w:val="5D6D7E"/>
        <w:sz w:val="16"/>
        <w:szCs w:val="16"/>
      </w:rPr>
      <w:tab/>
    </w:r>
    <w:r w:rsidR="00121D08">
      <w:rPr>
        <w:color w:val="5D6D7E"/>
        <w:sz w:val="16"/>
        <w:szCs w:val="16"/>
      </w:rPr>
      <w:t xml:space="preserve">Page </w:t>
    </w:r>
    <w:r w:rsidR="00121D08">
      <w:rPr>
        <w:color w:val="5D6D7E"/>
        <w:sz w:val="16"/>
        <w:szCs w:val="16"/>
      </w:rPr>
      <w:fldChar w:fldCharType="begin"/>
    </w:r>
    <w:r w:rsidR="00121D08">
      <w:rPr>
        <w:color w:val="5D6D7E"/>
        <w:sz w:val="16"/>
        <w:szCs w:val="16"/>
      </w:rPr>
      <w:instrText>PAGE</w:instrText>
    </w:r>
    <w:r w:rsidR="00121D08">
      <w:rPr>
        <w:color w:val="5D6D7E"/>
        <w:sz w:val="16"/>
        <w:szCs w:val="16"/>
      </w:rPr>
      <w:fldChar w:fldCharType="separate"/>
    </w:r>
    <w:r w:rsidR="00F77967">
      <w:rPr>
        <w:noProof/>
        <w:color w:val="5D6D7E"/>
        <w:sz w:val="16"/>
        <w:szCs w:val="16"/>
      </w:rPr>
      <w:t>2</w:t>
    </w:r>
    <w:r w:rsidR="00121D08">
      <w:rPr>
        <w:color w:val="5D6D7E"/>
        <w:sz w:val="16"/>
        <w:szCs w:val="16"/>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CCCD7" w14:textId="51F46EA4" w:rsidR="005324A3" w:rsidRDefault="005324A3">
    <w:pPr>
      <w:pStyle w:val="Footer"/>
    </w:pPr>
    <w:r>
      <w:rPr>
        <w:noProof/>
      </w:rPr>
      <mc:AlternateContent>
        <mc:Choice Requires="wps">
          <w:drawing>
            <wp:anchor distT="0" distB="0" distL="0" distR="0" simplePos="0" relativeHeight="251667456" behindDoc="0" locked="0" layoutInCell="1" allowOverlap="1" wp14:anchorId="294574E1" wp14:editId="605C7C86">
              <wp:simplePos x="635" y="635"/>
              <wp:positionH relativeFrom="page">
                <wp:align>center</wp:align>
              </wp:positionH>
              <wp:positionV relativeFrom="page">
                <wp:align>bottom</wp:align>
              </wp:positionV>
              <wp:extent cx="443865" cy="443865"/>
              <wp:effectExtent l="0" t="0" r="635" b="0"/>
              <wp:wrapNone/>
              <wp:docPr id="836240470" name="Text Box 10" descr="Internal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D9C3EF" w14:textId="703E8B07" w:rsidR="005324A3" w:rsidRPr="005324A3" w:rsidRDefault="005324A3" w:rsidP="005324A3">
                          <w:pPr>
                            <w:rPr>
                              <w:rFonts w:ascii="Calibri" w:eastAsia="Calibri" w:hAnsi="Calibri" w:cs="Calibri"/>
                              <w:noProof/>
                              <w:color w:val="000000"/>
                              <w:sz w:val="20"/>
                              <w:szCs w:val="20"/>
                            </w:rPr>
                          </w:pPr>
                          <w:r w:rsidRPr="005324A3">
                            <w:rPr>
                              <w:rFonts w:ascii="Calibri" w:eastAsia="Calibri" w:hAnsi="Calibri" w:cs="Calibri"/>
                              <w:noProof/>
                              <w:color w:val="000000"/>
                              <w:sz w:val="20"/>
                              <w:szCs w:val="20"/>
                            </w:rPr>
                            <w:t>Internal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94574E1" id="_x0000_t202" coordsize="21600,21600" o:spt="202" path="m,l,21600r21600,l21600,xe">
              <v:stroke joinstyle="miter"/>
              <v:path gradientshapeok="t" o:connecttype="rect"/>
            </v:shapetype>
            <v:shape id="Text Box 10" o:spid="_x0000_s1037" type="#_x0000_t202" alt="Internal Use Only" style="position:absolute;margin-left:0;margin-top:0;width:34.95pt;height:34.95pt;z-index:25166745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8cyCgIAAB0EAAAOAAAAZHJzL2Uyb0RvYy54bWysU01v2zAMvQ/YfxB0X+x0bdEacYqsRYYB&#10;RVsgHXpWZCk2IIsCpcTOfv0o2U62bqdhF/mZpPjx+LS461vDDgp9A7bk81nOmbISqsbuSv79df3p&#10;hjMfhK2EAatKflSe3y0/flh0rlAXUIOpFDJKYn3RuZLXIbgiy7ysVSv8DJyy5NSArQj0i7usQtFR&#10;9tZkF3l+nXWAlUOQynuyPgxOvkz5tVYyPGvtVWCm5NRbSCemcxvPbLkQxQ6Fqxs5tiH+oYtWNJaK&#10;nlI9iCDYHps/UrWNRPCgw0xCm4HWjVRpBppmnr+bZlMLp9IsRI53J5r8/0srnw4b94Is9F+gpwVG&#10;QjrnC0/GOE+vsY1f6pSRnyg8nmhTfWCSjJeXn2+urziT5BoxZcnOlx368FVByyIoOdJWElni8OjD&#10;EDqFxFoW1o0xaTPG/magnNGSnTuMKPTbnjUVdX9qfwvVkaZCGBbunVw3VPtR+PAikDZMg5BqwzMd&#10;2kBXchgRZzXgj7/ZYzwRT17OOlJMyS1JmjPzzdJCorgmgBPYJjC/za9y8tt9ew+kwzk9CScTJCsG&#10;M0GN0L6RnlexELmElVSu5NsJ3odBuvQepFqtUhDpyInwaDdOxtSRr0jma/8m0I2MB1rVE0xyEsU7&#10;4ofYeNO71T4Q/WkrkduByJFy0mDa6/heosh//U9R51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03/HMgoCAAAdBAAADgAA&#10;AAAAAAAAAAAAAAAuAgAAZHJzL2Uyb0RvYy54bWxQSwECLQAUAAYACAAAACEAN+3R+NkAAAADAQAA&#10;DwAAAAAAAAAAAAAAAABkBAAAZHJzL2Rvd25yZXYueG1sUEsFBgAAAAAEAAQA8wAAAGoFAAAAAA==&#10;" filled="f" stroked="f">
              <v:textbox style="mso-fit-shape-to-text:t" inset="0,0,0,15pt">
                <w:txbxContent>
                  <w:p w14:paraId="4FD9C3EF" w14:textId="703E8B07" w:rsidR="005324A3" w:rsidRPr="005324A3" w:rsidRDefault="005324A3" w:rsidP="005324A3">
                    <w:pPr>
                      <w:rPr>
                        <w:rFonts w:ascii="Calibri" w:eastAsia="Calibri" w:hAnsi="Calibri" w:cs="Calibri"/>
                        <w:noProof/>
                        <w:color w:val="000000"/>
                        <w:sz w:val="20"/>
                        <w:szCs w:val="20"/>
                      </w:rPr>
                    </w:pPr>
                    <w:r w:rsidRPr="005324A3">
                      <w:rPr>
                        <w:rFonts w:ascii="Calibri" w:eastAsia="Calibri" w:hAnsi="Calibri" w:cs="Calibri"/>
                        <w:noProof/>
                        <w:color w:val="000000"/>
                        <w:sz w:val="20"/>
                        <w:szCs w:val="20"/>
                      </w:rPr>
                      <w:t>Internal Use Only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6C324" w14:textId="77777777" w:rsidR="003C02EA" w:rsidRDefault="003C02EA">
      <w:r>
        <w:separator/>
      </w:r>
    </w:p>
  </w:footnote>
  <w:footnote w:type="continuationSeparator" w:id="0">
    <w:p w14:paraId="2FCEF506" w14:textId="77777777" w:rsidR="003C02EA" w:rsidRDefault="003C02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62CBB" w14:textId="5572D2EA" w:rsidR="005324A3" w:rsidRDefault="005324A3">
    <w:pPr>
      <w:pStyle w:val="Header"/>
    </w:pPr>
    <w:r>
      <w:rPr>
        <w:noProof/>
      </w:rPr>
      <mc:AlternateContent>
        <mc:Choice Requires="wps">
          <w:drawing>
            <wp:anchor distT="0" distB="0" distL="0" distR="0" simplePos="0" relativeHeight="251659264" behindDoc="0" locked="0" layoutInCell="1" allowOverlap="1" wp14:anchorId="31123CDE" wp14:editId="27932693">
              <wp:simplePos x="635" y="635"/>
              <wp:positionH relativeFrom="page">
                <wp:align>center</wp:align>
              </wp:positionH>
              <wp:positionV relativeFrom="page">
                <wp:align>top</wp:align>
              </wp:positionV>
              <wp:extent cx="443865" cy="443865"/>
              <wp:effectExtent l="0" t="0" r="9525" b="16510"/>
              <wp:wrapNone/>
              <wp:docPr id="76418304" name="Text Box 2" descr="Confidential – General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0925189" w14:textId="284EC758" w:rsidR="005324A3" w:rsidRPr="005324A3" w:rsidRDefault="005324A3" w:rsidP="005324A3">
                          <w:pPr>
                            <w:rPr>
                              <w:rFonts w:ascii="Calibri" w:eastAsia="Calibri" w:hAnsi="Calibri" w:cs="Calibri"/>
                              <w:noProof/>
                              <w:color w:val="000000"/>
                              <w:sz w:val="20"/>
                              <w:szCs w:val="20"/>
                            </w:rPr>
                          </w:pPr>
                          <w:r w:rsidRPr="005324A3">
                            <w:rPr>
                              <w:rFonts w:ascii="Calibri" w:eastAsia="Calibri" w:hAnsi="Calibri" w:cs="Calibri"/>
                              <w:noProof/>
                              <w:color w:val="000000"/>
                              <w:sz w:val="20"/>
                              <w:szCs w:val="20"/>
                            </w:rPr>
                            <w:t>Confidential – General Business</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1123CDE" id="_x0000_t202" coordsize="21600,21600" o:spt="202" path="m,l,21600r21600,l21600,xe">
              <v:stroke joinstyle="miter"/>
              <v:path gradientshapeok="t" o:connecttype="rect"/>
            </v:shapetype>
            <v:shape id="Text Box 2" o:spid="_x0000_s1026" type="#_x0000_t202" alt="Confidential – General Business"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0925189" w14:textId="284EC758" w:rsidR="005324A3" w:rsidRPr="005324A3" w:rsidRDefault="005324A3" w:rsidP="005324A3">
                    <w:pPr>
                      <w:rPr>
                        <w:rFonts w:ascii="Calibri" w:eastAsia="Calibri" w:hAnsi="Calibri" w:cs="Calibri"/>
                        <w:noProof/>
                        <w:color w:val="000000"/>
                        <w:sz w:val="20"/>
                        <w:szCs w:val="20"/>
                      </w:rPr>
                    </w:pPr>
                    <w:r w:rsidRPr="005324A3">
                      <w:rPr>
                        <w:rFonts w:ascii="Calibri" w:eastAsia="Calibri" w:hAnsi="Calibri" w:cs="Calibri"/>
                        <w:noProof/>
                        <w:color w:val="000000"/>
                        <w:sz w:val="20"/>
                        <w:szCs w:val="20"/>
                      </w:rPr>
                      <w:t>Confidential – General Business</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57DA7" w14:textId="313DAC09" w:rsidR="005324A3" w:rsidRDefault="005324A3">
    <w:pPr>
      <w:pStyle w:val="Header"/>
    </w:pPr>
    <w:r>
      <w:rPr>
        <w:noProof/>
      </w:rPr>
      <mc:AlternateContent>
        <mc:Choice Requires="wps">
          <w:drawing>
            <wp:anchor distT="0" distB="0" distL="0" distR="0" simplePos="0" relativeHeight="251660288" behindDoc="0" locked="0" layoutInCell="1" allowOverlap="1" wp14:anchorId="25FDACF0" wp14:editId="4AB69C24">
              <wp:simplePos x="914400" y="453224"/>
              <wp:positionH relativeFrom="page">
                <wp:align>center</wp:align>
              </wp:positionH>
              <wp:positionV relativeFrom="page">
                <wp:align>top</wp:align>
              </wp:positionV>
              <wp:extent cx="443865" cy="443865"/>
              <wp:effectExtent l="0" t="0" r="9525" b="16510"/>
              <wp:wrapNone/>
              <wp:docPr id="1845135911" name="Text Box 3" descr="Confidential – General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95E7145" w14:textId="072C22DC" w:rsidR="005324A3" w:rsidRPr="005324A3" w:rsidRDefault="005324A3" w:rsidP="005324A3">
                          <w:pPr>
                            <w:rPr>
                              <w:rFonts w:ascii="Calibri" w:eastAsia="Calibri" w:hAnsi="Calibri" w:cs="Calibri"/>
                              <w:noProof/>
                              <w:color w:val="000000"/>
                              <w:sz w:val="20"/>
                              <w:szCs w:val="20"/>
                            </w:rPr>
                          </w:pPr>
                          <w:r w:rsidRPr="005324A3">
                            <w:rPr>
                              <w:rFonts w:ascii="Calibri" w:eastAsia="Calibri" w:hAnsi="Calibri" w:cs="Calibri"/>
                              <w:noProof/>
                              <w:color w:val="000000"/>
                              <w:sz w:val="20"/>
                              <w:szCs w:val="20"/>
                            </w:rPr>
                            <w:t>Confidential – General Business</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5FDACF0" id="_x0000_t202" coordsize="21600,21600" o:spt="202" path="m,l,21600r21600,l21600,xe">
              <v:stroke joinstyle="miter"/>
              <v:path gradientshapeok="t" o:connecttype="rect"/>
            </v:shapetype>
            <v:shape id="Text Box 3" o:spid="_x0000_s1027" type="#_x0000_t202" alt="Confidential – General Business"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095E7145" w14:textId="072C22DC" w:rsidR="005324A3" w:rsidRPr="005324A3" w:rsidRDefault="005324A3" w:rsidP="005324A3">
                    <w:pPr>
                      <w:rPr>
                        <w:rFonts w:ascii="Calibri" w:eastAsia="Calibri" w:hAnsi="Calibri" w:cs="Calibri"/>
                        <w:noProof/>
                        <w:color w:val="000000"/>
                        <w:sz w:val="20"/>
                        <w:szCs w:val="20"/>
                      </w:rPr>
                    </w:pPr>
                    <w:r w:rsidRPr="005324A3">
                      <w:rPr>
                        <w:rFonts w:ascii="Calibri" w:eastAsia="Calibri" w:hAnsi="Calibri" w:cs="Calibri"/>
                        <w:noProof/>
                        <w:color w:val="000000"/>
                        <w:sz w:val="20"/>
                        <w:szCs w:val="20"/>
                      </w:rPr>
                      <w:t>Confidential – General Business</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0AFC2" w14:textId="36AA322F" w:rsidR="005324A3" w:rsidRDefault="005324A3">
    <w:pPr>
      <w:pStyle w:val="Header"/>
    </w:pPr>
    <w:r>
      <w:rPr>
        <w:noProof/>
      </w:rPr>
      <mc:AlternateContent>
        <mc:Choice Requires="wps">
          <w:drawing>
            <wp:anchor distT="0" distB="0" distL="0" distR="0" simplePos="0" relativeHeight="251658240" behindDoc="0" locked="0" layoutInCell="1" allowOverlap="1" wp14:anchorId="3A54028D" wp14:editId="701D28CC">
              <wp:simplePos x="635" y="635"/>
              <wp:positionH relativeFrom="page">
                <wp:align>center</wp:align>
              </wp:positionH>
              <wp:positionV relativeFrom="page">
                <wp:align>top</wp:align>
              </wp:positionV>
              <wp:extent cx="443865" cy="443865"/>
              <wp:effectExtent l="0" t="0" r="9525" b="16510"/>
              <wp:wrapNone/>
              <wp:docPr id="645931313" name="Text Box 1" descr="Confidential – General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26A4B7" w14:textId="0D89D1DB" w:rsidR="005324A3" w:rsidRPr="005324A3" w:rsidRDefault="005324A3" w:rsidP="005324A3">
                          <w:pPr>
                            <w:rPr>
                              <w:rFonts w:ascii="Calibri" w:eastAsia="Calibri" w:hAnsi="Calibri" w:cs="Calibri"/>
                              <w:noProof/>
                              <w:color w:val="000000"/>
                              <w:sz w:val="20"/>
                              <w:szCs w:val="20"/>
                            </w:rPr>
                          </w:pPr>
                          <w:r w:rsidRPr="005324A3">
                            <w:rPr>
                              <w:rFonts w:ascii="Calibri" w:eastAsia="Calibri" w:hAnsi="Calibri" w:cs="Calibri"/>
                              <w:noProof/>
                              <w:color w:val="000000"/>
                              <w:sz w:val="20"/>
                              <w:szCs w:val="20"/>
                            </w:rPr>
                            <w:t>Confidential – General Business</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A54028D" id="_x0000_t202" coordsize="21600,21600" o:spt="202" path="m,l,21600r21600,l21600,xe">
              <v:stroke joinstyle="miter"/>
              <v:path gradientshapeok="t" o:connecttype="rect"/>
            </v:shapetype>
            <v:shape id="Text Box 1" o:spid="_x0000_s1030" type="#_x0000_t202" alt="Confidential – General Business"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4826A4B7" w14:textId="0D89D1DB" w:rsidR="005324A3" w:rsidRPr="005324A3" w:rsidRDefault="005324A3" w:rsidP="005324A3">
                    <w:pPr>
                      <w:rPr>
                        <w:rFonts w:ascii="Calibri" w:eastAsia="Calibri" w:hAnsi="Calibri" w:cs="Calibri"/>
                        <w:noProof/>
                        <w:color w:val="000000"/>
                        <w:sz w:val="20"/>
                        <w:szCs w:val="20"/>
                      </w:rPr>
                    </w:pPr>
                    <w:r w:rsidRPr="005324A3">
                      <w:rPr>
                        <w:rFonts w:ascii="Calibri" w:eastAsia="Calibri" w:hAnsi="Calibri" w:cs="Calibri"/>
                        <w:noProof/>
                        <w:color w:val="000000"/>
                        <w:sz w:val="20"/>
                        <w:szCs w:val="20"/>
                      </w:rPr>
                      <w:t>Confidential – General Business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BBB2E4" w14:textId="6FC6C5DA" w:rsidR="005324A3" w:rsidRDefault="005324A3">
    <w:pPr>
      <w:pStyle w:val="Header"/>
    </w:pPr>
    <w:r>
      <w:rPr>
        <w:noProof/>
      </w:rPr>
      <mc:AlternateContent>
        <mc:Choice Requires="wps">
          <w:drawing>
            <wp:anchor distT="0" distB="0" distL="0" distR="0" simplePos="0" relativeHeight="251662336" behindDoc="0" locked="0" layoutInCell="1" allowOverlap="1" wp14:anchorId="37A12492" wp14:editId="6B5BEE16">
              <wp:simplePos x="635" y="635"/>
              <wp:positionH relativeFrom="page">
                <wp:align>center</wp:align>
              </wp:positionH>
              <wp:positionV relativeFrom="page">
                <wp:align>top</wp:align>
              </wp:positionV>
              <wp:extent cx="443865" cy="443865"/>
              <wp:effectExtent l="0" t="0" r="9525" b="16510"/>
              <wp:wrapNone/>
              <wp:docPr id="1626131119" name="Text Box 5" descr="Confidential – General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90FE301" w14:textId="018470D6" w:rsidR="005324A3" w:rsidRPr="005324A3" w:rsidRDefault="005324A3" w:rsidP="005324A3">
                          <w:pPr>
                            <w:rPr>
                              <w:rFonts w:ascii="Calibri" w:eastAsia="Calibri" w:hAnsi="Calibri" w:cs="Calibri"/>
                              <w:noProof/>
                              <w:color w:val="000000"/>
                              <w:sz w:val="20"/>
                              <w:szCs w:val="20"/>
                            </w:rPr>
                          </w:pPr>
                          <w:r w:rsidRPr="005324A3">
                            <w:rPr>
                              <w:rFonts w:ascii="Calibri" w:eastAsia="Calibri" w:hAnsi="Calibri" w:cs="Calibri"/>
                              <w:noProof/>
                              <w:color w:val="000000"/>
                              <w:sz w:val="20"/>
                              <w:szCs w:val="20"/>
                            </w:rPr>
                            <w:t>Confidential – General Business</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7A12492" id="_x0000_t202" coordsize="21600,21600" o:spt="202" path="m,l,21600r21600,l21600,xe">
              <v:stroke joinstyle="miter"/>
              <v:path gradientshapeok="t" o:connecttype="rect"/>
            </v:shapetype>
            <v:shape id="Text Box 5" o:spid="_x0000_s1032" type="#_x0000_t202" alt="Confidential – General Business" style="position:absolute;margin-left:0;margin-top:0;width:34.95pt;height:34.95pt;z-index:25166233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VeCgIAABwEAAAOAAAAZHJzL2Uyb0RvYy54bWysU8Fu2zAMvQ/YPwi6L3a6NmiNOEXWIsOA&#10;oC2QDj0rshQbkEVBYmJnXz9KjpOt22nYRaZI+pF8fJrf961hB+VDA7bk00nOmbISqsbuSv79dfXp&#10;lrOAwlbCgFUlP6rA7xcfP8w7V6grqMFUyjMCsaHoXMlrRFdkWZC1akWYgFOWghp8K5CufpdVXnSE&#10;3prsKs9nWQe+ch6kCoG8j0OQLxK+1kris9ZBITMlp94wnT6d23hmi7kodl64upGnNsQ/dNGKxlLR&#10;M9SjQMH2vvkDqm2khwAaJxLaDLRupEoz0DTT/N00m1o4lWYhcoI70xT+H6x8Omzci2fYf4GeFhgJ&#10;6VwoAjnjPL32bfxSp4ziROHxTJvqkUlyXl9/vp3dcCYpdLIJJbv87HzArwpaFo2Se9pKIksc1gGH&#10;1DEl1rKwaoxJmzH2NwdhRk926TBa2G971lQln43db6E60lAehn0HJ1cNlV6LgC/C04JpDhItPtOh&#10;DXQlh5PFWQ3+x9/8MZ94pyhnHQmm5JYUzZn5ZmkfUVvJmN7lNznd/Ojejobdtw9AMpzSi3AymTEP&#10;zWhqD+0byXkZC1FIWEnlSo6j+YCDcuk5SLVcpiSSkRO4thsnI3SkK3L52r8J706EI23qCUY1ieId&#10;70Nu/DO45R6J/bSUSO1A5IlxkmBa6+m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CS5/VeCgIAABwEAAAOAAAA&#10;AAAAAAAAAAAAAC4CAABkcnMvZTJvRG9jLnhtbFBLAQItABQABgAIAAAAIQDUHg1H2AAAAAMBAAAP&#10;AAAAAAAAAAAAAAAAAGQEAABkcnMvZG93bnJldi54bWxQSwUGAAAAAAQABADzAAAAaQUAAAAA&#10;" filled="f" stroked="f">
              <v:textbox style="mso-fit-shape-to-text:t" inset="0,15pt,0,0">
                <w:txbxContent>
                  <w:p w14:paraId="490FE301" w14:textId="018470D6" w:rsidR="005324A3" w:rsidRPr="005324A3" w:rsidRDefault="005324A3" w:rsidP="005324A3">
                    <w:pPr>
                      <w:rPr>
                        <w:rFonts w:ascii="Calibri" w:eastAsia="Calibri" w:hAnsi="Calibri" w:cs="Calibri"/>
                        <w:noProof/>
                        <w:color w:val="000000"/>
                        <w:sz w:val="20"/>
                        <w:szCs w:val="20"/>
                      </w:rPr>
                    </w:pPr>
                    <w:r w:rsidRPr="005324A3">
                      <w:rPr>
                        <w:rFonts w:ascii="Calibri" w:eastAsia="Calibri" w:hAnsi="Calibri" w:cs="Calibri"/>
                        <w:noProof/>
                        <w:color w:val="000000"/>
                        <w:sz w:val="20"/>
                        <w:szCs w:val="20"/>
                      </w:rPr>
                      <w:t>Confidential – General Business</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2B672" w14:textId="15939C47" w:rsidR="00405739" w:rsidRDefault="005324A3">
    <w:pPr>
      <w:pBdr>
        <w:bottom w:val="single" w:sz="3" w:space="4" w:color="00E5FF"/>
      </w:pBdr>
      <w:tabs>
        <w:tab w:val="right" w:pos="9026"/>
      </w:tabs>
    </w:pPr>
    <w:r>
      <w:rPr>
        <w:noProof/>
      </w:rPr>
      <mc:AlternateContent>
        <mc:Choice Requires="wps">
          <w:drawing>
            <wp:anchor distT="0" distB="0" distL="0" distR="0" simplePos="0" relativeHeight="251663360" behindDoc="0" locked="0" layoutInCell="1" allowOverlap="1" wp14:anchorId="5ADF1387" wp14:editId="50B49378">
              <wp:simplePos x="915035" y="450215"/>
              <wp:positionH relativeFrom="page">
                <wp:align>center</wp:align>
              </wp:positionH>
              <wp:positionV relativeFrom="page">
                <wp:align>top</wp:align>
              </wp:positionV>
              <wp:extent cx="443865" cy="443865"/>
              <wp:effectExtent l="0" t="0" r="9525" b="16510"/>
              <wp:wrapNone/>
              <wp:docPr id="2130983460" name="Text Box 6" descr="Confidential – General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0A52FF4" w14:textId="2C2D4C1A" w:rsidR="005324A3" w:rsidRPr="005324A3" w:rsidRDefault="005324A3" w:rsidP="005324A3">
                          <w:pPr>
                            <w:rPr>
                              <w:rFonts w:ascii="Calibri" w:eastAsia="Calibri" w:hAnsi="Calibri" w:cs="Calibri"/>
                              <w:noProof/>
                              <w:color w:val="000000"/>
                              <w:sz w:val="20"/>
                              <w:szCs w:val="20"/>
                            </w:rPr>
                          </w:pPr>
                          <w:r w:rsidRPr="005324A3">
                            <w:rPr>
                              <w:rFonts w:ascii="Calibri" w:eastAsia="Calibri" w:hAnsi="Calibri" w:cs="Calibri"/>
                              <w:noProof/>
                              <w:color w:val="000000"/>
                              <w:sz w:val="20"/>
                              <w:szCs w:val="20"/>
                            </w:rPr>
                            <w:t>Confidential – General Business</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ADF1387" id="_x0000_t202" coordsize="21600,21600" o:spt="202" path="m,l,21600r21600,l21600,xe">
              <v:stroke joinstyle="miter"/>
              <v:path gradientshapeok="t" o:connecttype="rect"/>
            </v:shapetype>
            <v:shape id="Text Box 6" o:spid="_x0000_s1033" type="#_x0000_t202" alt="Confidential – General Business" style="position:absolute;margin-left:0;margin-top:0;width:34.95pt;height:34.95pt;z-index:25166336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djCwIAABwEAAAOAAAAZHJzL2Uyb0RvYy54bWysU8Fu2zAMvQ/YPwi6L3a6tuuMOEXWIsOA&#10;oi2QDj0rshQbkEVBYmJnXz9KtpOt22nYRaZI+pF8fFrc9q1hB+VDA7bk81nOmbISqsbuSv79Zf3h&#10;hrOAwlbCgFUlP6rAb5fv3y06V6gLqMFUyjMCsaHoXMlrRFdkWZC1akWYgVOWghp8K5CufpdVXnSE&#10;3prsIs+vsw585TxIFQJ574cgXyZ8rZXEJ62DQmZKTr1hOn06t/HMlgtR7LxwdSPHNsQ/dNGKxlLR&#10;E9S9QMH2vvkDqm2khwAaZxLaDLRupEoz0DTz/M00m1o4lWYhcoI70RT+H6x8PGzcs2fYf4GeFhgJ&#10;6VwoAjnjPL32bfxSp4ziROHxRJvqkUlyXl5+vLm+4kxSaLQJJTv/7HzArwpaFo2Se9pKIkscHgIO&#10;qVNKrGVh3RiTNmPsbw7CjJ7s3GG0sN/2rKlK/mnqfgvVkYbyMOw7OLluqPSDCPgsPC2Y5iDR4hMd&#10;2kBXchgtzmrwP/7mj/nEO0U560gwJbekaM7MN0v7iNpKxvxzfpXTzU/u7WTYfXsHJMM5vQgnkxnz&#10;0Eym9tC+kpxXsRCFhJVUruQ4mXc4KJeeg1SrVUoiGTmBD3bjZISOdEUuX/pX4d1IONKmHmFSkyje&#10;8D7kxj+DW+2R2E9LidQORI6MkwTTWsfnEjX+6z1lnR/18icAAAD//wMAUEsDBBQABgAIAAAAIQDU&#10;Hg1H2AAAAAMBAAAPAAAAZHJzL2Rvd25yZXYueG1sTI/NbsJADITvSLzDypV6g00qgUqaDUJIHLhR&#10;+nM2WZOEZu0ou0DK03fbHtqLR9ZYM5/z5eBadaHeN8IG0mkCirgU23Bl4PVlM3kE5QOyxVaYDHyS&#10;h2UxHuWYWbnyM132oVIxhH2GBuoQukxrX9bk0E+lI47eUXqHIa59pW2P1xjuWv2QJHPtsOHYUGNH&#10;65rKj/3ZGWhmKwkpvW03p3eXSnrbbWe3nTH3d8PqCVSgIfwdwzd+RIciMh3kzNar1kB8JPzM6M0X&#10;C1CHX9VFrv+zF18AAAD//wMAUEsBAi0AFAAGAAgAAAAhALaDOJL+AAAA4QEAABMAAAAAAAAAAAAA&#10;AAAAAAAAAFtDb250ZW50X1R5cGVzXS54bWxQSwECLQAUAAYACAAAACEAOP0h/9YAAACUAQAACwAA&#10;AAAAAAAAAAAAAAAvAQAAX3JlbHMvLnJlbHNQSwECLQAUAAYACAAAACEA/1hHYwsCAAAcBAAADgAA&#10;AAAAAAAAAAAAAAAuAgAAZHJzL2Uyb0RvYy54bWxQSwECLQAUAAYACAAAACEA1B4NR9gAAAADAQAA&#10;DwAAAAAAAAAAAAAAAABlBAAAZHJzL2Rvd25yZXYueG1sUEsFBgAAAAAEAAQA8wAAAGoFAAAAAA==&#10;" filled="f" stroked="f">
              <v:textbox style="mso-fit-shape-to-text:t" inset="0,15pt,0,0">
                <w:txbxContent>
                  <w:p w14:paraId="10A52FF4" w14:textId="2C2D4C1A" w:rsidR="005324A3" w:rsidRPr="005324A3" w:rsidRDefault="005324A3" w:rsidP="005324A3">
                    <w:pPr>
                      <w:rPr>
                        <w:rFonts w:ascii="Calibri" w:eastAsia="Calibri" w:hAnsi="Calibri" w:cs="Calibri"/>
                        <w:noProof/>
                        <w:color w:val="000000"/>
                        <w:sz w:val="20"/>
                        <w:szCs w:val="20"/>
                      </w:rPr>
                    </w:pPr>
                    <w:r w:rsidRPr="005324A3">
                      <w:rPr>
                        <w:rFonts w:ascii="Calibri" w:eastAsia="Calibri" w:hAnsi="Calibri" w:cs="Calibri"/>
                        <w:noProof/>
                        <w:color w:val="000000"/>
                        <w:sz w:val="20"/>
                        <w:szCs w:val="20"/>
                      </w:rPr>
                      <w:t>Confidential – General Business</w:t>
                    </w:r>
                  </w:p>
                </w:txbxContent>
              </v:textbox>
              <w10:wrap anchorx="page" anchory="page"/>
            </v:shape>
          </w:pict>
        </mc:Fallback>
      </mc:AlternateContent>
    </w:r>
    <w:r w:rsidR="00121D08">
      <w:rPr>
        <w:noProof/>
      </w:rPr>
      <w:drawing>
        <wp:inline distT="0" distB="0" distL="0" distR="0" wp14:anchorId="7CA16C8D" wp14:editId="57CE6A3D">
          <wp:extent cx="952500" cy="266700"/>
          <wp:effectExtent l="0" t="0" r="0" b="0"/>
          <wp:docPr id="3" name="header-logo" descr="Viti Science logo" title="Viti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52500" cy="266700"/>
                  </a:xfrm>
                  <a:prstGeom prst="rect">
                    <a:avLst/>
                  </a:prstGeom>
                </pic:spPr>
              </pic:pic>
            </a:graphicData>
          </a:graphic>
        </wp:inline>
      </w:drawing>
    </w:r>
    <w:r w:rsidR="00121D08">
      <w:rPr>
        <w:color w:val="5D6D7E"/>
        <w:sz w:val="16"/>
        <w:szCs w:val="16"/>
      </w:rPr>
      <w:tab/>
    </w:r>
    <w:r w:rsidR="00121D08">
      <w:rPr>
        <w:color w:val="5D6D7E"/>
        <w:sz w:val="16"/>
        <w:szCs w:val="16"/>
      </w:rPr>
      <w:t>Regional Landscape Mapping</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16651" w14:textId="1EE363C7" w:rsidR="005324A3" w:rsidRDefault="005324A3">
    <w:pPr>
      <w:pStyle w:val="Header"/>
    </w:pPr>
    <w:r>
      <w:rPr>
        <w:noProof/>
      </w:rPr>
      <mc:AlternateContent>
        <mc:Choice Requires="wps">
          <w:drawing>
            <wp:anchor distT="0" distB="0" distL="0" distR="0" simplePos="0" relativeHeight="251661312" behindDoc="0" locked="0" layoutInCell="1" allowOverlap="1" wp14:anchorId="1477925A" wp14:editId="2ED09868">
              <wp:simplePos x="635" y="635"/>
              <wp:positionH relativeFrom="page">
                <wp:align>center</wp:align>
              </wp:positionH>
              <wp:positionV relativeFrom="page">
                <wp:align>top</wp:align>
              </wp:positionV>
              <wp:extent cx="443865" cy="443865"/>
              <wp:effectExtent l="0" t="0" r="9525" b="16510"/>
              <wp:wrapNone/>
              <wp:docPr id="295487904" name="Text Box 4" descr="Confidential – General Business">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E35CDD8" w14:textId="5126B8CD" w:rsidR="005324A3" w:rsidRPr="005324A3" w:rsidRDefault="005324A3" w:rsidP="005324A3">
                          <w:pPr>
                            <w:rPr>
                              <w:rFonts w:ascii="Calibri" w:eastAsia="Calibri" w:hAnsi="Calibri" w:cs="Calibri"/>
                              <w:noProof/>
                              <w:color w:val="000000"/>
                              <w:sz w:val="20"/>
                              <w:szCs w:val="20"/>
                            </w:rPr>
                          </w:pPr>
                          <w:r w:rsidRPr="005324A3">
                            <w:rPr>
                              <w:rFonts w:ascii="Calibri" w:eastAsia="Calibri" w:hAnsi="Calibri" w:cs="Calibri"/>
                              <w:noProof/>
                              <w:color w:val="000000"/>
                              <w:sz w:val="20"/>
                              <w:szCs w:val="20"/>
                            </w:rPr>
                            <w:t>Confidential – General Business</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477925A" id="_x0000_t202" coordsize="21600,21600" o:spt="202" path="m,l,21600r21600,l21600,xe">
              <v:stroke joinstyle="miter"/>
              <v:path gradientshapeok="t" o:connecttype="rect"/>
            </v:shapetype>
            <v:shape id="Text Box 4" o:spid="_x0000_s1036" type="#_x0000_t202" alt="Confidential – General Business" style="position:absolute;margin-left:0;margin-top:0;width:34.95pt;height:34.95pt;z-index:2516613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yS7CQIAAB0EAAAOAAAAZHJzL2Uyb0RvYy54bWysU01v2zAMvQ/YfxB0X+x0bdEacYqsRYYB&#10;QVsgLXpWZDk2IImCxMTOfv0oxU62dqdhF5kiaX689zS7641me+VDC7bk00nOmbISqtZuS/76svxy&#10;w1lAYSuhwaqSH1Tgd/PPn2adK9QFNKAr5RkVsaHoXMkbRFdkWZCNMiJMwClLwRq8EUhXv80qLzqq&#10;bnR2kefXWQe+ch6kCoG8D8cgn6f6da0kPtV1UMh0yWk2TKdP5yae2Xwmiq0XrmnlMIb4hymMaC01&#10;PZV6ECjYzrcfSplWeghQ40SCyaCuW6nSDrTNNH+3zboRTqVdCJzgTjCF/1dWPu7X7tkz7L9BTwRG&#10;QDoXikDOuE9fexO/NCmjOEF4OMGmemSSnJeXX2+urziTFBpsqpKdf3Y+4HcFhkWj5J5YSWCJ/Srg&#10;MXVMib0sLFutEzPa/uGgmtGTnSeMFvabnrUVTZ/4jK4NVAfaysOR8ODksqXeKxHwWXhimBYh1eIT&#10;HbWGruQwWJw14H/+zR/zCXiKctaRYkpuSdKc6R+WCIniSsb0Nr/K6eZH92Y07M7cA+lwSk/CyWTG&#10;PNSjWXswb6TnRWxEIWEltSs5juY9HqVL70GqxSIlkY6cwJVdOxlLR7wimC/9m/BuQByJqkcY5SSK&#10;d8Afc+OfwS12SPAnVs5ADpCTBhOvw3uJIv/9nrLOr3r+CwAA//8DAFBLAwQUAAYACAAAACEA1B4N&#10;R9gAAAADAQAADwAAAGRycy9kb3ducmV2LnhtbEyPzW7CQAyE70i8w8qVeoNNKoFKmg1CSBy4Ufpz&#10;NlmThGbtKLtAytN32x7ai0fWWDOf8+XgWnWh3jfCBtJpAoq4FNtwZeD1ZTN5BOUDssVWmAx8kodl&#10;MR7lmFm58jNd9qFSMYR9hgbqELpMa1/W5NBPpSOO3lF6hyGufaVtj9cY7lr9kCRz7bDh2FBjR+ua&#10;yo/92RloZisJKb1tN6d3l0p6221nt50x93fD6glUoCH8HcM3fkSHIjId5MzWq9ZAfCT8zOjNFwtQ&#10;h1/VRa7/sxdfAAAA//8DAFBLAQItABQABgAIAAAAIQC2gziS/gAAAOEBAAATAAAAAAAAAAAAAAAA&#10;AAAAAABbQ29udGVudF9UeXBlc10ueG1sUEsBAi0AFAAGAAgAAAAhADj9If/WAAAAlAEAAAsAAAAA&#10;AAAAAAAAAAAALwEAAF9yZWxzLy5yZWxzUEsBAi0AFAAGAAgAAAAhACAHJLsJAgAAHQQAAA4AAAAA&#10;AAAAAAAAAAAALgIAAGRycy9lMm9Eb2MueG1sUEsBAi0AFAAGAAgAAAAhANQeDUfYAAAAAwEAAA8A&#10;AAAAAAAAAAAAAAAAYwQAAGRycy9kb3ducmV2LnhtbFBLBQYAAAAABAAEAPMAAABoBQAAAAA=&#10;" filled="f" stroked="f">
              <v:textbox style="mso-fit-shape-to-text:t" inset="0,15pt,0,0">
                <w:txbxContent>
                  <w:p w14:paraId="5E35CDD8" w14:textId="5126B8CD" w:rsidR="005324A3" w:rsidRPr="005324A3" w:rsidRDefault="005324A3" w:rsidP="005324A3">
                    <w:pPr>
                      <w:rPr>
                        <w:rFonts w:ascii="Calibri" w:eastAsia="Calibri" w:hAnsi="Calibri" w:cs="Calibri"/>
                        <w:noProof/>
                        <w:color w:val="000000"/>
                        <w:sz w:val="20"/>
                        <w:szCs w:val="20"/>
                      </w:rPr>
                    </w:pPr>
                    <w:r w:rsidRPr="005324A3">
                      <w:rPr>
                        <w:rFonts w:ascii="Calibri" w:eastAsia="Calibri" w:hAnsi="Calibri" w:cs="Calibri"/>
                        <w:noProof/>
                        <w:color w:val="000000"/>
                        <w:sz w:val="20"/>
                        <w:szCs w:val="20"/>
                      </w:rPr>
                      <w:t>Confidential – General Business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44C70"/>
    <w:multiLevelType w:val="hybridMultilevel"/>
    <w:tmpl w:val="41C0CF96"/>
    <w:lvl w:ilvl="0" w:tplc="6ADCF2E6">
      <w:start w:val="1"/>
      <w:numFmt w:val="bullet"/>
      <w:lvlText w:val="•"/>
      <w:lvlJc w:val="left"/>
      <w:pPr>
        <w:ind w:left="720" w:hanging="360"/>
      </w:pPr>
    </w:lvl>
    <w:lvl w:ilvl="1" w:tplc="E27C6E0E">
      <w:numFmt w:val="decimal"/>
      <w:lvlText w:val=""/>
      <w:lvlJc w:val="left"/>
    </w:lvl>
    <w:lvl w:ilvl="2" w:tplc="67BAA694">
      <w:numFmt w:val="decimal"/>
      <w:lvlText w:val=""/>
      <w:lvlJc w:val="left"/>
    </w:lvl>
    <w:lvl w:ilvl="3" w:tplc="2F4830F8">
      <w:numFmt w:val="decimal"/>
      <w:lvlText w:val=""/>
      <w:lvlJc w:val="left"/>
    </w:lvl>
    <w:lvl w:ilvl="4" w:tplc="0CEE48F2">
      <w:numFmt w:val="decimal"/>
      <w:lvlText w:val=""/>
      <w:lvlJc w:val="left"/>
    </w:lvl>
    <w:lvl w:ilvl="5" w:tplc="C4466EE6">
      <w:numFmt w:val="decimal"/>
      <w:lvlText w:val=""/>
      <w:lvlJc w:val="left"/>
    </w:lvl>
    <w:lvl w:ilvl="6" w:tplc="E3303D7E">
      <w:numFmt w:val="decimal"/>
      <w:lvlText w:val=""/>
      <w:lvlJc w:val="left"/>
    </w:lvl>
    <w:lvl w:ilvl="7" w:tplc="9B9E7B62">
      <w:numFmt w:val="decimal"/>
      <w:lvlText w:val=""/>
      <w:lvlJc w:val="left"/>
    </w:lvl>
    <w:lvl w:ilvl="8" w:tplc="BDF29610">
      <w:numFmt w:val="decimal"/>
      <w:lvlText w:val=""/>
      <w:lvlJc w:val="left"/>
    </w:lvl>
  </w:abstractNum>
  <w:abstractNum w:abstractNumId="1" w15:restartNumberingAfterBreak="0">
    <w:nsid w:val="45DD7087"/>
    <w:multiLevelType w:val="hybridMultilevel"/>
    <w:tmpl w:val="060439AE"/>
    <w:lvl w:ilvl="0" w:tplc="041D0011">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 w15:restartNumberingAfterBreak="0">
    <w:nsid w:val="65EB2777"/>
    <w:multiLevelType w:val="hybridMultilevel"/>
    <w:tmpl w:val="819CD6CA"/>
    <w:lvl w:ilvl="0" w:tplc="BDC49E00">
      <w:start w:val="1"/>
      <w:numFmt w:val="bullet"/>
      <w:lvlText w:val="●"/>
      <w:lvlJc w:val="left"/>
      <w:pPr>
        <w:ind w:left="720" w:hanging="360"/>
      </w:pPr>
    </w:lvl>
    <w:lvl w:ilvl="1" w:tplc="E1BA5F0E">
      <w:start w:val="1"/>
      <w:numFmt w:val="bullet"/>
      <w:lvlText w:val="○"/>
      <w:lvlJc w:val="left"/>
      <w:pPr>
        <w:ind w:left="1440" w:hanging="360"/>
      </w:pPr>
    </w:lvl>
    <w:lvl w:ilvl="2" w:tplc="F946A146">
      <w:start w:val="1"/>
      <w:numFmt w:val="bullet"/>
      <w:lvlText w:val="■"/>
      <w:lvlJc w:val="left"/>
      <w:pPr>
        <w:ind w:left="2160" w:hanging="360"/>
      </w:pPr>
    </w:lvl>
    <w:lvl w:ilvl="3" w:tplc="A2FE7902">
      <w:start w:val="1"/>
      <w:numFmt w:val="bullet"/>
      <w:lvlText w:val="●"/>
      <w:lvlJc w:val="left"/>
      <w:pPr>
        <w:ind w:left="2880" w:hanging="360"/>
      </w:pPr>
    </w:lvl>
    <w:lvl w:ilvl="4" w:tplc="A2E83C18">
      <w:start w:val="1"/>
      <w:numFmt w:val="bullet"/>
      <w:lvlText w:val="○"/>
      <w:lvlJc w:val="left"/>
      <w:pPr>
        <w:ind w:left="3600" w:hanging="360"/>
      </w:pPr>
    </w:lvl>
    <w:lvl w:ilvl="5" w:tplc="B8DC63F0">
      <w:start w:val="1"/>
      <w:numFmt w:val="bullet"/>
      <w:lvlText w:val="■"/>
      <w:lvlJc w:val="left"/>
      <w:pPr>
        <w:ind w:left="4320" w:hanging="360"/>
      </w:pPr>
    </w:lvl>
    <w:lvl w:ilvl="6" w:tplc="74B265D6">
      <w:start w:val="1"/>
      <w:numFmt w:val="bullet"/>
      <w:lvlText w:val="●"/>
      <w:lvlJc w:val="left"/>
      <w:pPr>
        <w:ind w:left="5040" w:hanging="360"/>
      </w:pPr>
    </w:lvl>
    <w:lvl w:ilvl="7" w:tplc="5B100278">
      <w:start w:val="1"/>
      <w:numFmt w:val="bullet"/>
      <w:lvlText w:val="●"/>
      <w:lvlJc w:val="left"/>
      <w:pPr>
        <w:ind w:left="5760" w:hanging="360"/>
      </w:pPr>
    </w:lvl>
    <w:lvl w:ilvl="8" w:tplc="330CCEBE">
      <w:start w:val="1"/>
      <w:numFmt w:val="bullet"/>
      <w:lvlText w:val="●"/>
      <w:lvlJc w:val="left"/>
      <w:pPr>
        <w:ind w:left="6480" w:hanging="360"/>
      </w:pPr>
    </w:lvl>
  </w:abstractNum>
  <w:num w:numId="1" w16cid:durableId="627467462">
    <w:abstractNumId w:val="2"/>
    <w:lvlOverride w:ilvl="0">
      <w:startOverride w:val="1"/>
    </w:lvlOverride>
  </w:num>
  <w:num w:numId="2" w16cid:durableId="660160472">
    <w:abstractNumId w:val="0"/>
    <w:lvlOverride w:ilvl="0">
      <w:startOverride w:val="1"/>
    </w:lvlOverride>
  </w:num>
  <w:num w:numId="3" w16cid:durableId="12923959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5739"/>
    <w:rsid w:val="00121D08"/>
    <w:rsid w:val="002142EF"/>
    <w:rsid w:val="002B3EF5"/>
    <w:rsid w:val="003C02EA"/>
    <w:rsid w:val="00405739"/>
    <w:rsid w:val="005324A3"/>
    <w:rsid w:val="006B2D2B"/>
    <w:rsid w:val="006E1D12"/>
    <w:rsid w:val="007E46E6"/>
    <w:rsid w:val="008D4941"/>
    <w:rsid w:val="00BA2058"/>
    <w:rsid w:val="00C4501B"/>
    <w:rsid w:val="00C66B5C"/>
    <w:rsid w:val="00CB31DC"/>
    <w:rsid w:val="00DB3BDD"/>
    <w:rsid w:val="00E2776D"/>
    <w:rsid w:val="00F77967"/>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6DB81"/>
  <w15:docId w15:val="{855A0EE4-9325-4A9F-B968-D4439586D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2A3439"/>
        <w:sz w:val="22"/>
        <w:szCs w:val="22"/>
        <w:lang w:val="sv-SE" w:eastAsia="sv-S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B9FD4"/>
      <w:sz w:val="32"/>
      <w:szCs w:val="32"/>
    </w:rPr>
  </w:style>
  <w:style w:type="paragraph" w:styleId="Heading2">
    <w:name w:val="heading 2"/>
    <w:uiPriority w:val="9"/>
    <w:unhideWhenUsed/>
    <w:qFormat/>
    <w:pPr>
      <w:spacing w:before="240" w:after="16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77967"/>
    <w:rPr>
      <w:color w:val="605E5C"/>
      <w:shd w:val="clear" w:color="auto" w:fill="E1DFDD"/>
    </w:rPr>
  </w:style>
  <w:style w:type="paragraph" w:styleId="Header">
    <w:name w:val="header"/>
    <w:basedOn w:val="Normal"/>
    <w:link w:val="HeaderChar"/>
    <w:uiPriority w:val="99"/>
    <w:unhideWhenUsed/>
    <w:rsid w:val="005324A3"/>
    <w:pPr>
      <w:tabs>
        <w:tab w:val="center" w:pos="4513"/>
        <w:tab w:val="right" w:pos="9026"/>
      </w:tabs>
    </w:pPr>
  </w:style>
  <w:style w:type="character" w:customStyle="1" w:styleId="HeaderChar">
    <w:name w:val="Header Char"/>
    <w:basedOn w:val="DefaultParagraphFont"/>
    <w:link w:val="Header"/>
    <w:uiPriority w:val="99"/>
    <w:rsid w:val="005324A3"/>
  </w:style>
  <w:style w:type="paragraph" w:styleId="Footer">
    <w:name w:val="footer"/>
    <w:basedOn w:val="Normal"/>
    <w:link w:val="FooterChar"/>
    <w:uiPriority w:val="99"/>
    <w:unhideWhenUsed/>
    <w:rsid w:val="005324A3"/>
    <w:pPr>
      <w:tabs>
        <w:tab w:val="center" w:pos="4513"/>
        <w:tab w:val="right" w:pos="9026"/>
      </w:tabs>
    </w:pPr>
  </w:style>
  <w:style w:type="character" w:customStyle="1" w:styleId="FooterChar">
    <w:name w:val="Footer Char"/>
    <w:basedOn w:val="DefaultParagraphFont"/>
    <w:link w:val="Footer"/>
    <w:uiPriority w:val="99"/>
    <w:rsid w:val="005324A3"/>
  </w:style>
  <w:style w:type="character" w:styleId="CommentReference">
    <w:name w:val="annotation reference"/>
    <w:basedOn w:val="DefaultParagraphFont"/>
    <w:uiPriority w:val="99"/>
    <w:semiHidden/>
    <w:unhideWhenUsed/>
    <w:rsid w:val="006B2D2B"/>
    <w:rPr>
      <w:sz w:val="16"/>
      <w:szCs w:val="16"/>
    </w:rPr>
  </w:style>
  <w:style w:type="paragraph" w:styleId="CommentText">
    <w:name w:val="annotation text"/>
    <w:basedOn w:val="Normal"/>
    <w:link w:val="CommentTextChar"/>
    <w:uiPriority w:val="99"/>
    <w:unhideWhenUsed/>
    <w:rsid w:val="006B2D2B"/>
    <w:rPr>
      <w:sz w:val="20"/>
      <w:szCs w:val="20"/>
    </w:rPr>
  </w:style>
  <w:style w:type="character" w:customStyle="1" w:styleId="CommentTextChar">
    <w:name w:val="Comment Text Char"/>
    <w:basedOn w:val="DefaultParagraphFont"/>
    <w:link w:val="CommentText"/>
    <w:uiPriority w:val="99"/>
    <w:rsid w:val="006B2D2B"/>
    <w:rPr>
      <w:sz w:val="20"/>
      <w:szCs w:val="20"/>
    </w:rPr>
  </w:style>
  <w:style w:type="paragraph" w:styleId="CommentSubject">
    <w:name w:val="annotation subject"/>
    <w:basedOn w:val="CommentText"/>
    <w:next w:val="CommentText"/>
    <w:link w:val="CommentSubjectChar"/>
    <w:uiPriority w:val="99"/>
    <w:semiHidden/>
    <w:unhideWhenUsed/>
    <w:rsid w:val="006B2D2B"/>
    <w:rPr>
      <w:b/>
      <w:bCs/>
    </w:rPr>
  </w:style>
  <w:style w:type="character" w:customStyle="1" w:styleId="CommentSubjectChar">
    <w:name w:val="Comment Subject Char"/>
    <w:basedOn w:val="CommentTextChar"/>
    <w:link w:val="CommentSubject"/>
    <w:uiPriority w:val="99"/>
    <w:semiHidden/>
    <w:rsid w:val="006B2D2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ate.szilcz@vitiscience.se" TargetMode="External"/><Relationship Id="rId13" Type="http://schemas.openxmlformats.org/officeDocument/2006/relationships/footer" Target="footer2.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yperlink" Target="mailto:mate.szilcz@pfizer.com" TargetMode="External"/><Relationship Id="rId14" Type="http://schemas.openxmlformats.org/officeDocument/2006/relationships/header" Target="header3.xml"/><Relationship Id="rId22" Type="http://schemas.openxmlformats.org/officeDocument/2006/relationships/fontTable" Target="fontTable.xml"/></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1430</Words>
  <Characters>7579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Szilcz, Mate (Contractor)</cp:lastModifiedBy>
  <cp:revision>3</cp:revision>
  <dcterms:created xsi:type="dcterms:W3CDTF">2026-04-23T15:23:00Z</dcterms:created>
  <dcterms:modified xsi:type="dcterms:W3CDTF">2026-04-23T15:23:00Z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26802131,48e0d00,6dfa8a27,119cc9a0,60eccaaf,7f043a24</vt:lpwstr>
  </property>
  <property fmtid="{D5CDD505-2E9C-101B-9397-08002B2CF9AE}" pid="3" name="ClassificationContentMarkingHeaderFontProps">
    <vt:lpwstr>#000000,10,Calibri</vt:lpwstr>
  </property>
  <property fmtid="{D5CDD505-2E9C-101B-9397-08002B2CF9AE}" pid="4" name="ClassificationContentMarkingHeaderText">
    <vt:lpwstr>Confidential – General Business</vt:lpwstr>
  </property>
  <property fmtid="{D5CDD505-2E9C-101B-9397-08002B2CF9AE}" pid="5" name="ClassificationContentMarkingFooterShapeIds">
    <vt:lpwstr>5dae22ae,38ee8118,371f5be9,31d80456,56555b5e,5af35b00</vt:lpwstr>
  </property>
  <property fmtid="{D5CDD505-2E9C-101B-9397-08002B2CF9AE}" pid="6" name="ClassificationContentMarkingFooterFontProps">
    <vt:lpwstr>#000000,10,Calibri</vt:lpwstr>
  </property>
  <property fmtid="{D5CDD505-2E9C-101B-9397-08002B2CF9AE}" pid="7" name="ClassificationContentMarkingFooterText">
    <vt:lpwstr>Internal Use Only</vt:lpwstr>
  </property>
  <property fmtid="{D5CDD505-2E9C-101B-9397-08002B2CF9AE}" pid="8" name="MSIP_Label_31b3f6b2-1f3d-4978-9a06-5527ccb081ae_Enabled">
    <vt:lpwstr>true</vt:lpwstr>
  </property>
  <property fmtid="{D5CDD505-2E9C-101B-9397-08002B2CF9AE}" pid="9" name="MSIP_Label_31b3f6b2-1f3d-4978-9a06-5527ccb081ae_SetDate">
    <vt:lpwstr>2026-03-20T15:12:14Z</vt:lpwstr>
  </property>
  <property fmtid="{D5CDD505-2E9C-101B-9397-08002B2CF9AE}" pid="10" name="MSIP_Label_31b3f6b2-1f3d-4978-9a06-5527ccb081ae_Method">
    <vt:lpwstr>Standard</vt:lpwstr>
  </property>
  <property fmtid="{D5CDD505-2E9C-101B-9397-08002B2CF9AE}" pid="11" name="MSIP_Label_31b3f6b2-1f3d-4978-9a06-5527ccb081ae_Name">
    <vt:lpwstr>Confidential – General Business</vt:lpwstr>
  </property>
  <property fmtid="{D5CDD505-2E9C-101B-9397-08002B2CF9AE}" pid="12" name="MSIP_Label_31b3f6b2-1f3d-4978-9a06-5527ccb081ae_SiteId">
    <vt:lpwstr>ca35a804-900a-4ae1-b39e-13e4d51ccd21</vt:lpwstr>
  </property>
  <property fmtid="{D5CDD505-2E9C-101B-9397-08002B2CF9AE}" pid="13" name="MSIP_Label_31b3f6b2-1f3d-4978-9a06-5527ccb081ae_ActionId">
    <vt:lpwstr>1545f81b-fd12-4b07-9e09-0d98556efbf7</vt:lpwstr>
  </property>
  <property fmtid="{D5CDD505-2E9C-101B-9397-08002B2CF9AE}" pid="14" name="MSIP_Label_31b3f6b2-1f3d-4978-9a06-5527ccb081ae_ContentBits">
    <vt:lpwstr>3</vt:lpwstr>
  </property>
  <property fmtid="{D5CDD505-2E9C-101B-9397-08002B2CF9AE}" pid="15" name="MSIP_Label_4791b42f-c435-42ca-9531-75a3f42aae3d_Enabled">
    <vt:lpwstr>true</vt:lpwstr>
  </property>
  <property fmtid="{D5CDD505-2E9C-101B-9397-08002B2CF9AE}" pid="16" name="MSIP_Label_4791b42f-c435-42ca-9531-75a3f42aae3d_SetDate">
    <vt:lpwstr>2026-03-24T14:34:39Z</vt:lpwstr>
  </property>
  <property fmtid="{D5CDD505-2E9C-101B-9397-08002B2CF9AE}" pid="17" name="MSIP_Label_4791b42f-c435-42ca-9531-75a3f42aae3d_Method">
    <vt:lpwstr>Privileged</vt:lpwstr>
  </property>
  <property fmtid="{D5CDD505-2E9C-101B-9397-08002B2CF9AE}" pid="18" name="MSIP_Label_4791b42f-c435-42ca-9531-75a3f42aae3d_Name">
    <vt:lpwstr>4791b42f-c435-42ca-9531-75a3f42aae3d</vt:lpwstr>
  </property>
  <property fmtid="{D5CDD505-2E9C-101B-9397-08002B2CF9AE}" pid="19" name="MSIP_Label_4791b42f-c435-42ca-9531-75a3f42aae3d_SiteId">
    <vt:lpwstr>7a916015-20ae-4ad1-9170-eefd915e9272</vt:lpwstr>
  </property>
  <property fmtid="{D5CDD505-2E9C-101B-9397-08002B2CF9AE}" pid="20" name="MSIP_Label_4791b42f-c435-42ca-9531-75a3f42aae3d_ActionId">
    <vt:lpwstr>23a333e6-5adf-4780-8207-0c376abdcf9c</vt:lpwstr>
  </property>
  <property fmtid="{D5CDD505-2E9C-101B-9397-08002B2CF9AE}" pid="21" name="MSIP_Label_4791b42f-c435-42ca-9531-75a3f42aae3d_ContentBits">
    <vt:lpwstr>0</vt:lpwstr>
  </property>
  <property fmtid="{D5CDD505-2E9C-101B-9397-08002B2CF9AE}" pid="22" name="MSIP_Label_4791b42f-c435-42ca-9531-75a3f42aae3d_Tag">
    <vt:lpwstr>10, 0, 1, 1</vt:lpwstr>
  </property>
</Properties>
</file>