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5,275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4, supplied as separate files. </w:t>
      </w:r>
      <w:r>
        <w:rPr>
          <w:b/>
          <w:bCs/>
        </w:rPr>
        <w:t xml:space="preserve">References</w:t>
      </w:r>
      <w:r>
        <w:t xml:space="preserve"> 13.</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accounted for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adds 45.7 tonnes CO2e per year.</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[10].</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[11].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[12]. Sensitivity used the full spread across paper grades in 252 mills, 608 to 1978 kg CO2e per tonne, and the narrower interquartile range for Kraft-based paper, 688 to 1004 [13]. The factor covers paper manufacture only: printing energy, transport, decades of archive conditioning and end-of-life destruction are all excluded, so the emissions reported here are a floor in the same direction as the monetary ones. We report emissions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289"/>
            <w:shd w:fill="F2F2F2" w:val="clear"/>
            <w:tcMar>
              <w:top w:type="dxa" w:w="60"/>
              <w:left w:type="dxa" w:w="80"/>
              <w:bottom w:type="dxa" w:w="60"/>
              <w:right w:type="dxa" w:w="80"/>
            </w:tcMar>
          </w:tcPr>
          <w:p>
            <w:pPr>
              <w:spacing w:after="0" w:line="240"/>
            </w:pPr>
            <w:r>
              <w:rPr>
                <w:b/>
                <w:bCs/>
                <w:sz w:val="18"/>
                <w:szCs w:val="18"/>
              </w:rPr>
              <w:t xml:space="preserve">Role</w:t>
            </w:r>
          </w:p>
        </w:tc>
        <w:tc>
          <w:tcPr>
            <w:tcW w:type="dxa" w:w="1289"/>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289"/>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289"/>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289"/>
            <w:shd w:fill="F2F2F2" w:val="clear"/>
            <w:tcMar>
              <w:top w:type="dxa" w:w="60"/>
              <w:left w:type="dxa" w:w="80"/>
              <w:bottom w:type="dxa" w:w="60"/>
              <w:right w:type="dxa" w:w="80"/>
            </w:tcMar>
          </w:tcPr>
          <w:p>
            <w:pPr>
              <w:spacing w:after="0" w:line="240"/>
            </w:pPr>
            <w:r>
              <w:rPr>
                <w:b/>
                <w:bCs/>
                <w:sz w:val="18"/>
                <w:szCs w:val="18"/>
              </w:rPr>
              <w:t xml:space="preserve">Range</w:t>
            </w:r>
          </w:p>
        </w:tc>
        <w:tc>
          <w:tcPr>
            <w:tcW w:type="dxa" w:w="1292"/>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6.87 (1.35)</w:t>
            </w:r>
          </w:p>
        </w:tc>
        <w:tc>
          <w:tcPr>
            <w:tcW w:type="dxa" w:w="1289"/>
            <w:tcMar>
              <w:top w:type="dxa" w:w="60"/>
              <w:left w:type="dxa" w:w="80"/>
              <w:bottom w:type="dxa" w:w="60"/>
              <w:right w:type="dxa" w:w="80"/>
            </w:tcMar>
          </w:tcPr>
          <w:p>
            <w:pPr>
              <w:spacing w:after="0" w:line="240"/>
            </w:pPr>
            <w:r>
              <w:rPr>
                <w:b w:val="false"/>
                <w:bCs w:val="false"/>
                <w:sz w:val="18"/>
                <w:szCs w:val="18"/>
              </w:rPr>
              <w:t xml:space="preserve">7 (6–8)</w:t>
            </w:r>
          </w:p>
        </w:tc>
        <w:tc>
          <w:tcPr>
            <w:tcW w:type="dxa" w:w="1289"/>
            <w:tcMar>
              <w:top w:type="dxa" w:w="60"/>
              <w:left w:type="dxa" w:w="80"/>
              <w:bottom w:type="dxa" w:w="60"/>
              <w:right w:type="dxa" w:w="80"/>
            </w:tcMar>
          </w:tcPr>
          <w:p>
            <w:pPr>
              <w:spacing w:after="0" w:line="240"/>
            </w:pPr>
            <w:r>
              <w:rPr>
                <w:b w:val="false"/>
                <w:bCs w:val="false"/>
                <w:sz w:val="18"/>
                <w:szCs w:val="18"/>
              </w:rPr>
              <w:t xml:space="preserve">5–9</w:t>
            </w:r>
          </w:p>
        </w:tc>
        <w:tc>
          <w:tcPr>
            <w:tcW w:type="dxa" w:w="1292"/>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27.48 (5.38)</w:t>
            </w:r>
          </w:p>
        </w:tc>
        <w:tc>
          <w:tcPr>
            <w:tcW w:type="dxa" w:w="1289"/>
            <w:tcMar>
              <w:top w:type="dxa" w:w="60"/>
              <w:left w:type="dxa" w:w="80"/>
              <w:bottom w:type="dxa" w:w="60"/>
              <w:right w:type="dxa" w:w="80"/>
            </w:tcMar>
          </w:tcPr>
          <w:p>
            <w:pPr>
              <w:spacing w:after="0" w:line="240"/>
            </w:pPr>
            <w:r>
              <w:rPr>
                <w:b w:val="false"/>
                <w:bCs w:val="false"/>
                <w:sz w:val="18"/>
                <w:szCs w:val="18"/>
              </w:rPr>
              <w:t xml:space="preserve">28 (24–32)</w:t>
            </w:r>
          </w:p>
        </w:tc>
        <w:tc>
          <w:tcPr>
            <w:tcW w:type="dxa" w:w="1289"/>
            <w:tcMar>
              <w:top w:type="dxa" w:w="60"/>
              <w:left w:type="dxa" w:w="80"/>
              <w:bottom w:type="dxa" w:w="60"/>
              <w:right w:type="dxa" w:w="80"/>
            </w:tcMar>
          </w:tcPr>
          <w:p>
            <w:pPr>
              <w:spacing w:after="0" w:line="240"/>
            </w:pPr>
            <w:r>
              <w:rPr>
                <w:b w:val="false"/>
                <w:bCs w:val="false"/>
                <w:sz w:val="18"/>
                <w:szCs w:val="18"/>
              </w:rPr>
              <w:t xml:space="preserve">20–36</w:t>
            </w:r>
          </w:p>
        </w:tc>
        <w:tc>
          <w:tcPr>
            <w:tcW w:type="dxa" w:w="1292"/>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7.11 (1.43)</w:t>
            </w:r>
          </w:p>
        </w:tc>
        <w:tc>
          <w:tcPr>
            <w:tcW w:type="dxa" w:w="1289"/>
            <w:tcMar>
              <w:top w:type="dxa" w:w="60"/>
              <w:left w:type="dxa" w:w="80"/>
              <w:bottom w:type="dxa" w:w="60"/>
              <w:right w:type="dxa" w:w="80"/>
            </w:tcMar>
          </w:tcPr>
          <w:p>
            <w:pPr>
              <w:spacing w:after="0" w:line="240"/>
            </w:pPr>
            <w:r>
              <w:rPr>
                <w:b w:val="false"/>
                <w:bCs w:val="false"/>
                <w:sz w:val="18"/>
                <w:szCs w:val="18"/>
              </w:rPr>
              <w:t xml:space="preserve">7 (6–8)</w:t>
            </w:r>
          </w:p>
        </w:tc>
        <w:tc>
          <w:tcPr>
            <w:tcW w:type="dxa" w:w="1289"/>
            <w:tcMar>
              <w:top w:type="dxa" w:w="60"/>
              <w:left w:type="dxa" w:w="80"/>
              <w:bottom w:type="dxa" w:w="60"/>
              <w:right w:type="dxa" w:w="80"/>
            </w:tcMar>
          </w:tcPr>
          <w:p>
            <w:pPr>
              <w:spacing w:after="0" w:line="240"/>
            </w:pPr>
            <w:r>
              <w:rPr>
                <w:b w:val="false"/>
                <w:bCs w:val="false"/>
                <w:sz w:val="18"/>
                <w:szCs w:val="18"/>
              </w:rPr>
              <w:t xml:space="preserve">5–9</w:t>
            </w:r>
          </w:p>
        </w:tc>
        <w:tc>
          <w:tcPr>
            <w:tcW w:type="dxa" w:w="1292"/>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28.44 (5.74)</w:t>
            </w:r>
          </w:p>
        </w:tc>
        <w:tc>
          <w:tcPr>
            <w:tcW w:type="dxa" w:w="1289"/>
            <w:tcMar>
              <w:top w:type="dxa" w:w="60"/>
              <w:left w:type="dxa" w:w="80"/>
              <w:bottom w:type="dxa" w:w="60"/>
              <w:right w:type="dxa" w:w="80"/>
            </w:tcMar>
          </w:tcPr>
          <w:p>
            <w:pPr>
              <w:spacing w:after="0" w:line="240"/>
            </w:pPr>
            <w:r>
              <w:rPr>
                <w:b w:val="false"/>
                <w:bCs w:val="false"/>
                <w:sz w:val="18"/>
                <w:szCs w:val="18"/>
              </w:rPr>
              <w:t xml:space="preserve">28 (24–32)</w:t>
            </w:r>
          </w:p>
        </w:tc>
        <w:tc>
          <w:tcPr>
            <w:tcW w:type="dxa" w:w="1289"/>
            <w:tcMar>
              <w:top w:type="dxa" w:w="60"/>
              <w:left w:type="dxa" w:w="80"/>
              <w:bottom w:type="dxa" w:w="60"/>
              <w:right w:type="dxa" w:w="80"/>
            </w:tcMar>
          </w:tcPr>
          <w:p>
            <w:pPr>
              <w:spacing w:after="0" w:line="240"/>
            </w:pPr>
            <w:r>
              <w:rPr>
                <w:b w:val="false"/>
                <w:bCs w:val="false"/>
                <w:sz w:val="18"/>
                <w:szCs w:val="18"/>
              </w:rPr>
              <w:t xml:space="preserve">20–36</w:t>
            </w:r>
          </w:p>
        </w:tc>
        <w:tc>
          <w:tcPr>
            <w:tcW w:type="dxa" w:w="1292"/>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3.67 (1.04)</w:t>
            </w:r>
          </w:p>
        </w:tc>
        <w:tc>
          <w:tcPr>
            <w:tcW w:type="dxa" w:w="1289"/>
            <w:tcMar>
              <w:top w:type="dxa" w:w="60"/>
              <w:left w:type="dxa" w:w="80"/>
              <w:bottom w:type="dxa" w:w="60"/>
              <w:right w:type="dxa" w:w="80"/>
            </w:tcMar>
          </w:tcPr>
          <w:p>
            <w:pPr>
              <w:spacing w:after="0" w:line="240"/>
            </w:pPr>
            <w:r>
              <w:rPr>
                <w:b w:val="false"/>
                <w:bCs w:val="false"/>
                <w:sz w:val="18"/>
                <w:szCs w:val="18"/>
              </w:rPr>
              <w:t xml:space="preserve">4 (3–5)</w:t>
            </w:r>
          </w:p>
        </w:tc>
        <w:tc>
          <w:tcPr>
            <w:tcW w:type="dxa" w:w="1289"/>
            <w:tcMar>
              <w:top w:type="dxa" w:w="60"/>
              <w:left w:type="dxa" w:w="80"/>
              <w:bottom w:type="dxa" w:w="60"/>
              <w:right w:type="dxa" w:w="80"/>
            </w:tcMar>
          </w:tcPr>
          <w:p>
            <w:pPr>
              <w:spacing w:after="0" w:line="240"/>
            </w:pPr>
            <w:r>
              <w:rPr>
                <w:b w:val="false"/>
                <w:bCs w:val="false"/>
                <w:sz w:val="18"/>
                <w:szCs w:val="18"/>
              </w:rPr>
              <w:t xml:space="preserve">2–5</w:t>
            </w:r>
          </w:p>
        </w:tc>
        <w:tc>
          <w:tcPr>
            <w:tcW w:type="dxa" w:w="1292"/>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14.68 (4.18)</w:t>
            </w:r>
          </w:p>
        </w:tc>
        <w:tc>
          <w:tcPr>
            <w:tcW w:type="dxa" w:w="1289"/>
            <w:tcMar>
              <w:top w:type="dxa" w:w="60"/>
              <w:left w:type="dxa" w:w="80"/>
              <w:bottom w:type="dxa" w:w="60"/>
              <w:right w:type="dxa" w:w="80"/>
            </w:tcMar>
          </w:tcPr>
          <w:p>
            <w:pPr>
              <w:spacing w:after="0" w:line="240"/>
            </w:pPr>
            <w:r>
              <w:rPr>
                <w:b w:val="false"/>
                <w:bCs w:val="false"/>
                <w:sz w:val="18"/>
                <w:szCs w:val="18"/>
              </w:rPr>
              <w:t xml:space="preserve">16 (12–20)</w:t>
            </w:r>
          </w:p>
        </w:tc>
        <w:tc>
          <w:tcPr>
            <w:tcW w:type="dxa" w:w="1289"/>
            <w:tcMar>
              <w:top w:type="dxa" w:w="60"/>
              <w:left w:type="dxa" w:w="80"/>
              <w:bottom w:type="dxa" w:w="60"/>
              <w:right w:type="dxa" w:w="80"/>
            </w:tcMar>
          </w:tcPr>
          <w:p>
            <w:pPr>
              <w:spacing w:after="0" w:line="240"/>
            </w:pPr>
            <w:r>
              <w:rPr>
                <w:b w:val="false"/>
                <w:bCs w:val="false"/>
                <w:sz w:val="18"/>
                <w:szCs w:val="18"/>
              </w:rPr>
              <w:t xml:space="preserve">8–20</w:t>
            </w:r>
          </w:p>
        </w:tc>
        <w:tc>
          <w:tcPr>
            <w:tcW w:type="dxa" w:w="1292"/>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10.34 (2.58)</w:t>
            </w:r>
          </w:p>
        </w:tc>
        <w:tc>
          <w:tcPr>
            <w:tcW w:type="dxa" w:w="1289"/>
            <w:tcMar>
              <w:top w:type="dxa" w:w="60"/>
              <w:left w:type="dxa" w:w="80"/>
              <w:bottom w:type="dxa" w:w="60"/>
              <w:right w:type="dxa" w:w="80"/>
            </w:tcMar>
          </w:tcPr>
          <w:p>
            <w:pPr>
              <w:spacing w:after="0" w:line="240"/>
            </w:pPr>
            <w:r>
              <w:rPr>
                <w:b w:val="false"/>
                <w:bCs w:val="false"/>
                <w:sz w:val="18"/>
                <w:szCs w:val="18"/>
              </w:rPr>
              <w:t xml:space="preserve">11 (8–12)</w:t>
            </w:r>
          </w:p>
        </w:tc>
        <w:tc>
          <w:tcPr>
            <w:tcW w:type="dxa" w:w="1289"/>
            <w:tcMar>
              <w:top w:type="dxa" w:w="60"/>
              <w:left w:type="dxa" w:w="80"/>
              <w:bottom w:type="dxa" w:w="60"/>
              <w:right w:type="dxa" w:w="80"/>
            </w:tcMar>
          </w:tcPr>
          <w:p>
            <w:pPr>
              <w:spacing w:after="0" w:line="240"/>
            </w:pPr>
            <w:r>
              <w:rPr>
                <w:b w:val="false"/>
                <w:bCs w:val="false"/>
                <w:sz w:val="18"/>
                <w:szCs w:val="18"/>
              </w:rPr>
              <w:t xml:space="preserve">6–14</w:t>
            </w:r>
          </w:p>
        </w:tc>
        <w:tc>
          <w:tcPr>
            <w:tcW w:type="dxa" w:w="1292"/>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15.00 (0.00)</w:t>
            </w:r>
          </w:p>
        </w:tc>
        <w:tc>
          <w:tcPr>
            <w:tcW w:type="dxa" w:w="1289"/>
            <w:tcMar>
              <w:top w:type="dxa" w:w="60"/>
              <w:left w:type="dxa" w:w="80"/>
              <w:bottom w:type="dxa" w:w="60"/>
              <w:right w:type="dxa" w:w="80"/>
            </w:tcMar>
          </w:tcPr>
          <w:p>
            <w:pPr>
              <w:spacing w:after="0" w:line="240"/>
            </w:pPr>
            <w:r>
              <w:rPr>
                <w:b w:val="false"/>
                <w:bCs w:val="false"/>
                <w:sz w:val="18"/>
                <w:szCs w:val="18"/>
              </w:rPr>
              <w:t xml:space="preserve">15 (15–15)</w:t>
            </w:r>
          </w:p>
        </w:tc>
        <w:tc>
          <w:tcPr>
            <w:tcW w:type="dxa" w:w="1289"/>
            <w:tcMar>
              <w:top w:type="dxa" w:w="60"/>
              <w:left w:type="dxa" w:w="80"/>
              <w:bottom w:type="dxa" w:w="60"/>
              <w:right w:type="dxa" w:w="80"/>
            </w:tcMar>
          </w:tcPr>
          <w:p>
            <w:pPr>
              <w:spacing w:after="0" w:line="240"/>
            </w:pPr>
            <w:r>
              <w:rPr>
                <w:b w:val="false"/>
                <w:bCs w:val="false"/>
                <w:sz w:val="18"/>
                <w:szCs w:val="18"/>
              </w:rPr>
              <w:t xml:space="preserve">15–15</w:t>
            </w:r>
          </w:p>
        </w:tc>
        <w:tc>
          <w:tcPr>
            <w:tcW w:type="dxa" w:w="1292"/>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50</w:t>
            </w:r>
          </w:p>
        </w:tc>
        <w:tc>
          <w:tcPr>
            <w:tcW w:type="dxa" w:w="1289"/>
            <w:tcMar>
              <w:top w:type="dxa" w:w="60"/>
              <w:left w:type="dxa" w:w="80"/>
              <w:bottom w:type="dxa" w:w="60"/>
              <w:right w:type="dxa" w:w="80"/>
            </w:tcMar>
          </w:tcPr>
          <w:p>
            <w:pPr>
              <w:spacing w:after="0" w:line="240"/>
            </w:pPr>
            <w:r>
              <w:rPr>
                <w:b w:val="false"/>
                <w:bCs w:val="false"/>
                <w:sz w:val="18"/>
                <w:szCs w:val="18"/>
              </w:rPr>
              <w:t xml:space="preserve">3.97 (0.82)</w:t>
            </w:r>
          </w:p>
        </w:tc>
        <w:tc>
          <w:tcPr>
            <w:tcW w:type="dxa" w:w="1289"/>
            <w:tcMar>
              <w:top w:type="dxa" w:w="60"/>
              <w:left w:type="dxa" w:w="80"/>
              <w:bottom w:type="dxa" w:w="60"/>
              <w:right w:type="dxa" w:w="80"/>
            </w:tcMar>
          </w:tcPr>
          <w:p>
            <w:pPr>
              <w:spacing w:after="0" w:line="240"/>
            </w:pPr>
            <w:r>
              <w:rPr>
                <w:b w:val="false"/>
                <w:bCs w:val="false"/>
                <w:sz w:val="18"/>
                <w:szCs w:val="18"/>
              </w:rPr>
              <w:t xml:space="preserve">4 (3–5)</w:t>
            </w:r>
          </w:p>
        </w:tc>
        <w:tc>
          <w:tcPr>
            <w:tcW w:type="dxa" w:w="1289"/>
            <w:tcMar>
              <w:top w:type="dxa" w:w="60"/>
              <w:left w:type="dxa" w:w="80"/>
              <w:bottom w:type="dxa" w:w="60"/>
              <w:right w:type="dxa" w:w="80"/>
            </w:tcMar>
          </w:tcPr>
          <w:p>
            <w:pPr>
              <w:spacing w:after="0" w:line="240"/>
            </w:pPr>
            <w:r>
              <w:rPr>
                <w:b w:val="false"/>
                <w:bCs w:val="false"/>
                <w:sz w:val="18"/>
                <w:szCs w:val="18"/>
              </w:rPr>
              <w:t xml:space="preserve">3–5</w:t>
            </w:r>
          </w:p>
        </w:tc>
        <w:tc>
          <w:tcPr>
            <w:tcW w:type="dxa" w:w="1292"/>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50</w:t>
            </w:r>
          </w:p>
        </w:tc>
        <w:tc>
          <w:tcPr>
            <w:tcW w:type="dxa" w:w="1289"/>
            <w:tcMar>
              <w:top w:type="dxa" w:w="60"/>
              <w:left w:type="dxa" w:w="80"/>
              <w:bottom w:type="dxa" w:w="60"/>
              <w:right w:type="dxa" w:w="80"/>
            </w:tcMar>
          </w:tcPr>
          <w:p>
            <w:pPr>
              <w:spacing w:after="0" w:line="240"/>
            </w:pPr>
            <w:r>
              <w:rPr>
                <w:b w:val="false"/>
                <w:bCs w:val="false"/>
                <w:sz w:val="18"/>
                <w:szCs w:val="18"/>
              </w:rPr>
              <w:t xml:space="preserve">13.71 (3.16)</w:t>
            </w:r>
          </w:p>
        </w:tc>
        <w:tc>
          <w:tcPr>
            <w:tcW w:type="dxa" w:w="1289"/>
            <w:tcMar>
              <w:top w:type="dxa" w:w="60"/>
              <w:left w:type="dxa" w:w="80"/>
              <w:bottom w:type="dxa" w:w="60"/>
              <w:right w:type="dxa" w:w="80"/>
            </w:tcMar>
          </w:tcPr>
          <w:p>
            <w:pPr>
              <w:spacing w:after="0" w:line="240"/>
            </w:pPr>
            <w:r>
              <w:rPr>
                <w:b w:val="false"/>
                <w:bCs w:val="false"/>
                <w:sz w:val="18"/>
                <w:szCs w:val="18"/>
              </w:rPr>
              <w:t xml:space="preserve">14 (11–17)</w:t>
            </w:r>
          </w:p>
        </w:tc>
        <w:tc>
          <w:tcPr>
            <w:tcW w:type="dxa" w:w="1289"/>
            <w:tcMar>
              <w:top w:type="dxa" w:w="60"/>
              <w:left w:type="dxa" w:w="80"/>
              <w:bottom w:type="dxa" w:w="60"/>
              <w:right w:type="dxa" w:w="80"/>
            </w:tcMar>
          </w:tcPr>
          <w:p>
            <w:pPr>
              <w:spacing w:after="0" w:line="240"/>
            </w:pPr>
            <w:r>
              <w:rPr>
                <w:b w:val="false"/>
                <w:bCs w:val="false"/>
                <w:sz w:val="18"/>
                <w:szCs w:val="18"/>
              </w:rPr>
              <w:t xml:space="preserve">9–18</w:t>
            </w:r>
          </w:p>
        </w:tc>
        <w:tc>
          <w:tcPr>
            <w:tcW w:type="dxa" w:w="1292"/>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All documents</w:t>
            </w:r>
          </w:p>
        </w:tc>
        <w:tc>
          <w:tcPr>
            <w:tcW w:type="dxa" w:w="1289"/>
            <w:tcMar>
              <w:top w:type="dxa" w:w="60"/>
              <w:left w:type="dxa" w:w="80"/>
              <w:bottom w:type="dxa" w:w="60"/>
              <w:right w:type="dxa" w:w="80"/>
            </w:tcMar>
          </w:tcPr>
          <w:p>
            <w:pPr>
              <w:spacing w:after="0" w:line="240"/>
            </w:pPr>
            <w:r>
              <w:rPr>
                <w:b w:val="false"/>
                <w:bCs w:val="false"/>
                <w:sz w:val="18"/>
                <w:szCs w:val="18"/>
              </w:rPr>
              <w:t xml:space="preserve"/>
            </w:r>
          </w:p>
        </w:tc>
        <w:tc>
          <w:tcPr>
            <w:tcW w:type="dxa" w:w="1289"/>
            <w:tcMar>
              <w:top w:type="dxa" w:w="60"/>
              <w:left w:type="dxa" w:w="80"/>
              <w:bottom w:type="dxa" w:w="60"/>
              <w:right w:type="dxa" w:w="80"/>
            </w:tcMar>
          </w:tcPr>
          <w:p>
            <w:pPr>
              <w:spacing w:after="0" w:line="240"/>
            </w:pPr>
            <w:r>
              <w:rPr>
                <w:b w:val="false"/>
                <w:bCs w:val="false"/>
                <w:sz w:val="18"/>
                <w:szCs w:val="18"/>
              </w:rPr>
              <w:t xml:space="preserve"/>
            </w:r>
          </w:p>
        </w:tc>
        <w:tc>
          <w:tcPr>
            <w:tcW w:type="dxa" w:w="1289"/>
            <w:tcMar>
              <w:top w:type="dxa" w:w="60"/>
              <w:left w:type="dxa" w:w="80"/>
              <w:bottom w:type="dxa" w:w="60"/>
              <w:right w:type="dxa" w:w="80"/>
            </w:tcMar>
          </w:tcPr>
          <w:p>
            <w:pPr>
              <w:spacing w:after="0" w:line="240"/>
            </w:pPr>
            <w:r>
              <w:rPr>
                <w:b w:val="false"/>
                <w:bCs w:val="false"/>
                <w:sz w:val="18"/>
                <w:szCs w:val="18"/>
              </w:rPr>
              <w:t xml:space="preserve">131.27 (10.50)</w:t>
            </w:r>
          </w:p>
        </w:tc>
        <w:tc>
          <w:tcPr>
            <w:tcW w:type="dxa" w:w="1289"/>
            <w:tcMar>
              <w:top w:type="dxa" w:w="60"/>
              <w:left w:type="dxa" w:w="80"/>
              <w:bottom w:type="dxa" w:w="60"/>
              <w:right w:type="dxa" w:w="80"/>
            </w:tcMar>
          </w:tcPr>
          <w:p>
            <w:pPr>
              <w:spacing w:after="0" w:line="240"/>
            </w:pPr>
            <w:r>
              <w:rPr>
                <w:b w:val="false"/>
                <w:bCs w:val="false"/>
                <w:sz w:val="18"/>
                <w:szCs w:val="18"/>
              </w:rPr>
              <w:t xml:space="preserve">130 (124–138)</w:t>
            </w:r>
          </w:p>
        </w:tc>
        <w:tc>
          <w:tcPr>
            <w:tcW w:type="dxa" w:w="1289"/>
            <w:tcMar>
              <w:top w:type="dxa" w:w="60"/>
              <w:left w:type="dxa" w:w="80"/>
              <w:bottom w:type="dxa" w:w="60"/>
              <w:right w:type="dxa" w:w="80"/>
            </w:tcMar>
          </w:tcPr>
          <w:p>
            <w:pPr>
              <w:spacing w:after="0" w:line="240"/>
            </w:pPr>
            <w:r>
              <w:rPr>
                <w:b w:val="false"/>
                <w:bCs w:val="false"/>
                <w:sz w:val="18"/>
                <w:szCs w:val="18"/>
              </w:rPr>
              <w:t xml:space="preserve">106–154</w:t>
            </w:r>
          </w:p>
        </w:tc>
        <w:tc>
          <w:tcPr>
            <w:tcW w:type="dxa" w:w="1292"/>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births, KSH 2024)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8"/>
      </w:tblGrid>
      <w:tr>
        <w:trPr>
          <w:tblHeader/>
        </w:trPr>
        <w:tc>
          <w:tcPr>
            <w:tcW w:type="dxa" w:w="902"/>
            <w:shd w:fill="F2F2F2" w:val="clear"/>
            <w:tcMar>
              <w:top w:type="dxa" w:w="60"/>
              <w:left w:type="dxa" w:w="80"/>
              <w:bottom w:type="dxa" w:w="60"/>
              <w:right w:type="dxa" w:w="80"/>
            </w:tcMar>
          </w:tcPr>
          <w:p>
            <w:pPr>
              <w:spacing w:after="0" w:line="240"/>
            </w:pPr>
            <w:r>
              <w:rPr>
                <w:b/>
                <w:bCs/>
                <w:sz w:val="18"/>
                <w:szCs w:val="18"/>
              </w:rPr>
              <w:t xml:space="preserve">Scenario</w:t>
            </w:r>
          </w:p>
        </w:tc>
        <w:tc>
          <w:tcPr>
            <w:tcW w:type="dxa" w:w="902"/>
            <w:shd w:fill="F2F2F2" w:val="clear"/>
            <w:tcMar>
              <w:top w:type="dxa" w:w="60"/>
              <w:left w:type="dxa" w:w="80"/>
              <w:bottom w:type="dxa" w:w="60"/>
              <w:right w:type="dxa" w:w="80"/>
            </w:tcMar>
          </w:tcPr>
          <w:p>
            <w:pPr>
              <w:spacing w:after="0" w:line="240"/>
            </w:pPr>
            <w:r>
              <w:rPr>
                <w:b/>
                <w:bCs/>
                <w:sz w:val="18"/>
                <w:szCs w:val="18"/>
              </w:rPr>
              <w:t xml:space="preserve">Pages printed / episode</w:t>
            </w:r>
          </w:p>
        </w:tc>
        <w:tc>
          <w:tcPr>
            <w:tcW w:type="dxa" w:w="902"/>
            <w:shd w:fill="F2F2F2" w:val="clear"/>
            <w:tcMar>
              <w:top w:type="dxa" w:w="60"/>
              <w:left w:type="dxa" w:w="80"/>
              <w:bottom w:type="dxa" w:w="60"/>
              <w:right w:type="dxa" w:w="80"/>
            </w:tcMar>
          </w:tcPr>
          <w:p>
            <w:pPr>
              <w:spacing w:after="0" w:line="240"/>
            </w:pPr>
            <w:r>
              <w:rPr>
                <w:b/>
                <w:bCs/>
                <w:sz w:val="18"/>
                <w:szCs w:val="18"/>
              </w:rPr>
              <w:t xml:space="preserve">Sheets / episode</w:t>
            </w:r>
          </w:p>
        </w:tc>
        <w:tc>
          <w:tcPr>
            <w:tcW w:type="dxa" w:w="902"/>
            <w:shd w:fill="F2F2F2" w:val="clear"/>
            <w:tcMar>
              <w:top w:type="dxa" w:w="60"/>
              <w:left w:type="dxa" w:w="80"/>
              <w:bottom w:type="dxa" w:w="60"/>
              <w:right w:type="dxa" w:w="80"/>
            </w:tcMar>
          </w:tcPr>
          <w:p>
            <w:pPr>
              <w:spacing w:after="0" w:line="240"/>
            </w:pPr>
            <w:r>
              <w:rPr>
                <w:b/>
                <w:bCs/>
                <w:sz w:val="18"/>
                <w:szCs w:val="18"/>
              </w:rPr>
              <w:t xml:space="preserve">Documents / episode</w:t>
            </w:r>
          </w:p>
        </w:tc>
        <w:tc>
          <w:tcPr>
            <w:tcW w:type="dxa" w:w="902"/>
            <w:shd w:fill="F2F2F2" w:val="clear"/>
            <w:tcMar>
              <w:top w:type="dxa" w:w="60"/>
              <w:left w:type="dxa" w:w="80"/>
              <w:bottom w:type="dxa" w:w="60"/>
              <w:right w:type="dxa" w:w="80"/>
            </w:tcMar>
          </w:tcPr>
          <w:p>
            <w:pPr>
              <w:spacing w:after="0" w:line="240"/>
            </w:pPr>
            <w:r>
              <w:rPr>
                <w:b/>
                <w:bCs/>
                <w:sz w:val="18"/>
                <w:szCs w:val="18"/>
              </w:rPr>
              <w:t xml:space="preserve">Paper (t/y)</w:t>
            </w:r>
          </w:p>
        </w:tc>
        <w:tc>
          <w:tcPr>
            <w:tcW w:type="dxa" w:w="902"/>
            <w:shd w:fill="F2F2F2" w:val="clear"/>
            <w:tcMar>
              <w:top w:type="dxa" w:w="60"/>
              <w:left w:type="dxa" w:w="80"/>
              <w:bottom w:type="dxa" w:w="60"/>
              <w:right w:type="dxa" w:w="80"/>
            </w:tcMar>
          </w:tcPr>
          <w:p>
            <w:pPr>
              <w:spacing w:after="0" w:line="240"/>
            </w:pPr>
            <w:r>
              <w:rPr>
                <w:b/>
                <w:bCs/>
                <w:sz w:val="18"/>
                <w:szCs w:val="18"/>
              </w:rPr>
              <w:t xml:space="preserve">Consumables (HUF/y, net)</w:t>
            </w:r>
          </w:p>
        </w:tc>
        <w:tc>
          <w:tcPr>
            <w:tcW w:type="dxa" w:w="902"/>
            <w:shd w:fill="F2F2F2" w:val="clear"/>
            <w:tcMar>
              <w:top w:type="dxa" w:w="60"/>
              <w:left w:type="dxa" w:w="80"/>
              <w:bottom w:type="dxa" w:w="60"/>
              <w:right w:type="dxa" w:w="80"/>
            </w:tcMar>
          </w:tcPr>
          <w:p>
            <w:pPr>
              <w:spacing w:after="0" w:line="240"/>
            </w:pPr>
            <w:r>
              <w:rPr>
                <w:b/>
                <w:bCs/>
                <w:sz w:val="18"/>
                <w:szCs w:val="18"/>
              </w:rPr>
              <w:t xml:space="preserve">Handling (h/y)</w:t>
            </w:r>
          </w:p>
        </w:tc>
        <w:tc>
          <w:tcPr>
            <w:tcW w:type="dxa" w:w="902"/>
            <w:shd w:fill="F2F2F2" w:val="clear"/>
            <w:tcMar>
              <w:top w:type="dxa" w:w="60"/>
              <w:left w:type="dxa" w:w="80"/>
              <w:bottom w:type="dxa" w:w="60"/>
              <w:right w:type="dxa" w:w="80"/>
            </w:tcMar>
          </w:tcPr>
          <w:p>
            <w:pPr>
              <w:spacing w:after="0" w:line="240"/>
            </w:pPr>
            <w:r>
              <w:rPr>
                <w:b/>
                <w:bCs/>
                <w:sz w:val="18"/>
                <w:szCs w:val="18"/>
              </w:rPr>
              <w:t xml:space="preserve">Handling (FTE)</w:t>
            </w:r>
          </w:p>
        </w:tc>
        <w:tc>
          <w:tcPr>
            <w:tcW w:type="dxa" w:w="902"/>
            <w:shd w:fill="F2F2F2" w:val="clear"/>
            <w:tcMar>
              <w:top w:type="dxa" w:w="60"/>
              <w:left w:type="dxa" w:w="80"/>
              <w:bottom w:type="dxa" w:w="60"/>
              <w:right w:type="dxa" w:w="80"/>
            </w:tcMar>
          </w:tcPr>
          <w:p>
            <w:pPr>
              <w:spacing w:after="0" w:line="240"/>
            </w:pPr>
            <w:r>
              <w:rPr>
                <w:b/>
                <w:bCs/>
                <w:sz w:val="18"/>
                <w:szCs w:val="18"/>
              </w:rPr>
              <w:t xml:space="preserve">Archive floor (m²)</w:t>
            </w:r>
          </w:p>
        </w:tc>
        <w:tc>
          <w:tcPr>
            <w:tcW w:type="dxa" w:w="908"/>
            <w:shd w:fill="F2F2F2" w:val="clear"/>
            <w:tcMar>
              <w:top w:type="dxa" w:w="60"/>
              <w:left w:type="dxa" w:w="80"/>
              <w:bottom w:type="dxa" w:w="60"/>
              <w:right w:type="dxa" w:w="80"/>
            </w:tcMar>
          </w:tcPr>
          <w:p>
            <w:pPr>
              <w:spacing w:after="0" w:line="240"/>
            </w:pPr>
            <w:r>
              <w:rPr>
                <w:b/>
                <w:bCs/>
                <w:sz w:val="18"/>
                <w:szCs w:val="18"/>
              </w:rPr>
              <w:t xml:space="preserve">Property value (HUF)</w:t>
            </w:r>
          </w:p>
        </w:tc>
      </w:tr>
      <w:tr>
        <w:trPr>
          <w:tblHeader w:val="false"/>
        </w:trPr>
        <w:tc>
          <w:tcPr>
            <w:tcW w:type="dxa" w:w="902"/>
            <w:tcMar>
              <w:top w:type="dxa" w:w="60"/>
              <w:left w:type="dxa" w:w="80"/>
              <w:bottom w:type="dxa" w:w="60"/>
              <w:right w:type="dxa" w:w="80"/>
            </w:tcMar>
          </w:tcPr>
          <w:p>
            <w:pPr>
              <w:spacing w:after="0" w:line="240"/>
            </w:pPr>
            <w:r>
              <w:rPr>
                <w:b/>
                <w:bCs/>
                <w:sz w:val="18"/>
                <w:szCs w:val="18"/>
              </w:rPr>
              <w:t xml:space="preserve">University department, 2,000 episodes/year</w:t>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8"/>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Current practice</w:t>
            </w:r>
          </w:p>
        </w:tc>
        <w:tc>
          <w:tcPr>
            <w:tcW w:type="dxa" w:w="902"/>
            <w:tcMar>
              <w:top w:type="dxa" w:w="60"/>
              <w:left w:type="dxa" w:w="80"/>
              <w:bottom w:type="dxa" w:w="60"/>
              <w:right w:type="dxa" w:w="80"/>
            </w:tcMar>
          </w:tcPr>
          <w:p>
            <w:pPr>
              <w:spacing w:after="0" w:line="240"/>
            </w:pPr>
            <w:r>
              <w:rPr>
                <w:b w:val="false"/>
                <w:bCs w:val="false"/>
                <w:sz w:val="18"/>
                <w:szCs w:val="18"/>
              </w:rPr>
              <w:t xml:space="preserve">116.3</w:t>
            </w:r>
          </w:p>
        </w:tc>
        <w:tc>
          <w:tcPr>
            <w:tcW w:type="dxa" w:w="902"/>
            <w:tcMar>
              <w:top w:type="dxa" w:w="60"/>
              <w:left w:type="dxa" w:w="80"/>
              <w:bottom w:type="dxa" w:w="60"/>
              <w:right w:type="dxa" w:w="80"/>
            </w:tcMar>
          </w:tcPr>
          <w:p>
            <w:pPr>
              <w:spacing w:after="0" w:line="240"/>
            </w:pPr>
            <w:r>
              <w:rPr>
                <w:b w:val="false"/>
                <w:bCs w:val="false"/>
                <w:sz w:val="18"/>
                <w:szCs w:val="18"/>
              </w:rPr>
              <w:t xml:space="preserve">124.3</w:t>
            </w:r>
          </w:p>
        </w:tc>
        <w:tc>
          <w:tcPr>
            <w:tcW w:type="dxa" w:w="902"/>
            <w:tcMar>
              <w:top w:type="dxa" w:w="60"/>
              <w:left w:type="dxa" w:w="80"/>
              <w:bottom w:type="dxa" w:w="60"/>
              <w:right w:type="dxa" w:w="80"/>
            </w:tcMar>
          </w:tcPr>
          <w:p>
            <w:pPr>
              <w:spacing w:after="0" w:line="240"/>
            </w:pPr>
            <w:r>
              <w:rPr>
                <w:b w:val="false"/>
                <w:bCs w:val="false"/>
                <w:sz w:val="18"/>
                <w:szCs w:val="18"/>
              </w:rPr>
              <w:t xml:space="preserve">45.6</w:t>
            </w:r>
          </w:p>
        </w:tc>
        <w:tc>
          <w:tcPr>
            <w:tcW w:type="dxa" w:w="902"/>
            <w:tcMar>
              <w:top w:type="dxa" w:w="60"/>
              <w:left w:type="dxa" w:w="80"/>
              <w:bottom w:type="dxa" w:w="60"/>
              <w:right w:type="dxa" w:w="80"/>
            </w:tcMar>
          </w:tcPr>
          <w:p>
            <w:pPr>
              <w:spacing w:after="0" w:line="240"/>
            </w:pPr>
            <w:r>
              <w:rPr>
                <w:b w:val="false"/>
                <w:bCs w:val="false"/>
                <w:sz w:val="18"/>
                <w:szCs w:val="18"/>
              </w:rPr>
              <w:t xml:space="preserve">1.24</w:t>
            </w:r>
          </w:p>
        </w:tc>
        <w:tc>
          <w:tcPr>
            <w:tcW w:type="dxa" w:w="902"/>
            <w:tcMar>
              <w:top w:type="dxa" w:w="60"/>
              <w:left w:type="dxa" w:w="80"/>
              <w:bottom w:type="dxa" w:w="60"/>
              <w:right w:type="dxa" w:w="80"/>
            </w:tcMar>
          </w:tcPr>
          <w:p>
            <w:pPr>
              <w:spacing w:after="0" w:line="240"/>
            </w:pPr>
            <w:r>
              <w:rPr>
                <w:b w:val="false"/>
                <w:bCs w:val="false"/>
                <w:sz w:val="18"/>
                <w:szCs w:val="18"/>
              </w:rPr>
              <w:t xml:space="preserve">2.44 M</w:t>
            </w:r>
          </w:p>
        </w:tc>
        <w:tc>
          <w:tcPr>
            <w:tcW w:type="dxa" w:w="902"/>
            <w:tcMar>
              <w:top w:type="dxa" w:w="60"/>
              <w:left w:type="dxa" w:w="80"/>
              <w:bottom w:type="dxa" w:w="60"/>
              <w:right w:type="dxa" w:w="80"/>
            </w:tcMar>
          </w:tcPr>
          <w:p>
            <w:pPr>
              <w:spacing w:after="0" w:line="240"/>
            </w:pPr>
            <w:r>
              <w:rPr>
                <w:b w:val="false"/>
                <w:bCs w:val="false"/>
                <w:sz w:val="18"/>
                <w:szCs w:val="18"/>
              </w:rPr>
              <w:t xml:space="preserve">761</w:t>
            </w:r>
          </w:p>
        </w:tc>
        <w:tc>
          <w:tcPr>
            <w:tcW w:type="dxa" w:w="902"/>
            <w:tcMar>
              <w:top w:type="dxa" w:w="60"/>
              <w:left w:type="dxa" w:w="80"/>
              <w:bottom w:type="dxa" w:w="60"/>
              <w:right w:type="dxa" w:w="80"/>
            </w:tcMar>
          </w:tcPr>
          <w:p>
            <w:pPr>
              <w:spacing w:after="0" w:line="240"/>
            </w:pPr>
            <w:r>
              <w:rPr>
                <w:b w:val="false"/>
                <w:bCs w:val="false"/>
                <w:sz w:val="18"/>
                <w:szCs w:val="18"/>
              </w:rPr>
              <w:t xml:space="preserve">0.44</w:t>
            </w:r>
          </w:p>
        </w:tc>
        <w:tc>
          <w:tcPr>
            <w:tcW w:type="dxa" w:w="902"/>
            <w:tcMar>
              <w:top w:type="dxa" w:w="60"/>
              <w:left w:type="dxa" w:w="80"/>
              <w:bottom w:type="dxa" w:w="60"/>
              <w:right w:type="dxa" w:w="80"/>
            </w:tcMar>
          </w:tcPr>
          <w:p>
            <w:pPr>
              <w:spacing w:after="0" w:line="240"/>
            </w:pPr>
            <w:r>
              <w:rPr>
                <w:b w:val="false"/>
                <w:bCs w:val="false"/>
                <w:sz w:val="18"/>
                <w:szCs w:val="18"/>
              </w:rPr>
              <w:t xml:space="preserve">148</w:t>
            </w:r>
          </w:p>
        </w:tc>
        <w:tc>
          <w:tcPr>
            <w:tcW w:type="dxa" w:w="908"/>
            <w:tcMar>
              <w:top w:type="dxa" w:w="60"/>
              <w:left w:type="dxa" w:w="80"/>
              <w:bottom w:type="dxa" w:w="60"/>
              <w:right w:type="dxa" w:w="80"/>
            </w:tcMar>
          </w:tcPr>
          <w:p>
            <w:pPr>
              <w:spacing w:after="0" w:line="240"/>
            </w:pPr>
            <w:r>
              <w:rPr>
                <w:b w:val="false"/>
                <w:bCs w:val="false"/>
                <w:sz w:val="18"/>
                <w:szCs w:val="18"/>
              </w:rPr>
              <w:t xml:space="preserve">231.54 M</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Duplex printing</w:t>
            </w:r>
          </w:p>
        </w:tc>
        <w:tc>
          <w:tcPr>
            <w:tcW w:type="dxa" w:w="902"/>
            <w:tcMar>
              <w:top w:type="dxa" w:w="60"/>
              <w:left w:type="dxa" w:w="80"/>
              <w:bottom w:type="dxa" w:w="60"/>
              <w:right w:type="dxa" w:w="80"/>
            </w:tcMar>
          </w:tcPr>
          <w:p>
            <w:pPr>
              <w:spacing w:after="0" w:line="240"/>
            </w:pPr>
            <w:r>
              <w:rPr>
                <w:b w:val="false"/>
                <w:bCs w:val="false"/>
                <w:sz w:val="18"/>
                <w:szCs w:val="18"/>
              </w:rPr>
              <w:t xml:space="preserve">116.3</w:t>
            </w:r>
          </w:p>
        </w:tc>
        <w:tc>
          <w:tcPr>
            <w:tcW w:type="dxa" w:w="902"/>
            <w:tcMar>
              <w:top w:type="dxa" w:w="60"/>
              <w:left w:type="dxa" w:w="80"/>
              <w:bottom w:type="dxa" w:w="60"/>
              <w:right w:type="dxa" w:w="80"/>
            </w:tcMar>
          </w:tcPr>
          <w:p>
            <w:pPr>
              <w:spacing w:after="0" w:line="240"/>
            </w:pPr>
            <w:r>
              <w:rPr>
                <w:b w:val="false"/>
                <w:bCs w:val="false"/>
                <w:sz w:val="18"/>
                <w:szCs w:val="18"/>
              </w:rPr>
              <w:t xml:space="preserve">67.8</w:t>
            </w:r>
          </w:p>
        </w:tc>
        <w:tc>
          <w:tcPr>
            <w:tcW w:type="dxa" w:w="902"/>
            <w:tcMar>
              <w:top w:type="dxa" w:w="60"/>
              <w:left w:type="dxa" w:w="80"/>
              <w:bottom w:type="dxa" w:w="60"/>
              <w:right w:type="dxa" w:w="80"/>
            </w:tcMar>
          </w:tcPr>
          <w:p>
            <w:pPr>
              <w:spacing w:after="0" w:line="240"/>
            </w:pPr>
            <w:r>
              <w:rPr>
                <w:b w:val="false"/>
                <w:bCs w:val="false"/>
                <w:sz w:val="18"/>
                <w:szCs w:val="18"/>
              </w:rPr>
              <w:t xml:space="preserve">45.6</w:t>
            </w:r>
          </w:p>
        </w:tc>
        <w:tc>
          <w:tcPr>
            <w:tcW w:type="dxa" w:w="902"/>
            <w:tcMar>
              <w:top w:type="dxa" w:w="60"/>
              <w:left w:type="dxa" w:w="80"/>
              <w:bottom w:type="dxa" w:w="60"/>
              <w:right w:type="dxa" w:w="80"/>
            </w:tcMar>
          </w:tcPr>
          <w:p>
            <w:pPr>
              <w:spacing w:after="0" w:line="240"/>
            </w:pPr>
            <w:r>
              <w:rPr>
                <w:b w:val="false"/>
                <w:bCs w:val="false"/>
                <w:sz w:val="18"/>
                <w:szCs w:val="18"/>
              </w:rPr>
              <w:t xml:space="preserve">0.68</w:t>
            </w:r>
          </w:p>
        </w:tc>
        <w:tc>
          <w:tcPr>
            <w:tcW w:type="dxa" w:w="902"/>
            <w:tcMar>
              <w:top w:type="dxa" w:w="60"/>
              <w:left w:type="dxa" w:w="80"/>
              <w:bottom w:type="dxa" w:w="60"/>
              <w:right w:type="dxa" w:w="80"/>
            </w:tcMar>
          </w:tcPr>
          <w:p>
            <w:pPr>
              <w:spacing w:after="0" w:line="240"/>
            </w:pPr>
            <w:r>
              <w:rPr>
                <w:b w:val="false"/>
                <w:bCs w:val="false"/>
                <w:sz w:val="18"/>
                <w:szCs w:val="18"/>
              </w:rPr>
              <w:t xml:space="preserve">2.11 M</w:t>
            </w:r>
          </w:p>
        </w:tc>
        <w:tc>
          <w:tcPr>
            <w:tcW w:type="dxa" w:w="902"/>
            <w:tcMar>
              <w:top w:type="dxa" w:w="60"/>
              <w:left w:type="dxa" w:w="80"/>
              <w:bottom w:type="dxa" w:w="60"/>
              <w:right w:type="dxa" w:w="80"/>
            </w:tcMar>
          </w:tcPr>
          <w:p>
            <w:pPr>
              <w:spacing w:after="0" w:line="240"/>
            </w:pPr>
            <w:r>
              <w:rPr>
                <w:b w:val="false"/>
                <w:bCs w:val="false"/>
                <w:sz w:val="18"/>
                <w:szCs w:val="18"/>
              </w:rPr>
              <w:t xml:space="preserve">761</w:t>
            </w:r>
          </w:p>
        </w:tc>
        <w:tc>
          <w:tcPr>
            <w:tcW w:type="dxa" w:w="902"/>
            <w:tcMar>
              <w:top w:type="dxa" w:w="60"/>
              <w:left w:type="dxa" w:w="80"/>
              <w:bottom w:type="dxa" w:w="60"/>
              <w:right w:type="dxa" w:w="80"/>
            </w:tcMar>
          </w:tcPr>
          <w:p>
            <w:pPr>
              <w:spacing w:after="0" w:line="240"/>
            </w:pPr>
            <w:r>
              <w:rPr>
                <w:b w:val="false"/>
                <w:bCs w:val="false"/>
                <w:sz w:val="18"/>
                <w:szCs w:val="18"/>
              </w:rPr>
              <w:t xml:space="preserve">0.44</w:t>
            </w:r>
          </w:p>
        </w:tc>
        <w:tc>
          <w:tcPr>
            <w:tcW w:type="dxa" w:w="902"/>
            <w:tcMar>
              <w:top w:type="dxa" w:w="60"/>
              <w:left w:type="dxa" w:w="80"/>
              <w:bottom w:type="dxa" w:w="60"/>
              <w:right w:type="dxa" w:w="80"/>
            </w:tcMar>
          </w:tcPr>
          <w:p>
            <w:pPr>
              <w:spacing w:after="0" w:line="240"/>
            </w:pPr>
            <w:r>
              <w:rPr>
                <w:b w:val="false"/>
                <w:bCs w:val="false"/>
                <w:sz w:val="18"/>
                <w:szCs w:val="18"/>
              </w:rPr>
              <w:t xml:space="preserve">81</w:t>
            </w:r>
          </w:p>
        </w:tc>
        <w:tc>
          <w:tcPr>
            <w:tcW w:type="dxa" w:w="908"/>
            <w:tcMar>
              <w:top w:type="dxa" w:w="60"/>
              <w:left w:type="dxa" w:w="80"/>
              <w:bottom w:type="dxa" w:w="60"/>
              <w:right w:type="dxa" w:w="80"/>
            </w:tcMar>
          </w:tcPr>
          <w:p>
            <w:pPr>
              <w:spacing w:after="0" w:line="240"/>
            </w:pPr>
            <w:r>
              <w:rPr>
                <w:b w:val="false"/>
                <w:bCs w:val="false"/>
                <w:sz w:val="18"/>
                <w:szCs w:val="18"/>
              </w:rPr>
              <w:t xml:space="preserve">126.00 M</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Electronic result delivery</w:t>
            </w:r>
          </w:p>
        </w:tc>
        <w:tc>
          <w:tcPr>
            <w:tcW w:type="dxa" w:w="902"/>
            <w:tcMar>
              <w:top w:type="dxa" w:w="60"/>
              <w:left w:type="dxa" w:w="80"/>
              <w:bottom w:type="dxa" w:w="60"/>
              <w:right w:type="dxa" w:w="80"/>
            </w:tcMar>
          </w:tcPr>
          <w:p>
            <w:pPr>
              <w:spacing w:after="0" w:line="240"/>
            </w:pPr>
            <w:r>
              <w:rPr>
                <w:b w:val="false"/>
                <w:bCs w:val="false"/>
                <w:sz w:val="18"/>
                <w:szCs w:val="18"/>
              </w:rPr>
              <w:t xml:space="preserve">35.3</w:t>
            </w:r>
          </w:p>
        </w:tc>
        <w:tc>
          <w:tcPr>
            <w:tcW w:type="dxa" w:w="902"/>
            <w:tcMar>
              <w:top w:type="dxa" w:w="60"/>
              <w:left w:type="dxa" w:w="80"/>
              <w:bottom w:type="dxa" w:w="60"/>
              <w:right w:type="dxa" w:w="80"/>
            </w:tcMar>
          </w:tcPr>
          <w:p>
            <w:pPr>
              <w:spacing w:after="0" w:line="240"/>
            </w:pPr>
            <w:r>
              <w:rPr>
                <w:b w:val="false"/>
                <w:bCs w:val="false"/>
                <w:sz w:val="18"/>
                <w:szCs w:val="18"/>
              </w:rPr>
              <w:t xml:space="preserve">27.1</w:t>
            </w:r>
          </w:p>
        </w:tc>
        <w:tc>
          <w:tcPr>
            <w:tcW w:type="dxa" w:w="902"/>
            <w:tcMar>
              <w:top w:type="dxa" w:w="60"/>
              <w:left w:type="dxa" w:w="80"/>
              <w:bottom w:type="dxa" w:w="60"/>
              <w:right w:type="dxa" w:w="80"/>
            </w:tcMar>
          </w:tcPr>
          <w:p>
            <w:pPr>
              <w:spacing w:after="0" w:line="240"/>
            </w:pPr>
            <w:r>
              <w:rPr>
                <w:b w:val="false"/>
                <w:bCs w:val="false"/>
                <w:sz w:val="18"/>
                <w:szCs w:val="18"/>
              </w:rPr>
              <w:t xml:space="preserve">17.6</w:t>
            </w:r>
          </w:p>
        </w:tc>
        <w:tc>
          <w:tcPr>
            <w:tcW w:type="dxa" w:w="902"/>
            <w:tcMar>
              <w:top w:type="dxa" w:w="60"/>
              <w:left w:type="dxa" w:w="80"/>
              <w:bottom w:type="dxa" w:w="60"/>
              <w:right w:type="dxa" w:w="80"/>
            </w:tcMar>
          </w:tcPr>
          <w:p>
            <w:pPr>
              <w:spacing w:after="0" w:line="240"/>
            </w:pPr>
            <w:r>
              <w:rPr>
                <w:b w:val="false"/>
                <w:bCs w:val="false"/>
                <w:sz w:val="18"/>
                <w:szCs w:val="18"/>
              </w:rPr>
              <w:t xml:space="preserve">0.27</w:t>
            </w:r>
          </w:p>
        </w:tc>
        <w:tc>
          <w:tcPr>
            <w:tcW w:type="dxa" w:w="902"/>
            <w:tcMar>
              <w:top w:type="dxa" w:w="60"/>
              <w:left w:type="dxa" w:w="80"/>
              <w:bottom w:type="dxa" w:w="60"/>
              <w:right w:type="dxa" w:w="80"/>
            </w:tcMar>
          </w:tcPr>
          <w:p>
            <w:pPr>
              <w:spacing w:after="0" w:line="240"/>
            </w:pPr>
            <w:r>
              <w:rPr>
                <w:b w:val="false"/>
                <w:bCs w:val="false"/>
                <w:sz w:val="18"/>
                <w:szCs w:val="18"/>
              </w:rPr>
              <w:t xml:space="preserve">744.90k</w:t>
            </w:r>
          </w:p>
        </w:tc>
        <w:tc>
          <w:tcPr>
            <w:tcW w:type="dxa" w:w="902"/>
            <w:tcMar>
              <w:top w:type="dxa" w:w="60"/>
              <w:left w:type="dxa" w:w="80"/>
              <w:bottom w:type="dxa" w:w="60"/>
              <w:right w:type="dxa" w:w="80"/>
            </w:tcMar>
          </w:tcPr>
          <w:p>
            <w:pPr>
              <w:spacing w:after="0" w:line="240"/>
            </w:pPr>
            <w:r>
              <w:rPr>
                <w:b w:val="false"/>
                <w:bCs w:val="false"/>
                <w:sz w:val="18"/>
                <w:szCs w:val="18"/>
              </w:rPr>
              <w:t xml:space="preserve">294</w:t>
            </w:r>
          </w:p>
        </w:tc>
        <w:tc>
          <w:tcPr>
            <w:tcW w:type="dxa" w:w="902"/>
            <w:tcMar>
              <w:top w:type="dxa" w:w="60"/>
              <w:left w:type="dxa" w:w="80"/>
              <w:bottom w:type="dxa" w:w="60"/>
              <w:right w:type="dxa" w:w="80"/>
            </w:tcMar>
          </w:tcPr>
          <w:p>
            <w:pPr>
              <w:spacing w:after="0" w:line="240"/>
            </w:pPr>
            <w:r>
              <w:rPr>
                <w:b w:val="false"/>
                <w:bCs w:val="false"/>
                <w:sz w:val="18"/>
                <w:szCs w:val="18"/>
              </w:rPr>
              <w:t xml:space="preserve">0.17</w:t>
            </w:r>
          </w:p>
        </w:tc>
        <w:tc>
          <w:tcPr>
            <w:tcW w:type="dxa" w:w="902"/>
            <w:tcMar>
              <w:top w:type="dxa" w:w="60"/>
              <w:left w:type="dxa" w:w="80"/>
              <w:bottom w:type="dxa" w:w="60"/>
              <w:right w:type="dxa" w:w="80"/>
            </w:tcMar>
          </w:tcPr>
          <w:p>
            <w:pPr>
              <w:spacing w:after="0" w:line="240"/>
            </w:pPr>
            <w:r>
              <w:rPr>
                <w:b w:val="false"/>
                <w:bCs w:val="false"/>
                <w:sz w:val="18"/>
                <w:szCs w:val="18"/>
              </w:rPr>
              <w:t xml:space="preserve">36</w:t>
            </w:r>
          </w:p>
        </w:tc>
        <w:tc>
          <w:tcPr>
            <w:tcW w:type="dxa" w:w="908"/>
            <w:tcMar>
              <w:top w:type="dxa" w:w="60"/>
              <w:left w:type="dxa" w:w="80"/>
              <w:bottom w:type="dxa" w:w="60"/>
              <w:right w:type="dxa" w:w="80"/>
            </w:tcMar>
          </w:tcPr>
          <w:p>
            <w:pPr>
              <w:spacing w:after="0" w:line="240"/>
            </w:pPr>
            <w:r>
              <w:rPr>
                <w:b w:val="false"/>
                <w:bCs w:val="false"/>
                <w:sz w:val="18"/>
                <w:szCs w:val="18"/>
              </w:rPr>
              <w:t xml:space="preserve">56.78 M</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Paperless pathway</w:t>
            </w:r>
          </w:p>
        </w:tc>
        <w:tc>
          <w:tcPr>
            <w:tcW w:type="dxa" w:w="902"/>
            <w:tcMar>
              <w:top w:type="dxa" w:w="60"/>
              <w:left w:type="dxa" w:w="80"/>
              <w:bottom w:type="dxa" w:w="60"/>
              <w:right w:type="dxa" w:w="80"/>
            </w:tcMar>
          </w:tcPr>
          <w:p>
            <w:pPr>
              <w:spacing w:after="0" w:line="240"/>
            </w:pPr>
            <w:r>
              <w:rPr>
                <w:b w:val="false"/>
                <w:bCs w:val="false"/>
                <w:sz w:val="18"/>
                <w:szCs w:val="18"/>
              </w:rPr>
              <w:t xml:space="preserve">0.0</w:t>
            </w:r>
          </w:p>
        </w:tc>
        <w:tc>
          <w:tcPr>
            <w:tcW w:type="dxa" w:w="902"/>
            <w:tcMar>
              <w:top w:type="dxa" w:w="60"/>
              <w:left w:type="dxa" w:w="80"/>
              <w:bottom w:type="dxa" w:w="60"/>
              <w:right w:type="dxa" w:w="80"/>
            </w:tcMar>
          </w:tcPr>
          <w:p>
            <w:pPr>
              <w:spacing w:after="0" w:line="240"/>
            </w:pPr>
            <w:r>
              <w:rPr>
                <w:b w:val="false"/>
                <w:bCs w:val="false"/>
                <w:sz w:val="18"/>
                <w:szCs w:val="18"/>
              </w:rPr>
              <w:t xml:space="preserve">8.0</w:t>
            </w:r>
          </w:p>
        </w:tc>
        <w:tc>
          <w:tcPr>
            <w:tcW w:type="dxa" w:w="902"/>
            <w:tcMar>
              <w:top w:type="dxa" w:w="60"/>
              <w:left w:type="dxa" w:w="80"/>
              <w:bottom w:type="dxa" w:w="60"/>
              <w:right w:type="dxa" w:w="80"/>
            </w:tcMar>
          </w:tcPr>
          <w:p>
            <w:pPr>
              <w:spacing w:after="0" w:line="240"/>
            </w:pPr>
            <w:r>
              <w:rPr>
                <w:b w:val="false"/>
                <w:bCs w:val="false"/>
                <w:sz w:val="18"/>
                <w:szCs w:val="18"/>
              </w:rPr>
              <w:t xml:space="preserve">0.0</w:t>
            </w:r>
          </w:p>
        </w:tc>
        <w:tc>
          <w:tcPr>
            <w:tcW w:type="dxa" w:w="902"/>
            <w:tcMar>
              <w:top w:type="dxa" w:w="60"/>
              <w:left w:type="dxa" w:w="80"/>
              <w:bottom w:type="dxa" w:w="60"/>
              <w:right w:type="dxa" w:w="80"/>
            </w:tcMar>
          </w:tcPr>
          <w:p>
            <w:pPr>
              <w:spacing w:after="0" w:line="240"/>
            </w:pPr>
            <w:r>
              <w:rPr>
                <w:b w:val="false"/>
                <w:bCs w:val="false"/>
                <w:sz w:val="18"/>
                <w:szCs w:val="18"/>
              </w:rPr>
              <w:t xml:space="preserve">0.08</w:t>
            </w:r>
          </w:p>
        </w:tc>
        <w:tc>
          <w:tcPr>
            <w:tcW w:type="dxa" w:w="902"/>
            <w:tcMar>
              <w:top w:type="dxa" w:w="60"/>
              <w:left w:type="dxa" w:w="80"/>
              <w:bottom w:type="dxa" w:w="60"/>
              <w:right w:type="dxa" w:w="80"/>
            </w:tcMar>
          </w:tcPr>
          <w:p>
            <w:pPr>
              <w:spacing w:after="0" w:line="240"/>
            </w:pPr>
            <w:r>
              <w:rPr>
                <w:b w:val="false"/>
                <w:bCs w:val="false"/>
                <w:sz w:val="18"/>
                <w:szCs w:val="18"/>
              </w:rPr>
              <w:t xml:space="preserve">140.00k</w:t>
            </w:r>
          </w:p>
        </w:tc>
        <w:tc>
          <w:tcPr>
            <w:tcW w:type="dxa" w:w="902"/>
            <w:tcMar>
              <w:top w:type="dxa" w:w="60"/>
              <w:left w:type="dxa" w:w="80"/>
              <w:bottom w:type="dxa" w:w="60"/>
              <w:right w:type="dxa" w:w="80"/>
            </w:tcMar>
          </w:tcPr>
          <w:p>
            <w:pPr>
              <w:spacing w:after="0" w:line="240"/>
            </w:pPr>
            <w:r>
              <w:rPr>
                <w:b w:val="false"/>
                <w:bCs w:val="false"/>
                <w:sz w:val="18"/>
                <w:szCs w:val="18"/>
              </w:rPr>
              <w:t xml:space="preserve">0</w:t>
            </w:r>
          </w:p>
        </w:tc>
        <w:tc>
          <w:tcPr>
            <w:tcW w:type="dxa" w:w="902"/>
            <w:tcMar>
              <w:top w:type="dxa" w:w="60"/>
              <w:left w:type="dxa" w:w="80"/>
              <w:bottom w:type="dxa" w:w="60"/>
              <w:right w:type="dxa" w:w="80"/>
            </w:tcMar>
          </w:tcPr>
          <w:p>
            <w:pPr>
              <w:spacing w:after="0" w:line="240"/>
            </w:pPr>
            <w:r>
              <w:rPr>
                <w:b w:val="false"/>
                <w:bCs w:val="false"/>
                <w:sz w:val="18"/>
                <w:szCs w:val="18"/>
              </w:rPr>
              <w:t xml:space="preserve">0.00</w:t>
            </w:r>
          </w:p>
        </w:tc>
        <w:tc>
          <w:tcPr>
            <w:tcW w:type="dxa" w:w="902"/>
            <w:tcMar>
              <w:top w:type="dxa" w:w="60"/>
              <w:left w:type="dxa" w:w="80"/>
              <w:bottom w:type="dxa" w:w="60"/>
              <w:right w:type="dxa" w:w="80"/>
            </w:tcMar>
          </w:tcPr>
          <w:p>
            <w:pPr>
              <w:spacing w:after="0" w:line="240"/>
            </w:pPr>
            <w:r>
              <w:rPr>
                <w:b w:val="false"/>
                <w:bCs w:val="false"/>
                <w:sz w:val="18"/>
                <w:szCs w:val="18"/>
              </w:rPr>
              <w:t xml:space="preserve">9</w:t>
            </w:r>
          </w:p>
        </w:tc>
        <w:tc>
          <w:tcPr>
            <w:tcW w:type="dxa" w:w="908"/>
            <w:tcMar>
              <w:top w:type="dxa" w:w="60"/>
              <w:left w:type="dxa" w:w="80"/>
              <w:bottom w:type="dxa" w:w="60"/>
              <w:right w:type="dxa" w:w="80"/>
            </w:tcMar>
          </w:tcPr>
          <w:p>
            <w:pPr>
              <w:spacing w:after="0" w:line="240"/>
            </w:pPr>
            <w:r>
              <w:rPr>
                <w:b w:val="false"/>
                <w:bCs w:val="false"/>
                <w:sz w:val="18"/>
                <w:szCs w:val="18"/>
              </w:rPr>
              <w:t xml:space="preserve">13.61 M</w:t>
            </w:r>
          </w:p>
        </w:tc>
      </w:tr>
      <w:tr>
        <w:trPr>
          <w:tblHeader w:val="false"/>
        </w:trPr>
        <w:tc>
          <w:tcPr>
            <w:tcW w:type="dxa" w:w="902"/>
            <w:tcMar>
              <w:top w:type="dxa" w:w="60"/>
              <w:left w:type="dxa" w:w="80"/>
              <w:bottom w:type="dxa" w:w="60"/>
              <w:right w:type="dxa" w:w="80"/>
            </w:tcMar>
          </w:tcPr>
          <w:p>
            <w:pPr>
              <w:spacing w:after="0" w:line="240"/>
            </w:pPr>
            <w:r>
              <w:rPr>
                <w:b/>
                <w:bCs/>
                <w:sz w:val="18"/>
                <w:szCs w:val="18"/>
              </w:rPr>
              <w:t xml:space="preserve">Hungary, 77,500 episodes/year</w:t>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2"/>
            <w:tcMar>
              <w:top w:type="dxa" w:w="60"/>
              <w:left w:type="dxa" w:w="80"/>
              <w:bottom w:type="dxa" w:w="60"/>
              <w:right w:type="dxa" w:w="80"/>
            </w:tcMar>
          </w:tcPr>
          <w:p>
            <w:pPr>
              <w:spacing w:after="0" w:line="240"/>
            </w:pPr>
            <w:r>
              <w:rPr>
                <w:b/>
                <w:bCs/>
                <w:sz w:val="18"/>
                <w:szCs w:val="18"/>
              </w:rPr>
              <w:t xml:space="preserve"/>
            </w:r>
          </w:p>
        </w:tc>
        <w:tc>
          <w:tcPr>
            <w:tcW w:type="dxa" w:w="908"/>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Current practice</w:t>
            </w:r>
          </w:p>
        </w:tc>
        <w:tc>
          <w:tcPr>
            <w:tcW w:type="dxa" w:w="902"/>
            <w:tcMar>
              <w:top w:type="dxa" w:w="60"/>
              <w:left w:type="dxa" w:w="80"/>
              <w:bottom w:type="dxa" w:w="60"/>
              <w:right w:type="dxa" w:w="80"/>
            </w:tcMar>
          </w:tcPr>
          <w:p>
            <w:pPr>
              <w:spacing w:after="0" w:line="240"/>
            </w:pPr>
            <w:r>
              <w:rPr>
                <w:b w:val="false"/>
                <w:bCs w:val="false"/>
                <w:sz w:val="18"/>
                <w:szCs w:val="18"/>
              </w:rPr>
              <w:t xml:space="preserve">116.3</w:t>
            </w:r>
          </w:p>
        </w:tc>
        <w:tc>
          <w:tcPr>
            <w:tcW w:type="dxa" w:w="902"/>
            <w:tcMar>
              <w:top w:type="dxa" w:w="60"/>
              <w:left w:type="dxa" w:w="80"/>
              <w:bottom w:type="dxa" w:w="60"/>
              <w:right w:type="dxa" w:w="80"/>
            </w:tcMar>
          </w:tcPr>
          <w:p>
            <w:pPr>
              <w:spacing w:after="0" w:line="240"/>
            </w:pPr>
            <w:r>
              <w:rPr>
                <w:b w:val="false"/>
                <w:bCs w:val="false"/>
                <w:sz w:val="18"/>
                <w:szCs w:val="18"/>
              </w:rPr>
              <w:t xml:space="preserve">124.3</w:t>
            </w:r>
          </w:p>
        </w:tc>
        <w:tc>
          <w:tcPr>
            <w:tcW w:type="dxa" w:w="902"/>
            <w:tcMar>
              <w:top w:type="dxa" w:w="60"/>
              <w:left w:type="dxa" w:w="80"/>
              <w:bottom w:type="dxa" w:w="60"/>
              <w:right w:type="dxa" w:w="80"/>
            </w:tcMar>
          </w:tcPr>
          <w:p>
            <w:pPr>
              <w:spacing w:after="0" w:line="240"/>
            </w:pPr>
            <w:r>
              <w:rPr>
                <w:b w:val="false"/>
                <w:bCs w:val="false"/>
                <w:sz w:val="18"/>
                <w:szCs w:val="18"/>
              </w:rPr>
              <w:t xml:space="preserve">45.6</w:t>
            </w:r>
          </w:p>
        </w:tc>
        <w:tc>
          <w:tcPr>
            <w:tcW w:type="dxa" w:w="902"/>
            <w:tcMar>
              <w:top w:type="dxa" w:w="60"/>
              <w:left w:type="dxa" w:w="80"/>
              <w:bottom w:type="dxa" w:w="60"/>
              <w:right w:type="dxa" w:w="80"/>
            </w:tcMar>
          </w:tcPr>
          <w:p>
            <w:pPr>
              <w:spacing w:after="0" w:line="240"/>
            </w:pPr>
            <w:r>
              <w:rPr>
                <w:b w:val="false"/>
                <w:bCs w:val="false"/>
                <w:sz w:val="18"/>
                <w:szCs w:val="18"/>
              </w:rPr>
              <w:t xml:space="preserve">48.05</w:t>
            </w:r>
          </w:p>
        </w:tc>
        <w:tc>
          <w:tcPr>
            <w:tcW w:type="dxa" w:w="902"/>
            <w:tcMar>
              <w:top w:type="dxa" w:w="60"/>
              <w:left w:type="dxa" w:w="80"/>
              <w:bottom w:type="dxa" w:w="60"/>
              <w:right w:type="dxa" w:w="80"/>
            </w:tcMar>
          </w:tcPr>
          <w:p>
            <w:pPr>
              <w:spacing w:after="0" w:line="240"/>
            </w:pPr>
            <w:r>
              <w:rPr>
                <w:b w:val="false"/>
                <w:bCs w:val="false"/>
                <w:sz w:val="18"/>
                <w:szCs w:val="18"/>
              </w:rPr>
              <w:t xml:space="preserve">94.54 M</w:t>
            </w:r>
          </w:p>
        </w:tc>
        <w:tc>
          <w:tcPr>
            <w:tcW w:type="dxa" w:w="902"/>
            <w:tcMar>
              <w:top w:type="dxa" w:w="60"/>
              <w:left w:type="dxa" w:w="80"/>
              <w:bottom w:type="dxa" w:w="60"/>
              <w:right w:type="dxa" w:w="80"/>
            </w:tcMar>
          </w:tcPr>
          <w:p>
            <w:pPr>
              <w:spacing w:after="0" w:line="240"/>
            </w:pPr>
            <w:r>
              <w:rPr>
                <w:b w:val="false"/>
                <w:bCs w:val="false"/>
                <w:sz w:val="18"/>
                <w:szCs w:val="18"/>
              </w:rPr>
              <w:t xml:space="preserve">29,476</w:t>
            </w:r>
          </w:p>
        </w:tc>
        <w:tc>
          <w:tcPr>
            <w:tcW w:type="dxa" w:w="902"/>
            <w:tcMar>
              <w:top w:type="dxa" w:w="60"/>
              <w:left w:type="dxa" w:w="80"/>
              <w:bottom w:type="dxa" w:w="60"/>
              <w:right w:type="dxa" w:w="80"/>
            </w:tcMar>
          </w:tcPr>
          <w:p>
            <w:pPr>
              <w:spacing w:after="0" w:line="240"/>
            </w:pPr>
            <w:r>
              <w:rPr>
                <w:b w:val="false"/>
                <w:bCs w:val="false"/>
                <w:sz w:val="18"/>
                <w:szCs w:val="18"/>
              </w:rPr>
              <w:t xml:space="preserve">17.14</w:t>
            </w:r>
          </w:p>
        </w:tc>
        <w:tc>
          <w:tcPr>
            <w:tcW w:type="dxa" w:w="902"/>
            <w:tcMar>
              <w:top w:type="dxa" w:w="60"/>
              <w:left w:type="dxa" w:w="80"/>
              <w:bottom w:type="dxa" w:w="60"/>
              <w:right w:type="dxa" w:w="80"/>
            </w:tcMar>
          </w:tcPr>
          <w:p>
            <w:pPr>
              <w:spacing w:after="0" w:line="240"/>
            </w:pPr>
            <w:r>
              <w:rPr>
                <w:b w:val="false"/>
                <w:bCs w:val="false"/>
                <w:sz w:val="18"/>
                <w:szCs w:val="18"/>
              </w:rPr>
              <w:t xml:space="preserve">5,751</w:t>
            </w:r>
          </w:p>
        </w:tc>
        <w:tc>
          <w:tcPr>
            <w:tcW w:type="dxa" w:w="908"/>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Duplex printing</w:t>
            </w:r>
          </w:p>
        </w:tc>
        <w:tc>
          <w:tcPr>
            <w:tcW w:type="dxa" w:w="902"/>
            <w:tcMar>
              <w:top w:type="dxa" w:w="60"/>
              <w:left w:type="dxa" w:w="80"/>
              <w:bottom w:type="dxa" w:w="60"/>
              <w:right w:type="dxa" w:w="80"/>
            </w:tcMar>
          </w:tcPr>
          <w:p>
            <w:pPr>
              <w:spacing w:after="0" w:line="240"/>
            </w:pPr>
            <w:r>
              <w:rPr>
                <w:b w:val="false"/>
                <w:bCs w:val="false"/>
                <w:sz w:val="18"/>
                <w:szCs w:val="18"/>
              </w:rPr>
              <w:t xml:space="preserve">116.3</w:t>
            </w:r>
          </w:p>
        </w:tc>
        <w:tc>
          <w:tcPr>
            <w:tcW w:type="dxa" w:w="902"/>
            <w:tcMar>
              <w:top w:type="dxa" w:w="60"/>
              <w:left w:type="dxa" w:w="80"/>
              <w:bottom w:type="dxa" w:w="60"/>
              <w:right w:type="dxa" w:w="80"/>
            </w:tcMar>
          </w:tcPr>
          <w:p>
            <w:pPr>
              <w:spacing w:after="0" w:line="240"/>
            </w:pPr>
            <w:r>
              <w:rPr>
                <w:b w:val="false"/>
                <w:bCs w:val="false"/>
                <w:sz w:val="18"/>
                <w:szCs w:val="18"/>
              </w:rPr>
              <w:t xml:space="preserve">67.8</w:t>
            </w:r>
          </w:p>
        </w:tc>
        <w:tc>
          <w:tcPr>
            <w:tcW w:type="dxa" w:w="902"/>
            <w:tcMar>
              <w:top w:type="dxa" w:w="60"/>
              <w:left w:type="dxa" w:w="80"/>
              <w:bottom w:type="dxa" w:w="60"/>
              <w:right w:type="dxa" w:w="80"/>
            </w:tcMar>
          </w:tcPr>
          <w:p>
            <w:pPr>
              <w:spacing w:after="0" w:line="240"/>
            </w:pPr>
            <w:r>
              <w:rPr>
                <w:b w:val="false"/>
                <w:bCs w:val="false"/>
                <w:sz w:val="18"/>
                <w:szCs w:val="18"/>
              </w:rPr>
              <w:t xml:space="preserve">45.6</w:t>
            </w:r>
          </w:p>
        </w:tc>
        <w:tc>
          <w:tcPr>
            <w:tcW w:type="dxa" w:w="902"/>
            <w:tcMar>
              <w:top w:type="dxa" w:w="60"/>
              <w:left w:type="dxa" w:w="80"/>
              <w:bottom w:type="dxa" w:w="60"/>
              <w:right w:type="dxa" w:w="80"/>
            </w:tcMar>
          </w:tcPr>
          <w:p>
            <w:pPr>
              <w:spacing w:after="0" w:line="240"/>
            </w:pPr>
            <w:r>
              <w:rPr>
                <w:b w:val="false"/>
                <w:bCs w:val="false"/>
                <w:sz w:val="18"/>
                <w:szCs w:val="18"/>
              </w:rPr>
              <w:t xml:space="preserve">26.20</w:t>
            </w:r>
          </w:p>
        </w:tc>
        <w:tc>
          <w:tcPr>
            <w:tcW w:type="dxa" w:w="902"/>
            <w:tcMar>
              <w:top w:type="dxa" w:w="60"/>
              <w:left w:type="dxa" w:w="80"/>
              <w:bottom w:type="dxa" w:w="60"/>
              <w:right w:type="dxa" w:w="80"/>
            </w:tcMar>
          </w:tcPr>
          <w:p>
            <w:pPr>
              <w:spacing w:after="0" w:line="240"/>
            </w:pPr>
            <w:r>
              <w:rPr>
                <w:b w:val="false"/>
                <w:bCs w:val="false"/>
                <w:sz w:val="18"/>
                <w:szCs w:val="18"/>
              </w:rPr>
              <w:t xml:space="preserve">81.88 M</w:t>
            </w:r>
          </w:p>
        </w:tc>
        <w:tc>
          <w:tcPr>
            <w:tcW w:type="dxa" w:w="902"/>
            <w:tcMar>
              <w:top w:type="dxa" w:w="60"/>
              <w:left w:type="dxa" w:w="80"/>
              <w:bottom w:type="dxa" w:w="60"/>
              <w:right w:type="dxa" w:w="80"/>
            </w:tcMar>
          </w:tcPr>
          <w:p>
            <w:pPr>
              <w:spacing w:after="0" w:line="240"/>
            </w:pPr>
            <w:r>
              <w:rPr>
                <w:b w:val="false"/>
                <w:bCs w:val="false"/>
                <w:sz w:val="18"/>
                <w:szCs w:val="18"/>
              </w:rPr>
              <w:t xml:space="preserve">29,476</w:t>
            </w:r>
          </w:p>
        </w:tc>
        <w:tc>
          <w:tcPr>
            <w:tcW w:type="dxa" w:w="902"/>
            <w:tcMar>
              <w:top w:type="dxa" w:w="60"/>
              <w:left w:type="dxa" w:w="80"/>
              <w:bottom w:type="dxa" w:w="60"/>
              <w:right w:type="dxa" w:w="80"/>
            </w:tcMar>
          </w:tcPr>
          <w:p>
            <w:pPr>
              <w:spacing w:after="0" w:line="240"/>
            </w:pPr>
            <w:r>
              <w:rPr>
                <w:b w:val="false"/>
                <w:bCs w:val="false"/>
                <w:sz w:val="18"/>
                <w:szCs w:val="18"/>
              </w:rPr>
              <w:t xml:space="preserve">17.14</w:t>
            </w:r>
          </w:p>
        </w:tc>
        <w:tc>
          <w:tcPr>
            <w:tcW w:type="dxa" w:w="902"/>
            <w:tcMar>
              <w:top w:type="dxa" w:w="60"/>
              <w:left w:type="dxa" w:w="80"/>
              <w:bottom w:type="dxa" w:w="60"/>
              <w:right w:type="dxa" w:w="80"/>
            </w:tcMar>
          </w:tcPr>
          <w:p>
            <w:pPr>
              <w:spacing w:after="0" w:line="240"/>
            </w:pPr>
            <w:r>
              <w:rPr>
                <w:b w:val="false"/>
                <w:bCs w:val="false"/>
                <w:sz w:val="18"/>
                <w:szCs w:val="18"/>
              </w:rPr>
              <w:t xml:space="preserve">3,130</w:t>
            </w:r>
          </w:p>
        </w:tc>
        <w:tc>
          <w:tcPr>
            <w:tcW w:type="dxa" w:w="908"/>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Electronic result delivery</w:t>
            </w:r>
          </w:p>
        </w:tc>
        <w:tc>
          <w:tcPr>
            <w:tcW w:type="dxa" w:w="902"/>
            <w:tcMar>
              <w:top w:type="dxa" w:w="60"/>
              <w:left w:type="dxa" w:w="80"/>
              <w:bottom w:type="dxa" w:w="60"/>
              <w:right w:type="dxa" w:w="80"/>
            </w:tcMar>
          </w:tcPr>
          <w:p>
            <w:pPr>
              <w:spacing w:after="0" w:line="240"/>
            </w:pPr>
            <w:r>
              <w:rPr>
                <w:b w:val="false"/>
                <w:bCs w:val="false"/>
                <w:sz w:val="18"/>
                <w:szCs w:val="18"/>
              </w:rPr>
              <w:t xml:space="preserve">35.3</w:t>
            </w:r>
          </w:p>
        </w:tc>
        <w:tc>
          <w:tcPr>
            <w:tcW w:type="dxa" w:w="902"/>
            <w:tcMar>
              <w:top w:type="dxa" w:w="60"/>
              <w:left w:type="dxa" w:w="80"/>
              <w:bottom w:type="dxa" w:w="60"/>
              <w:right w:type="dxa" w:w="80"/>
            </w:tcMar>
          </w:tcPr>
          <w:p>
            <w:pPr>
              <w:spacing w:after="0" w:line="240"/>
            </w:pPr>
            <w:r>
              <w:rPr>
                <w:b w:val="false"/>
                <w:bCs w:val="false"/>
                <w:sz w:val="18"/>
                <w:szCs w:val="18"/>
              </w:rPr>
              <w:t xml:space="preserve">27.1</w:t>
            </w:r>
          </w:p>
        </w:tc>
        <w:tc>
          <w:tcPr>
            <w:tcW w:type="dxa" w:w="902"/>
            <w:tcMar>
              <w:top w:type="dxa" w:w="60"/>
              <w:left w:type="dxa" w:w="80"/>
              <w:bottom w:type="dxa" w:w="60"/>
              <w:right w:type="dxa" w:w="80"/>
            </w:tcMar>
          </w:tcPr>
          <w:p>
            <w:pPr>
              <w:spacing w:after="0" w:line="240"/>
            </w:pPr>
            <w:r>
              <w:rPr>
                <w:b w:val="false"/>
                <w:bCs w:val="false"/>
                <w:sz w:val="18"/>
                <w:szCs w:val="18"/>
              </w:rPr>
              <w:t xml:space="preserve">17.6</w:t>
            </w:r>
          </w:p>
        </w:tc>
        <w:tc>
          <w:tcPr>
            <w:tcW w:type="dxa" w:w="902"/>
            <w:tcMar>
              <w:top w:type="dxa" w:w="60"/>
              <w:left w:type="dxa" w:w="80"/>
              <w:bottom w:type="dxa" w:w="60"/>
              <w:right w:type="dxa" w:w="80"/>
            </w:tcMar>
          </w:tcPr>
          <w:p>
            <w:pPr>
              <w:spacing w:after="0" w:line="240"/>
            </w:pPr>
            <w:r>
              <w:rPr>
                <w:b w:val="false"/>
                <w:bCs w:val="false"/>
                <w:sz w:val="18"/>
                <w:szCs w:val="18"/>
              </w:rPr>
              <w:t xml:space="preserve">10.47</w:t>
            </w:r>
          </w:p>
        </w:tc>
        <w:tc>
          <w:tcPr>
            <w:tcW w:type="dxa" w:w="902"/>
            <w:tcMar>
              <w:top w:type="dxa" w:w="60"/>
              <w:left w:type="dxa" w:w="80"/>
              <w:bottom w:type="dxa" w:w="60"/>
              <w:right w:type="dxa" w:w="80"/>
            </w:tcMar>
          </w:tcPr>
          <w:p>
            <w:pPr>
              <w:spacing w:after="0" w:line="240"/>
            </w:pPr>
            <w:r>
              <w:rPr>
                <w:b w:val="false"/>
                <w:bCs w:val="false"/>
                <w:sz w:val="18"/>
                <w:szCs w:val="18"/>
              </w:rPr>
              <w:t xml:space="preserve">28.86 M</w:t>
            </w:r>
          </w:p>
        </w:tc>
        <w:tc>
          <w:tcPr>
            <w:tcW w:type="dxa" w:w="902"/>
            <w:tcMar>
              <w:top w:type="dxa" w:w="60"/>
              <w:left w:type="dxa" w:w="80"/>
              <w:bottom w:type="dxa" w:w="60"/>
              <w:right w:type="dxa" w:w="80"/>
            </w:tcMar>
          </w:tcPr>
          <w:p>
            <w:pPr>
              <w:spacing w:after="0" w:line="240"/>
            </w:pPr>
            <w:r>
              <w:rPr>
                <w:b w:val="false"/>
                <w:bCs w:val="false"/>
                <w:sz w:val="18"/>
                <w:szCs w:val="18"/>
              </w:rPr>
              <w:t xml:space="preserve">11,399</w:t>
            </w:r>
          </w:p>
        </w:tc>
        <w:tc>
          <w:tcPr>
            <w:tcW w:type="dxa" w:w="902"/>
            <w:tcMar>
              <w:top w:type="dxa" w:w="60"/>
              <w:left w:type="dxa" w:w="80"/>
              <w:bottom w:type="dxa" w:w="60"/>
              <w:right w:type="dxa" w:w="80"/>
            </w:tcMar>
          </w:tcPr>
          <w:p>
            <w:pPr>
              <w:spacing w:after="0" w:line="240"/>
            </w:pPr>
            <w:r>
              <w:rPr>
                <w:b w:val="false"/>
                <w:bCs w:val="false"/>
                <w:sz w:val="18"/>
                <w:szCs w:val="18"/>
              </w:rPr>
              <w:t xml:space="preserve">6.63</w:t>
            </w:r>
          </w:p>
        </w:tc>
        <w:tc>
          <w:tcPr>
            <w:tcW w:type="dxa" w:w="902"/>
            <w:tcMar>
              <w:top w:type="dxa" w:w="60"/>
              <w:left w:type="dxa" w:w="80"/>
              <w:bottom w:type="dxa" w:w="60"/>
              <w:right w:type="dxa" w:w="80"/>
            </w:tcMar>
          </w:tcPr>
          <w:p>
            <w:pPr>
              <w:spacing w:after="0" w:line="240"/>
            </w:pPr>
            <w:r>
              <w:rPr>
                <w:b w:val="false"/>
                <w:bCs w:val="false"/>
                <w:sz w:val="18"/>
                <w:szCs w:val="18"/>
              </w:rPr>
              <w:t xml:space="preserve">1,410</w:t>
            </w:r>
          </w:p>
        </w:tc>
        <w:tc>
          <w:tcPr>
            <w:tcW w:type="dxa" w:w="908"/>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902"/>
            <w:tcMar>
              <w:top w:type="dxa" w:w="60"/>
              <w:left w:type="dxa" w:w="80"/>
              <w:bottom w:type="dxa" w:w="60"/>
              <w:right w:type="dxa" w:w="80"/>
            </w:tcMar>
          </w:tcPr>
          <w:p>
            <w:pPr>
              <w:spacing w:after="0" w:line="240"/>
            </w:pPr>
            <w:r>
              <w:rPr>
                <w:b w:val="false"/>
                <w:bCs w:val="false"/>
                <w:sz w:val="18"/>
                <w:szCs w:val="18"/>
              </w:rPr>
              <w:t xml:space="preserve">Paperless pathway</w:t>
            </w:r>
          </w:p>
        </w:tc>
        <w:tc>
          <w:tcPr>
            <w:tcW w:type="dxa" w:w="902"/>
            <w:tcMar>
              <w:top w:type="dxa" w:w="60"/>
              <w:left w:type="dxa" w:w="80"/>
              <w:bottom w:type="dxa" w:w="60"/>
              <w:right w:type="dxa" w:w="80"/>
            </w:tcMar>
          </w:tcPr>
          <w:p>
            <w:pPr>
              <w:spacing w:after="0" w:line="240"/>
            </w:pPr>
            <w:r>
              <w:rPr>
                <w:b w:val="false"/>
                <w:bCs w:val="false"/>
                <w:sz w:val="18"/>
                <w:szCs w:val="18"/>
              </w:rPr>
              <w:t xml:space="preserve">0.0</w:t>
            </w:r>
          </w:p>
        </w:tc>
        <w:tc>
          <w:tcPr>
            <w:tcW w:type="dxa" w:w="902"/>
            <w:tcMar>
              <w:top w:type="dxa" w:w="60"/>
              <w:left w:type="dxa" w:w="80"/>
              <w:bottom w:type="dxa" w:w="60"/>
              <w:right w:type="dxa" w:w="80"/>
            </w:tcMar>
          </w:tcPr>
          <w:p>
            <w:pPr>
              <w:spacing w:after="0" w:line="240"/>
            </w:pPr>
            <w:r>
              <w:rPr>
                <w:b w:val="false"/>
                <w:bCs w:val="false"/>
                <w:sz w:val="18"/>
                <w:szCs w:val="18"/>
              </w:rPr>
              <w:t xml:space="preserve">8.0</w:t>
            </w:r>
          </w:p>
        </w:tc>
        <w:tc>
          <w:tcPr>
            <w:tcW w:type="dxa" w:w="902"/>
            <w:tcMar>
              <w:top w:type="dxa" w:w="60"/>
              <w:left w:type="dxa" w:w="80"/>
              <w:bottom w:type="dxa" w:w="60"/>
              <w:right w:type="dxa" w:w="80"/>
            </w:tcMar>
          </w:tcPr>
          <w:p>
            <w:pPr>
              <w:spacing w:after="0" w:line="240"/>
            </w:pPr>
            <w:r>
              <w:rPr>
                <w:b w:val="false"/>
                <w:bCs w:val="false"/>
                <w:sz w:val="18"/>
                <w:szCs w:val="18"/>
              </w:rPr>
              <w:t xml:space="preserve">0.0</w:t>
            </w:r>
          </w:p>
        </w:tc>
        <w:tc>
          <w:tcPr>
            <w:tcW w:type="dxa" w:w="902"/>
            <w:tcMar>
              <w:top w:type="dxa" w:w="60"/>
              <w:left w:type="dxa" w:w="80"/>
              <w:bottom w:type="dxa" w:w="60"/>
              <w:right w:type="dxa" w:w="80"/>
            </w:tcMar>
          </w:tcPr>
          <w:p>
            <w:pPr>
              <w:spacing w:after="0" w:line="240"/>
            </w:pPr>
            <w:r>
              <w:rPr>
                <w:b w:val="false"/>
                <w:bCs w:val="false"/>
                <w:sz w:val="18"/>
                <w:szCs w:val="18"/>
              </w:rPr>
              <w:t xml:space="preserve">3.09</w:t>
            </w:r>
          </w:p>
        </w:tc>
        <w:tc>
          <w:tcPr>
            <w:tcW w:type="dxa" w:w="902"/>
            <w:tcMar>
              <w:top w:type="dxa" w:w="60"/>
              <w:left w:type="dxa" w:w="80"/>
              <w:bottom w:type="dxa" w:w="60"/>
              <w:right w:type="dxa" w:w="80"/>
            </w:tcMar>
          </w:tcPr>
          <w:p>
            <w:pPr>
              <w:spacing w:after="0" w:line="240"/>
            </w:pPr>
            <w:r>
              <w:rPr>
                <w:b w:val="false"/>
                <w:bCs w:val="false"/>
                <w:sz w:val="18"/>
                <w:szCs w:val="18"/>
              </w:rPr>
              <w:t xml:space="preserve">5.42 M</w:t>
            </w:r>
          </w:p>
        </w:tc>
        <w:tc>
          <w:tcPr>
            <w:tcW w:type="dxa" w:w="902"/>
            <w:tcMar>
              <w:top w:type="dxa" w:w="60"/>
              <w:left w:type="dxa" w:w="80"/>
              <w:bottom w:type="dxa" w:w="60"/>
              <w:right w:type="dxa" w:w="80"/>
            </w:tcMar>
          </w:tcPr>
          <w:p>
            <w:pPr>
              <w:spacing w:after="0" w:line="240"/>
            </w:pPr>
            <w:r>
              <w:rPr>
                <w:b w:val="false"/>
                <w:bCs w:val="false"/>
                <w:sz w:val="18"/>
                <w:szCs w:val="18"/>
              </w:rPr>
              <w:t xml:space="preserve">0</w:t>
            </w:r>
          </w:p>
        </w:tc>
        <w:tc>
          <w:tcPr>
            <w:tcW w:type="dxa" w:w="902"/>
            <w:tcMar>
              <w:top w:type="dxa" w:w="60"/>
              <w:left w:type="dxa" w:w="80"/>
              <w:bottom w:type="dxa" w:w="60"/>
              <w:right w:type="dxa" w:w="80"/>
            </w:tcMar>
          </w:tcPr>
          <w:p>
            <w:pPr>
              <w:spacing w:after="0" w:line="240"/>
            </w:pPr>
            <w:r>
              <w:rPr>
                <w:b w:val="false"/>
                <w:bCs w:val="false"/>
                <w:sz w:val="18"/>
                <w:szCs w:val="18"/>
              </w:rPr>
              <w:t xml:space="preserve">0.00</w:t>
            </w:r>
          </w:p>
        </w:tc>
        <w:tc>
          <w:tcPr>
            <w:tcW w:type="dxa" w:w="902"/>
            <w:tcMar>
              <w:top w:type="dxa" w:w="60"/>
              <w:left w:type="dxa" w:w="80"/>
              <w:bottom w:type="dxa" w:w="60"/>
              <w:right w:type="dxa" w:w="80"/>
            </w:tcMar>
          </w:tcPr>
          <w:p>
            <w:pPr>
              <w:spacing w:after="0" w:line="240"/>
            </w:pPr>
            <w:r>
              <w:rPr>
                <w:b w:val="false"/>
                <w:bCs w:val="false"/>
                <w:sz w:val="18"/>
                <w:szCs w:val="18"/>
              </w:rPr>
              <w:t xml:space="preserve">338</w:t>
            </w:r>
          </w:p>
        </w:tc>
        <w:tc>
          <w:tcPr>
            <w:tcW w:type="dxa" w:w="908"/>
            <w:tcMar>
              <w:top w:type="dxa" w:w="60"/>
              <w:left w:type="dxa" w:w="80"/>
              <w:bottom w:type="dxa" w:w="60"/>
              <w:right w:type="dxa" w:w="80"/>
            </w:tcMar>
          </w:tcPr>
          <w:p>
            <w:pPr>
              <w:spacing w:after="0" w:line="240"/>
            </w:pPr>
            <w:r>
              <w:rPr>
                <w:b w:val="false"/>
                <w:bCs w:val="false"/>
                <w:sz w:val="18"/>
                <w:szCs w:val="18"/>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p>
      <w:pPr>
        <w:spacing w:after="160" w:line="320"/>
      </w:pPr>
      <w:r>
        <w:t xml:space="preserve">Steady-state immobilised property value, national. Base case 8.97 bn HUF.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1805"/>
            <w:shd w:fill="F2F2F2" w:val="clear"/>
            <w:tcMar>
              <w:top w:type="dxa" w:w="60"/>
              <w:left w:type="dxa" w:w="80"/>
              <w:bottom w:type="dxa" w:w="60"/>
              <w:right w:type="dxa" w:w="80"/>
            </w:tcMar>
          </w:tcPr>
          <w:p>
            <w:pPr>
              <w:spacing w:after="0" w:line="240"/>
            </w:pPr>
            <w:r>
              <w:rPr>
                <w:b/>
                <w:bCs/>
                <w:sz w:val="18"/>
                <w:szCs w:val="18"/>
              </w:rPr>
              <w:t xml:space="preserve">Low</w:t>
            </w:r>
          </w:p>
        </w:tc>
        <w:tc>
          <w:tcPr>
            <w:tcW w:type="dxa" w:w="1805"/>
            <w:shd w:fill="F2F2F2" w:val="clear"/>
            <w:tcMar>
              <w:top w:type="dxa" w:w="60"/>
              <w:left w:type="dxa" w:w="80"/>
              <w:bottom w:type="dxa" w:w="60"/>
              <w:right w:type="dxa" w:w="80"/>
            </w:tcMar>
          </w:tcPr>
          <w:p>
            <w:pPr>
              <w:spacing w:after="0" w:line="240"/>
            </w:pPr>
            <w:r>
              <w:rPr>
                <w:b/>
                <w:bCs/>
                <w:sz w:val="18"/>
                <w:szCs w:val="18"/>
              </w:rPr>
              <w:t xml:space="preserve">High</w:t>
            </w:r>
          </w:p>
        </w:tc>
        <w:tc>
          <w:tcPr>
            <w:tcW w:type="dxa" w:w="1805"/>
            <w:shd w:fill="F2F2F2" w:val="clear"/>
            <w:tcMar>
              <w:top w:type="dxa" w:w="60"/>
              <w:left w:type="dxa" w:w="80"/>
              <w:bottom w:type="dxa" w:w="60"/>
              <w:right w:type="dxa" w:w="80"/>
            </w:tcMar>
          </w:tcPr>
          <w:p>
            <w:pPr>
              <w:spacing w:after="0" w:line="240"/>
            </w:pPr>
            <w:r>
              <w:rPr>
                <w:b/>
                <w:bCs/>
                <w:sz w:val="18"/>
                <w:szCs w:val="18"/>
              </w:rPr>
              <w:t xml:space="preserve">Swing</w:t>
            </w:r>
          </w:p>
        </w:tc>
        <w:tc>
          <w:tcPr>
            <w:tcW w:type="dxa" w:w="1806"/>
            <w:shd w:fill="F2F2F2" w:val="clear"/>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1805"/>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1805"/>
            <w:tcMar>
              <w:top w:type="dxa" w:w="60"/>
              <w:left w:type="dxa" w:w="80"/>
              <w:bottom w:type="dxa" w:w="60"/>
              <w:right w:type="dxa" w:w="80"/>
            </w:tcMar>
          </w:tcPr>
          <w:p>
            <w:pPr>
              <w:spacing w:after="0" w:line="240"/>
            </w:pPr>
            <w:r>
              <w:rPr>
                <w:b w:val="false"/>
                <w:bCs w:val="false"/>
                <w:sz w:val="18"/>
                <w:szCs w:val="18"/>
              </w:rPr>
              <w:t xml:space="preserve">7.05 bn</w:t>
            </w:r>
          </w:p>
        </w:tc>
        <w:tc>
          <w:tcPr>
            <w:tcW w:type="dxa" w:w="1805"/>
            <w:tcMar>
              <w:top w:type="dxa" w:w="60"/>
              <w:left w:type="dxa" w:w="80"/>
              <w:bottom w:type="dxa" w:w="60"/>
              <w:right w:type="dxa" w:w="80"/>
            </w:tcMar>
          </w:tcPr>
          <w:p>
            <w:pPr>
              <w:spacing w:after="0" w:line="240"/>
            </w:pPr>
            <w:r>
              <w:rPr>
                <w:b w:val="false"/>
                <w:bCs w:val="false"/>
                <w:sz w:val="18"/>
                <w:szCs w:val="18"/>
              </w:rPr>
              <w:t xml:space="preserve">12.34 bn</w:t>
            </w:r>
          </w:p>
        </w:tc>
        <w:tc>
          <w:tcPr>
            <w:tcW w:type="dxa" w:w="1805"/>
            <w:tcMar>
              <w:top w:type="dxa" w:w="60"/>
              <w:left w:type="dxa" w:w="80"/>
              <w:bottom w:type="dxa" w:w="60"/>
              <w:right w:type="dxa" w:w="80"/>
            </w:tcMar>
          </w:tcPr>
          <w:p>
            <w:pPr>
              <w:spacing w:after="0" w:line="240"/>
            </w:pPr>
            <w:r>
              <w:rPr>
                <w:b w:val="false"/>
                <w:bCs w:val="false"/>
                <w:sz w:val="18"/>
                <w:szCs w:val="18"/>
              </w:rPr>
              <w:t xml:space="preserve">5.29 bn</w:t>
            </w:r>
          </w:p>
        </w:tc>
        <w:tc>
          <w:tcPr>
            <w:tcW w:type="dxa" w:w="1806"/>
            <w:tcMar>
              <w:top w:type="dxa" w:w="60"/>
              <w:left w:type="dxa" w:w="80"/>
              <w:bottom w:type="dxa" w:w="60"/>
              <w:right w:type="dxa" w:w="80"/>
            </w:tcMar>
          </w:tcPr>
          <w:p>
            <w:pPr>
              <w:spacing w:after="0" w:line="240"/>
            </w:pPr>
            <w:r>
              <w:rPr>
                <w:b w:val="false"/>
                <w:bCs w:val="false"/>
                <w:sz w:val="18"/>
                <w:szCs w:val="18"/>
              </w:rPr>
              <w:t xml:space="preserve"/>
            </w:r>
          </w:p>
        </w:tc>
      </w:tr>
      <w:tr>
        <w:trPr>
          <w:tblHeader w:val="false"/>
        </w:trPr>
        <w:tc>
          <w:tcPr>
            <w:tcW w:type="dxa" w:w="1805"/>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1805"/>
            <w:tcMar>
              <w:top w:type="dxa" w:w="60"/>
              <w:left w:type="dxa" w:w="80"/>
              <w:bottom w:type="dxa" w:w="60"/>
              <w:right w:type="dxa" w:w="80"/>
            </w:tcMar>
          </w:tcPr>
          <w:p>
            <w:pPr>
              <w:spacing w:after="0" w:line="240"/>
            </w:pPr>
            <w:r>
              <w:rPr>
                <w:b w:val="false"/>
                <w:bCs w:val="false"/>
                <w:sz w:val="18"/>
                <w:szCs w:val="18"/>
              </w:rPr>
              <w:t xml:space="preserve">6.90 bn</w:t>
            </w:r>
          </w:p>
        </w:tc>
        <w:tc>
          <w:tcPr>
            <w:tcW w:type="dxa" w:w="1805"/>
            <w:tcMar>
              <w:top w:type="dxa" w:w="60"/>
              <w:left w:type="dxa" w:w="80"/>
              <w:bottom w:type="dxa" w:w="60"/>
              <w:right w:type="dxa" w:w="80"/>
            </w:tcMar>
          </w:tcPr>
          <w:p>
            <w:pPr>
              <w:spacing w:after="0" w:line="240"/>
            </w:pPr>
            <w:r>
              <w:rPr>
                <w:b w:val="false"/>
                <w:bCs w:val="false"/>
                <w:sz w:val="18"/>
                <w:szCs w:val="18"/>
              </w:rPr>
              <w:t xml:space="preserve">10.93 bn</w:t>
            </w:r>
          </w:p>
        </w:tc>
        <w:tc>
          <w:tcPr>
            <w:tcW w:type="dxa" w:w="1805"/>
            <w:tcMar>
              <w:top w:type="dxa" w:w="60"/>
              <w:left w:type="dxa" w:w="80"/>
              <w:bottom w:type="dxa" w:w="60"/>
              <w:right w:type="dxa" w:w="80"/>
            </w:tcMar>
          </w:tcPr>
          <w:p>
            <w:pPr>
              <w:spacing w:after="0" w:line="240"/>
            </w:pPr>
            <w:r>
              <w:rPr>
                <w:b w:val="false"/>
                <w:bCs w:val="false"/>
                <w:sz w:val="18"/>
                <w:szCs w:val="18"/>
              </w:rPr>
              <w:t xml:space="preserve">4.03 bn</w:t>
            </w:r>
          </w:p>
        </w:tc>
        <w:tc>
          <w:tcPr>
            <w:tcW w:type="dxa" w:w="1806"/>
            <w:tcMar>
              <w:top w:type="dxa" w:w="60"/>
              <w:left w:type="dxa" w:w="80"/>
              <w:bottom w:type="dxa" w:w="60"/>
              <w:right w:type="dxa" w:w="80"/>
            </w:tcMar>
          </w:tcPr>
          <w:p>
            <w:pPr>
              <w:spacing w:after="0" w:line="240"/>
            </w:pPr>
            <w:r>
              <w:rPr>
                <w:b w:val="false"/>
                <w:bCs w:val="false"/>
                <w:sz w:val="18"/>
                <w:szCs w:val="18"/>
              </w:rPr>
              <w:t xml:space="preserve"/>
            </w:r>
          </w:p>
        </w:tc>
      </w:tr>
      <w:tr>
        <w:trPr>
          <w:tblHeader w:val="false"/>
        </w:trPr>
        <w:tc>
          <w:tcPr>
            <w:tcW w:type="dxa" w:w="1805"/>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1805"/>
            <w:tcMar>
              <w:top w:type="dxa" w:w="60"/>
              <w:left w:type="dxa" w:w="80"/>
              <w:bottom w:type="dxa" w:w="60"/>
              <w:right w:type="dxa" w:w="80"/>
            </w:tcMar>
          </w:tcPr>
          <w:p>
            <w:pPr>
              <w:spacing w:after="0" w:line="240"/>
            </w:pPr>
            <w:r>
              <w:rPr>
                <w:b w:val="false"/>
                <w:bCs w:val="false"/>
                <w:sz w:val="18"/>
                <w:szCs w:val="18"/>
              </w:rPr>
              <w:t xml:space="preserve">7.48 bn</w:t>
            </w:r>
          </w:p>
        </w:tc>
        <w:tc>
          <w:tcPr>
            <w:tcW w:type="dxa" w:w="1805"/>
            <w:tcMar>
              <w:top w:type="dxa" w:w="60"/>
              <w:left w:type="dxa" w:w="80"/>
              <w:bottom w:type="dxa" w:w="60"/>
              <w:right w:type="dxa" w:w="80"/>
            </w:tcMar>
          </w:tcPr>
          <w:p>
            <w:pPr>
              <w:spacing w:after="0" w:line="240"/>
            </w:pPr>
            <w:r>
              <w:rPr>
                <w:b w:val="false"/>
                <w:bCs w:val="false"/>
                <w:sz w:val="18"/>
                <w:szCs w:val="18"/>
              </w:rPr>
              <w:t xml:space="preserve">11.22 bn</w:t>
            </w:r>
          </w:p>
        </w:tc>
        <w:tc>
          <w:tcPr>
            <w:tcW w:type="dxa" w:w="1805"/>
            <w:tcMar>
              <w:top w:type="dxa" w:w="60"/>
              <w:left w:type="dxa" w:w="80"/>
              <w:bottom w:type="dxa" w:w="60"/>
              <w:right w:type="dxa" w:w="80"/>
            </w:tcMar>
          </w:tcPr>
          <w:p>
            <w:pPr>
              <w:spacing w:after="0" w:line="240"/>
            </w:pPr>
            <w:r>
              <w:rPr>
                <w:b w:val="false"/>
                <w:bCs w:val="false"/>
                <w:sz w:val="18"/>
                <w:szCs w:val="18"/>
              </w:rPr>
              <w:t xml:space="preserve">3.74 bn</w:t>
            </w:r>
          </w:p>
        </w:tc>
        <w:tc>
          <w:tcPr>
            <w:tcW w:type="dxa" w:w="1806"/>
            <w:tcMar>
              <w:top w:type="dxa" w:w="60"/>
              <w:left w:type="dxa" w:w="80"/>
              <w:bottom w:type="dxa" w:w="60"/>
              <w:right w:type="dxa" w:w="80"/>
            </w:tcMar>
          </w:tcPr>
          <w:p>
            <w:pPr>
              <w:spacing w:after="0" w:line="240"/>
            </w:pPr>
            <w:r>
              <w:rPr>
                <w:b w:val="false"/>
                <w:bCs w:val="false"/>
                <w:sz w:val="18"/>
                <w:szCs w:val="18"/>
              </w:rPr>
              <w:t xml:space="preserve"/>
            </w:r>
          </w:p>
        </w:tc>
      </w:tr>
      <w:tr>
        <w:trPr>
          <w:tblHeader w:val="false"/>
        </w:trPr>
        <w:tc>
          <w:tcPr>
            <w:tcW w:type="dxa" w:w="1805"/>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1805"/>
            <w:tcMar>
              <w:top w:type="dxa" w:w="60"/>
              <w:left w:type="dxa" w:w="80"/>
              <w:bottom w:type="dxa" w:w="60"/>
              <w:right w:type="dxa" w:w="80"/>
            </w:tcMar>
          </w:tcPr>
          <w:p>
            <w:pPr>
              <w:spacing w:after="0" w:line="240"/>
            </w:pPr>
            <w:r>
              <w:rPr>
                <w:b w:val="false"/>
                <w:bCs w:val="false"/>
                <w:sz w:val="18"/>
                <w:szCs w:val="18"/>
              </w:rPr>
              <w:t xml:space="preserve">8.10 bn</w:t>
            </w:r>
          </w:p>
        </w:tc>
        <w:tc>
          <w:tcPr>
            <w:tcW w:type="dxa" w:w="1805"/>
            <w:tcMar>
              <w:top w:type="dxa" w:w="60"/>
              <w:left w:type="dxa" w:w="80"/>
              <w:bottom w:type="dxa" w:w="60"/>
              <w:right w:type="dxa" w:w="80"/>
            </w:tcMar>
          </w:tcPr>
          <w:p>
            <w:pPr>
              <w:spacing w:after="0" w:line="240"/>
            </w:pPr>
            <w:r>
              <w:rPr>
                <w:b w:val="false"/>
                <w:bCs w:val="false"/>
                <w:sz w:val="18"/>
                <w:szCs w:val="18"/>
              </w:rPr>
              <w:t xml:space="preserve">9.84 bn</w:t>
            </w:r>
          </w:p>
        </w:tc>
        <w:tc>
          <w:tcPr>
            <w:tcW w:type="dxa" w:w="1805"/>
            <w:tcMar>
              <w:top w:type="dxa" w:w="60"/>
              <w:left w:type="dxa" w:w="80"/>
              <w:bottom w:type="dxa" w:w="60"/>
              <w:right w:type="dxa" w:w="80"/>
            </w:tcMar>
          </w:tcPr>
          <w:p>
            <w:pPr>
              <w:spacing w:after="0" w:line="240"/>
            </w:pPr>
            <w:r>
              <w:rPr>
                <w:b w:val="false"/>
                <w:bCs w:val="false"/>
                <w:sz w:val="18"/>
                <w:szCs w:val="18"/>
              </w:rPr>
              <w:t xml:space="preserve">1.74 bn</w:t>
            </w:r>
          </w:p>
        </w:tc>
        <w:tc>
          <w:tcPr>
            <w:tcW w:type="dxa" w:w="1806"/>
            <w:tcMar>
              <w:top w:type="dxa" w:w="60"/>
              <w:left w:type="dxa" w:w="80"/>
              <w:bottom w:type="dxa" w:w="60"/>
              <w:right w:type="dxa" w:w="80"/>
            </w:tcMar>
          </w:tcPr>
          <w:p>
            <w:pPr>
              <w:spacing w:after="0" w:line="240"/>
            </w:pPr>
            <w:r>
              <w:rPr>
                <w:b w:val="false"/>
                <w:bCs w:val="false"/>
                <w:sz w:val="18"/>
                <w:szCs w:val="18"/>
              </w:rPr>
              <w:t xml:space="preserve">The most influential parameter is shelving density per m² of floor (swing 5.29 billion), followed by property value (4.03 billion), sheets per linear metre (3.74 billion) and annual birth volume (1.74 billion). The ranking matters: the two largest sources of uncertainty are archival conventions we assumed rather than measured, and both should be measured directly before this figure is used in a business case. Even the most favourable corner of the parameter space leaves the tied-up property value above 6.9 billion HUF.</w:t>
            </w:r>
          </w:p>
        </w:tc>
      </w:tr>
    </w:tbl>
    <w:p>
      <w:pPr>
        <w:spacing w:after="200"/>
      </w:pP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Greenhouse-gas emissions</w:t>
      </w:r>
    </w:p>
    <w:p>
      <w:pPr>
        <w:spacing w:after="160" w:line="320"/>
      </w:pPr>
      <w:r>
        <w:t xml:space="preserve">Paper manufacture for current practice accounts for </w:t>
      </w:r>
      <w:r>
        <w:rPr>
          <w:b/>
          <w:bCs/>
        </w:rPr>
        <w:t xml:space="preserve">45.7 tonnes CO2e per year nationally</w:t>
      </w:r>
      <w:r>
        <w:t xml:space="preserve"> (sensitivity 29.2 to 95.1 across paper grades; 33.1 to 48.2 across the Kraft interquartile range) and 1.2 tonnes at departmental scale, or </w:t>
      </w:r>
      <w:r>
        <w:rPr>
          <w:b/>
          <w:bCs/>
        </w:rPr>
        <w:t xml:space="preserve">0.59 kg CO2e per care episode</w:t>
      </w:r>
      <w:r>
        <w:t xml:space="preserve">. Duplex printing halves this to 24.9 tonnes, electronic report delivery reduces it to 9.9 and a paperless pathway to 2.9 (Table 2).</w:t>
      </w:r>
    </w:p>
    <w:p>
      <w:pPr>
        <w:spacing w:after="160" w:line="320"/>
      </w:pPr>
      <w:r>
        <w:t xml:space="preserve">These are modest quantities in absolute terms, and we state that plainly rather than inflate them: on its own, the emissions saving is not the reason to change this pathway. The emissions figure earns its place for two other reasons. It converts a physical count into the unit that sustainability reporting now requires, so a department can put a defensible number in an environmental report rather than an estimate. And it points the same way as everything else in this analysis: the reduction tracks the number of pages printed, so the intervention that removes printed copies of electronic results removes 78% of the emissions as well as 78%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Greenhouse-gas emissions, at 45.7 tonnes CO2e a year, are the one dimension where the honest answer is that the quantity is small; we report it because environmental reporting requires it and because it moves with the same lever, not because it carries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[6,7].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[8].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Emissions are a factor-based estimate, not a life-cycle assessment.</w:t>
      </w:r>
      <w:r>
        <w:t xml:space="preserve"> A single cradle-to-gate factor is applied to paper mass. Printing energy, transport, archive conditioning over decades and end-of-life destruction are excluded, and the grade-level spread in the source data is wide (608 to 1978 kg CO2e per tonne), so the figure is an order of magnitude rather than a measurement. Water and land-use footprints were considered and omitted: we could not identify a per-tonne figure we were willing to cite, and reporting an unsourced number beside a sourced one would misrepresent the confidence of both.</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7.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8. Bujold E. You have been hacked! Ann Fam Med 2023;21:85-7. doi:10.1370/afm.2906</w:t>
      </w:r>
    </w:p>
    <w:p>
      <w:pPr>
        <w:spacing w:after="100" w:line="300"/>
        <w:ind w:left="420" w:hanging="420"/>
      </w:pPr>
      <w:r>
        <w:t xml:space="preserve">9. Hungarian Central Statistical Office. Live births, total fertility rate. Budapest: KSH 2025. ⟦Add stadat table URL and accessed date.⟧</w:t>
      </w:r>
    </w:p>
    <w:p>
      <w:pPr>
        <w:spacing w:after="100" w:line="300"/>
        <w:ind w:left="420" w:hanging="420"/>
      </w:pPr>
      <w:r>
        <w:t xml:space="preserve">10.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11. Nemzeti Adó- és Vámhivatal. Property valuation for the archive site, 1 560 000 HUF/m2. ⟦Add valuation reference and date.⟧</w:t>
      </w:r>
    </w:p>
    <w:p>
      <w:pPr>
        <w:spacing w:after="100" w:line="300"/>
        <w:ind w:left="420" w:hanging="420"/>
      </w:pPr>
      <w:r>
        <w:t xml:space="preserve">12.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13. Tomberlin KE, Venditti R, Yao Y. Life cycle carbon footprint analysis of pulp and paper grades in the United States using production-line-based data and integration. BioResources 2020;15:3899-914. doi:10.15376/biores.15.2.3899-3914</w:t>
      </w:r>
    </w:p>
    <w:p>
      <w:pPr>
        <w:spacing w:after="160" w:line="320"/>
      </w:pPr>
      <w:r>
        <w:t xml:space="preserve">⟦</w:t>
      </w:r>
      <w:r>
        <w:rPr>
          <w:b/>
          <w:bCs/>
        </w:rPr>
        <w:t xml:space="preserve">References still to add:</w:t>
      </w:r>
      <w:r>
        <w:t xml:space="preserve"> the Hungarian decree governing the 30/50/70-year retention periods, and the national health technology assessment guideline specifying the 3.7% discount rate.⟧</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(n = 100). Dashed line, mean 131.3 pages. The distribution is symmetric and narrow (IQR 124–138),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episodes/year) the same scenarios correspond to 1.24, 0.68, 0.27 and 0.08 tonnes per year. Note that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and space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2026-09-05T15:57:07.939Z</dcterms:created>
  <dcterms:modified xsi:type="dcterms:W3CDTF">2026-09-05T15:57:07.944Z</dcterms:modified>
</cp:coreProperties>
</file>

<file path=docProps/custom.xml><?xml version="1.0" encoding="utf-8"?>
<Properties xmlns="http://schemas.openxmlformats.org/officeDocument/2006/custom-properties" xmlns:vt="http://schemas.openxmlformats.org/officeDocument/2006/docPropsVTypes"/>
</file>