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A2540"/>
          <w:sz w:val="30"/>
          <w:szCs w:val="30"/>
        </w:rPr>
        <w:t xml:space="preserve">DAVID LEADS</w:t>
      </w:r>
      <w:r>
        <w:rPr>
          <w:rFonts w:ascii="Calibri" w:cs="Calibri" w:eastAsia="Calibri" w:hAnsi="Calibri"/>
          <w:b/>
          <w:bCs/>
          <w:color w:val="C08F2F"/>
          <w:sz w:val="18"/>
          <w:szCs w:val="18"/>
        </w:rPr>
        <w:t xml:space="preserve">   Sovereign Insurance Intelligence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A private, public-data lead-intelligence console — prepared for David Abraham, New York Life.</w:t>
      </w:r>
    </w:p>
    <w:p>
      <w:pPr>
        <w:spacing w:after="160" w:before="60"/>
      </w:pPr>
      <w:r>
        <w:rPr>
          <w:rFonts w:ascii="Calibri" w:cs="Calibri" w:eastAsia="Calibri" w:hAnsi="Calibri"/>
          <w:b/>
          <w:bCs/>
          <w:color w:val="0A2540"/>
          <w:sz w:val="40"/>
          <w:szCs w:val="40"/>
        </w:rPr>
        <w:t xml:space="preserve">Your private intelligence console</w:t>
      </w:r>
    </w:p>
    <w:p>
      <w:pPr>
        <w:spacing w:after="12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David — this is your own console for finding the people in your territory who just had a life event that creates a real insurance need.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Everything you see is computed live from public records, ranked by fit and readiness, and every claim is cryptographically verifiable.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Honest by design: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public, aggregate data only — never private personal information — and nothing is ever fabricated.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How to log in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9"/>
          <w:szCs w:val="19"/>
        </w:rPr>
        <w:t xml:space="preserve">Open the link below in any browser (Chrome, Safari, Edge — phone or laptop). It is a private, login-gated console, not a public website.</w:t>
      </w:r>
    </w:p>
    <w:tbl>
      <w:tblPr>
        <w:tblW w:type="pct" w:w="100%"/>
        <w:tblBorders>
          <w:top w:val="single" w:color="D4D1CA" w:sz="6"/>
          <w:left w:val="single" w:color="D4D1CA" w:sz="6"/>
          <w:bottom w:val="single" w:color="D4D1CA" w:sz="6"/>
          <w:right w:val="single" w:color="D4D1CA" w:sz="6"/>
          <w:insideH w:val="single" w:color="D4D1CA" w:sz="6"/>
          <w:insideV w:val="single" w:color="D4D1CA" w:sz="6"/>
        </w:tblBorders>
      </w:tblPr>
      <w:tblGrid>
        <w:gridCol w:w="3200"/>
        <w:gridCol w:w="6400"/>
      </w:tblGrid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Web address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https://szlholdings-david-leads.hf.space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Username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Password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David2026!</w:t>
            </w:r>
          </w:p>
        </w:tc>
      </w:tr>
      <w:tr>
        <w:tc>
          <w:tcPr>
            <w:shd w:fill="EF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2540"/>
                <w:sz w:val="21"/>
                <w:szCs w:val="21"/>
              </w:rPr>
              <w:t xml:space="preserve">Secure access 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8251D"/>
                <w:sz w:val="21"/>
                <w:szCs w:val="21"/>
              </w:rPr>
              <w:t xml:space="preserve">DAVID-2026-SECURE-DEMO</w:t>
            </w:r>
          </w:p>
        </w:tc>
      </w:tr>
    </w:tbl>
    <w:p>
      <w:pPr>
        <w:spacing w:after="120" w:before="120"/>
      </w:pPr>
      <w:hyperlink w:history="1" r:id="rId6omv5q6ybaqu8wjsjzaam">
        <w:r>
          <w:rPr>
            <w:rFonts w:ascii="Calibri" w:cs="Calibri" w:eastAsia="Calibri" w:hAnsi="Calibri"/>
            <w:b/>
            <w:bCs/>
            <w:color w:val="168F89"/>
            <w:sz w:val="22"/>
            <w:szCs w:val="22"/>
            <w:u w:val="single"/>
          </w:rPr>
          <w:t xml:space="preserve">→ Open David Leads</w:t>
        </w:r>
      </w:hyperlink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8"/>
          <w:szCs w:val="18"/>
        </w:rPr>
        <w:t xml:space="preserve">Tip: the console may take ~20–30 seconds to wake up on the very first visit. Give it a moment, then log in.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7-step guided tour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1. Run intelligence.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"Run Live Public-Data Intelligence." It pulls live signals from SEC EDGAR, U.S. Census, BLS wages, CDC, and 13 East-Coast state open-data portals (business formations, licenses, deeds, permits).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2. See your territory.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"Territory Pulse" to see the 13-state Atlantic seaboard light up by activity. States with real live counts show the number; Massachusetts, New Hampshire, and Maine are shown honestly as data gaps — we never pretend to have data we don't.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3. Read the ranked leads.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Each lead shows a HOT / WARM / NURTURE badge, the matched New York Life product, an estimated annual premium (illustrative), an urgency chip (ACT NOW means within the 48-hour window that converts best), a wealth tier, a lapse-risk indicator, a receptivity score, and a likely coverage gap.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4. Expand a lead.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the ▸ on any lead to see Why this lead (the scoring factors), the Predictive Moments timeline (the public sources that surfaced them), the wealth ladder, a Liquidity Watch, and your Next Best Action with a ready-to-use talk track.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5. Open the Signed 4-Part Brief.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"Signed Brief" on your top lead. You get four parts — Priority, Why now, three ranked Opening lines, and Sensitivity — each backed by a math-engine verdict (not an AI guess). Then click "Verify signed brief."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6. Verify the receipt.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Click "Verify Receipt" on any lead. You'll see a VERIFIED panel with five checks proving the data is tamper-evident, public, and never fabricated. This is what you can show compliance.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7. Open the Black Box &amp; export.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"Open the Black Box" shows the transparent scoring methodology (with its published reference, DOI 10.5281/zenodo.20434308). "Export Call List" downloads your ranked leads as a spreadsheet. "Push to CRM" sends enriched, receipted leads into your CRM.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What makes this different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Provable.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Every lead and brief carries a verifiable, signed receipt — you can prove to compliance exactly where each claim came from.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Public-data only.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only uses free, public, aggregate data. No private personal information, ever.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Transparent.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The scoring model is open and citable — no hidden black box.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Actionable.  </w:t>
      </w:r>
      <w:r>
        <w:rPr>
          <w:rFonts w:ascii="Calibri" w:cs="Calibri" w:eastAsia="Calibri" w:hAnsi="Calibri"/>
          <w:color w:val="28251D"/>
          <w:sz w:val="21"/>
          <w:szCs w:val="21"/>
        </w:rPr>
        <w:t xml:space="preserve">It tells you not just who, but when to reach them and what to say.</w:t>
      </w:r>
    </w:p>
    <w:p>
      <w:pPr>
        <w:pBdr>
          <w:bottom w:val="single" w:color="D4D1CA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0A2540"/>
          <w:sz w:val="26"/>
          <w:szCs w:val="26"/>
        </w:rPr>
        <w:t xml:space="preserve">A few honest notes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Premium and pipeline figures are illustrative estimates.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Wealth tiers are estimated from public records (property assessments, Census income, public-company insider status).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Lapse-risk is advisory only — it is not a credit or FCRA decision.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28251D"/>
          <w:sz w:val="21"/>
          <w:szCs w:val="21"/>
        </w:rPr>
        <w:t xml:space="preserve">If a state or signal shows "sample" or "gap," that is the system being honest about what it could and couldn't pull live.</w:t>
      </w:r>
    </w:p>
    <w:p>
      <w:pPr>
        <w:pBdr>
          <w:top w:val="single" w:color="D4D1CA" w:sz="6" w:space="6"/>
        </w:pBdr>
        <w:spacing w:after="40" w:before="280"/>
      </w:pPr>
      <w:r>
        <w:rPr>
          <w:rFonts w:ascii="Calibri" w:cs="Calibri" w:eastAsia="Calibri" w:hAnsi="Calibri"/>
          <w:b/>
          <w:bCs/>
          <w:color w:val="0A2540"/>
          <w:sz w:val="21"/>
          <w:szCs w:val="21"/>
        </w:rPr>
        <w:t xml:space="preserve">In one sentence: </w:t>
      </w:r>
      <w:r>
        <w:rPr>
          <w:rFonts w:ascii="Calibri" w:cs="Calibri" w:eastAsia="Calibri" w:hAnsi="Calibri"/>
          <w:i/>
          <w:iCs/>
          <w:color w:val="28251D"/>
          <w:sz w:val="21"/>
          <w:szCs w:val="21"/>
        </w:rPr>
        <w:t xml:space="preserve">this finds your best prospects the moment their need appears, tells you why and what to say, and lets you prove every word.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7C"/>
          <w:sz w:val="17"/>
          <w:szCs w:val="17"/>
        </w:rPr>
        <w:t xml:space="preserve">Prepared by SZL Holdings · public-data only · honest by design · © 2026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25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omv5q6ybaqu8wjsjzaam" Type="http://schemas.openxmlformats.org/officeDocument/2006/relationships/hyperlink" Target="https://szlholdings-david-leads.hf.spac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2026-06-29T15:00:32.214Z</dcterms:created>
  <dcterms:modified xsi:type="dcterms:W3CDTF">2026-06-29T15:00:32.215Z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