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A2540"/>
          <w:sz w:val="30"/>
          <w:szCs w:val="30"/>
        </w:rPr>
        <w:t xml:space="preserve">DAVID LEADS</w:t>
      </w:r>
      <w:r>
        <w:rPr>
          <w:rFonts w:ascii="Calibri" w:cs="Calibri" w:eastAsia="Calibri" w:hAnsi="Calibri"/>
          <w:b/>
          <w:bCs/>
          <w:color w:val="C08F2F"/>
          <w:sz w:val="18"/>
          <w:szCs w:val="18"/>
        </w:rPr>
        <w:t xml:space="preserve">   Sovereign Insurance Intelligence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B7C"/>
          <w:sz w:val="19"/>
          <w:szCs w:val="19"/>
        </w:rPr>
        <w:t xml:space="preserve">A private, public-data lead-intelligence console — prepared for David Abraham, New York Life.</w:t>
      </w:r>
    </w:p>
    <w:p>
      <w:pPr>
        <w:spacing w:after="160" w:before="60"/>
      </w:pPr>
      <w:r>
        <w:rPr>
          <w:rFonts w:ascii="Calibri" w:cs="Calibri" w:eastAsia="Calibri" w:hAnsi="Calibri"/>
          <w:b/>
          <w:bCs/>
          <w:color w:val="0A2540"/>
          <w:sz w:val="40"/>
          <w:szCs w:val="40"/>
        </w:rPr>
        <w:t xml:space="preserve">Your private intelligence console</w:t>
      </w:r>
    </w:p>
    <w:p>
      <w:pPr>
        <w:spacing w:after="120"/>
      </w:pPr>
      <w:r>
        <w:rPr>
          <w:rFonts w:ascii="Calibri" w:cs="Calibri" w:eastAsia="Calibri" w:hAnsi="Calibri"/>
          <w:color w:val="28251D"/>
          <w:sz w:val="21"/>
          <w:szCs w:val="21"/>
        </w:rPr>
        <w:t xml:space="preserve">David — this is your own console for finding the people in your territory who just had a life event that creates a real insurance need.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Everything you see is computed live from public records, ranked by fit and readiness, and every claim is cryptographically verifiable.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Honest by design: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public, aggregate data only — never private personal information — and nothing is ever fabricated.</w:t>
      </w:r>
    </w:p>
    <w:p>
      <w:pPr>
        <w:pBdr>
          <w:bottom w:val="single" w:color="D4D1C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How to log in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B7C"/>
          <w:sz w:val="19"/>
          <w:szCs w:val="19"/>
        </w:rPr>
        <w:t xml:space="preserve">Open the link below in any browser (Chrome, Safari, Edge — phone or laptop). It is a private, login-gated console, not a public website.</w:t>
      </w:r>
    </w:p>
    <w:tbl>
      <w:tblPr>
        <w:tblW w:type="pct" w:w="100%"/>
        <w:tblBorders>
          <w:top w:val="single" w:color="D4D1CA" w:sz="6"/>
          <w:left w:val="single" w:color="D4D1CA" w:sz="6"/>
          <w:bottom w:val="single" w:color="D4D1CA" w:sz="6"/>
          <w:right w:val="single" w:color="D4D1CA" w:sz="6"/>
          <w:insideH w:val="single" w:color="D4D1CA" w:sz="6"/>
          <w:insideV w:val="single" w:color="D4D1CA" w:sz="6"/>
        </w:tblBorders>
      </w:tblPr>
      <w:tblGrid>
        <w:gridCol w:w="3200"/>
        <w:gridCol w:w="6400"/>
      </w:tblGrid>
      <w:tr>
        <w:tc>
          <w:tcPr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Web address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1"/>
                <w:szCs w:val="21"/>
              </w:rPr>
              <w:t xml:space="preserve">https://szlholdings-david-leads.hf.space</w:t>
            </w:r>
          </w:p>
        </w:tc>
      </w:tr>
      <w:tr>
        <w:tc>
          <w:tcPr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Username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1"/>
                <w:szCs w:val="21"/>
              </w:rPr>
              <w:t xml:space="preserve">david</w:t>
            </w:r>
          </w:p>
        </w:tc>
      </w:tr>
      <w:tr>
        <w:tc>
          <w:tcPr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Password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1"/>
                <w:szCs w:val="21"/>
              </w:rPr>
              <w:t xml:space="preserve">David2026!</w:t>
            </w:r>
          </w:p>
        </w:tc>
      </w:tr>
      <w:tr>
        <w:tc>
          <w:tcPr>
            <w:shd w:fill="EFF3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A2540"/>
                <w:sz w:val="21"/>
                <w:szCs w:val="21"/>
              </w:rPr>
              <w:t xml:space="preserve">Secure access key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8251D"/>
                <w:sz w:val="21"/>
                <w:szCs w:val="21"/>
              </w:rPr>
              <w:t xml:space="preserve">DAVID-2026-SECURE-DEMO</w:t>
            </w:r>
          </w:p>
        </w:tc>
      </w:tr>
    </w:tbl>
    <w:p>
      <w:pPr>
        <w:spacing w:after="120" w:before="120"/>
      </w:pPr>
      <w:hyperlink w:history="1" r:id="rIdxtxl9mgl1zxrtzstdtshh">
        <w:r>
          <w:rPr>
            <w:rFonts w:ascii="Calibri" w:cs="Calibri" w:eastAsia="Calibri" w:hAnsi="Calibri"/>
            <w:b/>
            <w:bCs/>
            <w:color w:val="168F89"/>
            <w:sz w:val="22"/>
            <w:szCs w:val="22"/>
            <w:u w:val="single"/>
          </w:rPr>
          <w:t xml:space="preserve">→ Open David Leads</w:t>
        </w:r>
      </w:hyperlink>
    </w:p>
    <w:p>
      <w:pPr>
        <w:spacing w:after="120"/>
      </w:pPr>
      <w:r>
        <w:rPr>
          <w:rFonts w:ascii="Calibri" w:cs="Calibri" w:eastAsia="Calibri" w:hAnsi="Calibri"/>
          <w:i/>
          <w:iCs/>
          <w:color w:val="5A6B7C"/>
          <w:sz w:val="18"/>
          <w:szCs w:val="18"/>
        </w:rPr>
        <w:t xml:space="preserve">Tip: the console may take ~20–30 seconds to wake up on the very first visit. Give it a moment, then log in.</w:t>
      </w:r>
    </w:p>
    <w:p>
      <w:pPr>
        <w:pBdr>
          <w:bottom w:val="single" w:color="D4D1C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A 7-step guided tour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1. Run intelligence.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Click "Run Live Public-Data Intelligence." It pulls live signals from SEC EDGAR, U.S. Census, BLS wages, CDC, and 13 East-Coast state open-data portals (business formations, licenses, deeds, permits).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2. See your territory.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Click "Territory Pulse" to see the 13-state Atlantic seaboard light up by activity. States with real live counts show the number; Massachusetts, New Hampshire, and Maine are shown honestly as data gaps — we never pretend to have data we don't.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3. Read the ranked leads.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Each lead shows a HOT / WARM / NURTURE badge, the matched New York Life product, an estimated annual premium (illustrative), an urgency chip (ACT NOW means within the 48-hour window that converts best), a wealth tier, a lapse-risk indicator, a receptivity score, and a likely coverage gap.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4. Expand a lead.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Click the ▸ on any lead to see Why this lead (the scoring factors), the Predictive Moments timeline (the public sources that surfaced them), the wealth ladder, a Liquidity Watch, and your Next Best Action with a ready-to-use talk track.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5. Open the Signed 4-Part Brief.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Click "Signed Brief" on your top lead. You get four parts — Priority, Why now, three ranked Opening lines, and Sensitivity — each backed by a math-engine verdict (not an AI guess). Then click "Verify signed brief."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6. Verify the receipt.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Click "Verify Receipt" on any lead. You'll see a VERIFIED panel with five checks proving the data is tamper-evident, public, and never fabricated. This is what you can show compliance.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7. Open the Black Box &amp; export.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"Open the Black Box" shows the transparent scoring methodology (with its published reference, DOI 10.5281/zenodo.20434308). "Export Call List" downloads your ranked leads as a spreadsheet. "Push to CRM" sends enriched, receipted leads into your CRM.</w:t>
      </w:r>
    </w:p>
    <w:p>
      <w:pPr>
        <w:pBdr>
          <w:bottom w:val="single" w:color="D4D1C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Real prospects you can act on today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B7C"/>
          <w:sz w:val="19"/>
          <w:szCs w:val="19"/>
        </w:rPr>
        <w:t xml:space="preserve">Click "Real Prospects" in the toolbar. This pulls REAL, currently-filed public business and professional-license records live from state portals (Delaware &amp; Connecticut to start) — actual businesses with their public business address and a suggested New York Life angle (key-person, buy-sell, business-continuation, disability overhead, or starter life + DI for new licensees).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8251D"/>
          <w:sz w:val="21"/>
          <w:szCs w:val="21"/>
        </w:rPr>
        <w:t xml:space="preserve">Each row is a real public record — real business name, category, public business address, and a link to the official source. Every row has a Verify button (signed receipt).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Compliant by design.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It uses public BUSINESS records only — no private personal phone numbers, no social media, nothing fabricated. You do your own compliant outreach (look up the business, no auto-dialing).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Growing.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This is the start: more states and record types are easy to add, plus an opt-in web form so prospects who want to hear from you come to you directly.</w:t>
      </w:r>
    </w:p>
    <w:p>
      <w:pPr>
        <w:pBdr>
          <w:bottom w:val="single" w:color="D4D1C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What makes this different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Provable.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Every lead and brief carries a verifiable, signed receipt — you can prove to compliance exactly where each claim came from.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Public-data only.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It only uses free, public, aggregate data. No private personal information, ever.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Transparent.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The scoring model is open and citable — no hidden black box.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Actionable.  </w:t>
      </w:r>
      <w:r>
        <w:rPr>
          <w:rFonts w:ascii="Calibri" w:cs="Calibri" w:eastAsia="Calibri" w:hAnsi="Calibri"/>
          <w:color w:val="28251D"/>
          <w:sz w:val="21"/>
          <w:szCs w:val="21"/>
        </w:rPr>
        <w:t xml:space="preserve">It tells you not just who, but when to reach them and what to say.</w:t>
      </w:r>
    </w:p>
    <w:p>
      <w:pPr>
        <w:pBdr>
          <w:bottom w:val="single" w:color="D4D1C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A few honest notes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8251D"/>
          <w:sz w:val="21"/>
          <w:szCs w:val="21"/>
        </w:rPr>
        <w:t xml:space="preserve">Premium and pipeline figures are illustrative estimates.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8251D"/>
          <w:sz w:val="21"/>
          <w:szCs w:val="21"/>
        </w:rPr>
        <w:t xml:space="preserve">Wealth tiers are estimated from public records (property assessments, Census income, public-company insider status).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8251D"/>
          <w:sz w:val="21"/>
          <w:szCs w:val="21"/>
        </w:rPr>
        <w:t xml:space="preserve">Lapse-risk is advisory only — it is not a credit or FCRA decision.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Calibri" w:cs="Calibri" w:eastAsia="Calibri" w:hAnsi="Calibri"/>
          <w:color w:val="28251D"/>
          <w:sz w:val="21"/>
          <w:szCs w:val="21"/>
        </w:rPr>
        <w:t xml:space="preserve">If a state or signal shows "sample" or "gap," that is the system being honest about what it could and couldn't pull live.</w:t>
      </w:r>
    </w:p>
    <w:p>
      <w:pPr>
        <w:pBdr>
          <w:top w:val="single" w:color="D4D1CA" w:sz="6" w:space="6"/>
        </w:pBdr>
        <w:spacing w:after="40" w:before="28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In one sentence: </w:t>
      </w:r>
      <w:r>
        <w:rPr>
          <w:rFonts w:ascii="Calibri" w:cs="Calibri" w:eastAsia="Calibri" w:hAnsi="Calibri"/>
          <w:i/>
          <w:iCs/>
          <w:color w:val="28251D"/>
          <w:sz w:val="21"/>
          <w:szCs w:val="21"/>
        </w:rPr>
        <w:t xml:space="preserve">this finds your best prospects the moment their need appears, tells you why and what to say, and lets you prove every word.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B7C"/>
          <w:sz w:val="17"/>
          <w:szCs w:val="17"/>
        </w:rPr>
        <w:t xml:space="preserve">Prepared by SZL Holdings · public-data only · honest by design · © 2026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25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txl9mgl1zxrtzstdtshh" Type="http://schemas.openxmlformats.org/officeDocument/2006/relationships/hyperlink" Target="https://szlholdings-david-leads.hf.space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2026-06-29T16:02:41.377Z</dcterms:created>
  <dcterms:modified xsi:type="dcterms:W3CDTF">2026-06-29T16:02:41.378Z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