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color w:val="D4A054"/>
          <w:sz w:val="56"/>
        </w:rPr>
        <w:t>SZL Holdings</w:t>
      </w:r>
    </w:p>
    <w:p>
      <w:pPr>
        <w:jc w:val="center"/>
      </w:pPr>
      <w:r>
        <w:rPr>
          <w:i/>
          <w:color w:val="647488"/>
          <w:sz w:val="24"/>
        </w:rPr>
        <w:t>Substack Post Templates — 5 Formats Ready to Publish</w:t>
      </w:r>
    </w:p>
    <w:p/>
    <w:p>
      <w:pPr>
        <w:spacing w:after="120"/>
      </w:pPr>
      <w:r>
        <w:rPr>
          <w:i/>
          <w:color w:val="222B38"/>
          <w:sz w:val="22"/>
        </w:rPr>
        <w:t>Five reusable post templates tuned to the SZL Holdings voice. Each one is designed to be filled in and published in under 60 minutes. Together they form a publishing rhythm: one weekly digest, one essay, one build log, one field report per month, and one reading list per month. Hit publish on something every week without staring at a blank page.</w:t>
      </w:r>
    </w:p>
    <w:p>
      <w:pPr>
        <w:pBdr>
          <w:bottom w:val="single" w:sz="6" w:space="1" w:color="D4A054"/>
        </w:pBdr>
        <w:spacing w:before="80" w:after="240"/>
      </w:pPr>
    </w:p>
    <w:p>
      <w:pPr>
        <w:pStyle w:val="Heading1"/>
        <w:jc w:val="left"/>
      </w:pPr>
      <w:r>
        <w:rPr>
          <w:b/>
          <w:color w:val="D4A054"/>
          <w:sz w:val="40"/>
        </w:rPr>
        <w:t>Voice &amp; Brand Notes</w:t>
      </w:r>
    </w:p>
    <w:p>
      <w:pPr>
        <w:spacing w:after="120"/>
      </w:pPr>
      <w:r>
        <w:rPr>
          <w:color w:val="222B38"/>
          <w:sz w:val="22"/>
        </w:rPr>
        <w:t>Every template below is written in SZL's house voice. Stay inside these rails when filling in the placeholders.</w:t>
      </w:r>
    </w:p>
    <w:p>
      <w:pPr>
        <w:pStyle w:val="Heading3"/>
        <w:jc w:val="left"/>
      </w:pPr>
      <w:r>
        <w:rPr>
          <w:b/>
          <w:color w:val="222B38"/>
          <w:sz w:val="24"/>
        </w:rPr>
        <w:t>Voice</w:t>
      </w:r>
    </w:p>
    <w:p>
      <w:pPr>
        <w:spacing w:after="120"/>
      </w:pPr>
      <w:r>
        <w:rPr>
          <w:color w:val="222B38"/>
          <w:sz w:val="22"/>
        </w:rPr>
        <w:t>• Builder-operator. First-person. Plain English. No jargon for jargon's sake.</w:t>
      </w:r>
    </w:p>
    <w:p>
      <w:pPr>
        <w:spacing w:after="120"/>
      </w:pPr>
      <w:r>
        <w:rPr>
          <w:color w:val="222B38"/>
          <w:sz w:val="22"/>
        </w:rPr>
        <w:t>• Proof over pitch. Lead with what shipped, what broke, or what was decided — never with marketing language.</w:t>
      </w:r>
    </w:p>
    <w:p>
      <w:pPr>
        <w:spacing w:after="120"/>
      </w:pPr>
      <w:r>
        <w:rPr>
          <w:color w:val="222B38"/>
          <w:sz w:val="22"/>
        </w:rPr>
        <w:t>• Short sentences. Active verbs. Cut every adjective that isn't earning its place.</w:t>
      </w:r>
    </w:p>
    <w:p>
      <w:pPr>
        <w:spacing w:after="120"/>
      </w:pPr>
      <w:r>
        <w:rPr>
          <w:color w:val="222B38"/>
          <w:sz w:val="22"/>
        </w:rPr>
        <w:t>• Confident, not promotional. Show the work; let the reader draw the conclusion.</w:t>
      </w:r>
    </w:p>
    <w:p>
      <w:pPr>
        <w:spacing w:after="120"/>
      </w:pPr>
      <w:r>
        <w:rPr>
          <w:color w:val="222B38"/>
          <w:sz w:val="22"/>
        </w:rPr>
        <w:t>• When in doubt: replace 'we are excited to announce' with 'here is what shipped'.</w:t>
      </w:r>
    </w:p>
    <w:p>
      <w:pPr>
        <w:pStyle w:val="Heading3"/>
        <w:jc w:val="left"/>
      </w:pPr>
      <w:r>
        <w:rPr>
          <w:b/>
          <w:color w:val="222B38"/>
          <w:sz w:val="24"/>
        </w:rPr>
        <w:t>Banned phrases</w:t>
      </w:r>
    </w:p>
    <w:p>
      <w:pPr>
        <w:spacing w:after="120"/>
      </w:pPr>
      <w:r>
        <w:rPr>
          <w:color w:val="222B38"/>
          <w:sz w:val="22"/>
        </w:rPr>
        <w:t>AI-powered · revolutionary · cutting-edge · best-in-class · seamless · synergies · leverage (as a verb) · we are excited to announce · in today's fast-paced world.</w:t>
      </w:r>
    </w:p>
    <w:p>
      <w:pPr>
        <w:pStyle w:val="Heading3"/>
        <w:jc w:val="left"/>
      </w:pPr>
      <w:r>
        <w:rPr>
          <w:b/>
          <w:color w:val="222B38"/>
          <w:sz w:val="24"/>
        </w:rPr>
        <w:t>Formatting</w:t>
      </w:r>
    </w:p>
    <w:p>
      <w:pPr>
        <w:spacing w:after="120"/>
      </w:pPr>
      <w:r>
        <w:rPr>
          <w:color w:val="222B38"/>
          <w:sz w:val="22"/>
        </w:rPr>
        <w:t>• Headline: sentence case, no clickbait, ≤ 70 characters.</w:t>
      </w:r>
    </w:p>
    <w:p>
      <w:pPr>
        <w:spacing w:after="120"/>
      </w:pPr>
      <w:r>
        <w:rPr>
          <w:color w:val="222B38"/>
          <w:sz w:val="22"/>
        </w:rPr>
        <w:t>• Subhead (Substack subtitle field): one sentence that earns the click.</w:t>
      </w:r>
    </w:p>
    <w:p>
      <w:pPr>
        <w:spacing w:after="120"/>
      </w:pPr>
      <w:r>
        <w:rPr>
          <w:color w:val="222B38"/>
          <w:sz w:val="22"/>
        </w:rPr>
        <w:t>• Open with one line that lands. No throat-clearing.</w:t>
      </w:r>
    </w:p>
    <w:p>
      <w:pPr>
        <w:spacing w:after="120"/>
      </w:pPr>
      <w:r>
        <w:rPr>
          <w:color w:val="222B38"/>
          <w:sz w:val="22"/>
        </w:rPr>
        <w:t>• Use H2 (## in Substack) for major sections, H3 (###) sparingly.</w:t>
      </w:r>
    </w:p>
    <w:p>
      <w:pPr>
        <w:spacing w:after="120"/>
      </w:pPr>
      <w:r>
        <w:rPr>
          <w:color w:val="222B38"/>
          <w:sz w:val="22"/>
        </w:rPr>
        <w:t>• Bulleted lists for ≥ 3 parallel items only. Otherwise prose.</w:t>
      </w:r>
    </w:p>
    <w:p>
      <w:pPr>
        <w:spacing w:after="120"/>
      </w:pPr>
      <w:r>
        <w:rPr>
          <w:color w:val="222B38"/>
          <w:sz w:val="22"/>
        </w:rPr>
        <w:t>• Bold one phrase per section maximum. Italics for product names on first use.</w:t>
      </w:r>
    </w:p>
    <w:p>
      <w:pPr>
        <w:spacing w:after="120"/>
      </w:pPr>
      <w:r>
        <w:rPr>
          <w:color w:val="222B38"/>
          <w:sz w:val="22"/>
        </w:rPr>
        <w:t>• Sign every post: '— Stephen Lutar, Founder &amp; CEO, SZL Holdings'.</w:t>
      </w:r>
    </w:p>
    <w:p>
      <w:pPr>
        <w:pStyle w:val="Heading3"/>
        <w:jc w:val="left"/>
      </w:pPr>
      <w:r>
        <w:rPr>
          <w:b/>
          <w:color w:val="222B38"/>
          <w:sz w:val="24"/>
        </w:rPr>
        <w:t>Substack post settings (apply to every template)</w:t>
      </w:r>
    </w:p>
    <w:p>
      <w:pPr>
        <w:spacing w:after="80"/>
      </w:pPr>
      <w:r>
        <w:rPr>
          <w:b/>
          <w:color w:val="222B38"/>
          <w:sz w:val="22"/>
        </w:rPr>
        <w:t xml:space="preserve">Access: </w:t>
      </w:r>
      <w:r>
        <w:rPr>
          <w:color w:val="000000"/>
          <w:sz w:val="22"/>
        </w:rPr>
        <w:t>Free — visible to everyone</w:t>
      </w:r>
      <w:r>
        <w:rPr>
          <w:i/>
          <w:color w:val="647488"/>
          <w:sz w:val="20"/>
        </w:rPr>
        <w:t xml:space="preserve">  (Switch to paid only when premium tier is launched)</w:t>
      </w:r>
    </w:p>
    <w:p>
      <w:pPr>
        <w:spacing w:after="80"/>
      </w:pPr>
      <w:r>
        <w:rPr>
          <w:b/>
          <w:color w:val="222B38"/>
          <w:sz w:val="22"/>
        </w:rPr>
        <w:t xml:space="preserve">Section: </w:t>
      </w:r>
      <w:r>
        <w:rPr>
          <w:color w:val="000000"/>
          <w:sz w:val="22"/>
        </w:rPr>
        <w:t>Default</w:t>
      </w:r>
    </w:p>
    <w:p>
      <w:pPr>
        <w:spacing w:after="80"/>
      </w:pPr>
      <w:r>
        <w:rPr>
          <w:b/>
          <w:color w:val="222B38"/>
          <w:sz w:val="22"/>
        </w:rPr>
        <w:t xml:space="preserve">Post type: </w:t>
      </w:r>
      <w:r>
        <w:rPr>
          <w:color w:val="000000"/>
          <w:sz w:val="22"/>
        </w:rPr>
        <w:t>Newsletter (email + web)</w:t>
      </w:r>
    </w:p>
    <w:p>
      <w:pPr>
        <w:spacing w:after="80"/>
      </w:pPr>
      <w:r>
        <w:rPr>
          <w:b/>
          <w:color w:val="222B38"/>
          <w:sz w:val="22"/>
        </w:rPr>
        <w:t xml:space="preserve">Comments: </w:t>
      </w:r>
      <w:r>
        <w:rPr>
          <w:color w:val="000000"/>
          <w:sz w:val="22"/>
        </w:rPr>
        <w:t>On — all subscribers</w:t>
      </w:r>
    </w:p>
    <w:p>
      <w:pPr>
        <w:spacing w:after="80"/>
      </w:pPr>
      <w:r>
        <w:rPr>
          <w:b/>
          <w:color w:val="222B38"/>
          <w:sz w:val="22"/>
        </w:rPr>
        <w:t xml:space="preserve">Cover image: </w:t>
      </w:r>
      <w:r>
        <w:rPr>
          <w:color w:val="000000"/>
          <w:sz w:val="22"/>
        </w:rPr>
        <w:t>Optional — only if it adds signal, never as decoration</w:t>
      </w:r>
    </w:p>
    <w:p>
      <w:pPr>
        <w:pBdr>
          <w:bottom w:val="single" w:sz="6" w:space="1" w:color="D4A054"/>
        </w:pBdr>
        <w:spacing w:before="80" w:after="240"/>
      </w:pPr>
    </w:p>
    <w:p>
      <w:pPr>
        <w:pStyle w:val="Heading1"/>
        <w:jc w:val="left"/>
      </w:pPr>
      <w:r>
        <w:rPr>
          <w:b/>
          <w:color w:val="D4A054"/>
          <w:sz w:val="40"/>
        </w:rPr>
        <w:t>Template 1 — The Signal (Weekly Intelligence Digest)</w:t>
      </w:r>
    </w:p>
    <w:p>
      <w:pPr>
        <w:spacing w:after="120"/>
      </w:pPr>
      <w:r>
        <w:rPr>
          <w:i/>
          <w:color w:val="222B38"/>
          <w:sz w:val="22"/>
        </w:rPr>
        <w:t>The anchor post. Publishes every Monday. Short, scannable, signal-dense. Five items: one from each portfolio domain plus one cross-cutting observation. Trains readers to expect the inbox at the same time every week.</w:t>
      </w:r>
    </w:p>
    <w:p>
      <w:pPr>
        <w:spacing w:after="80"/>
      </w:pPr>
      <w:r>
        <w:rPr>
          <w:b/>
          <w:color w:val="222B38"/>
          <w:sz w:val="22"/>
        </w:rPr>
        <w:t xml:space="preserve">Cadence: </w:t>
      </w:r>
      <w:r>
        <w:rPr>
          <w:color w:val="000000"/>
          <w:sz w:val="22"/>
        </w:rPr>
        <w:t>Weekly — Monday 07:00 ET</w:t>
      </w:r>
    </w:p>
    <w:p>
      <w:pPr>
        <w:spacing w:after="80"/>
      </w:pPr>
      <w:r>
        <w:rPr>
          <w:b/>
          <w:color w:val="222B38"/>
          <w:sz w:val="22"/>
        </w:rPr>
        <w:t xml:space="preserve">Target length: </w:t>
      </w:r>
      <w:r>
        <w:rPr>
          <w:color w:val="000000"/>
          <w:sz w:val="22"/>
        </w:rPr>
        <w:t>450–650 words / 3–4 minute read</w:t>
      </w:r>
    </w:p>
    <w:p>
      <w:pPr>
        <w:spacing w:after="80"/>
      </w:pPr>
      <w:r>
        <w:rPr>
          <w:b/>
          <w:color w:val="222B38"/>
          <w:sz w:val="22"/>
        </w:rPr>
        <w:t xml:space="preserve">Post tag: </w:t>
      </w:r>
      <w:r>
        <w:rPr>
          <w:color w:val="000000"/>
          <w:sz w:val="22"/>
        </w:rPr>
        <w:t>the-signal</w:t>
      </w:r>
    </w:p>
    <w:p>
      <w:pPr>
        <w:pStyle w:val="Heading2"/>
        <w:jc w:val="left"/>
      </w:pPr>
      <w:r>
        <w:rPr>
          <w:b/>
          <w:color w:val="3D6FD9"/>
          <w:sz w:val="28"/>
        </w:rPr>
        <w:t>Headline formula</w:t>
      </w:r>
    </w:p>
    <w:p>
      <w:pPr>
        <w:spacing w:after="120"/>
      </w:pPr>
      <w:r>
        <w:rPr>
          <w:color w:val="222B38"/>
          <w:sz w:val="22"/>
        </w:rPr>
        <w:t>The Signal · [Issue number] — [3-to-6-word characterisation of the week]</w:t>
      </w:r>
    </w:p>
    <w:p>
      <w:pPr>
        <w:spacing w:after="120"/>
        <w:ind w:left="432"/>
      </w:pPr>
      <w:r>
        <w:rPr>
          <w:i/>
          <w:color w:val="647488"/>
          <w:sz w:val="20"/>
        </w:rPr>
        <w:t>Examples: 'The Signal · 014 — Maritime tightens, defence loosens'  ·  'The Signal · 027 — A quiet week in real estate'</w:t>
      </w:r>
    </w:p>
    <w:p>
      <w:pPr>
        <w:pStyle w:val="Heading2"/>
        <w:jc w:val="left"/>
      </w:pPr>
      <w:r>
        <w:rPr>
          <w:b/>
          <w:color w:val="3D6FD9"/>
          <w:sz w:val="28"/>
        </w:rPr>
        <w:t>Subtitle (Substack subtitle field)</w:t>
      </w:r>
    </w:p>
    <w:p>
      <w:pPr>
        <w:spacing w:after="120"/>
        <w:ind w:left="432"/>
      </w:pPr>
      <w:r>
        <w:rPr>
          <w:i/>
          <w:color w:val="647488"/>
          <w:sz w:val="20"/>
        </w:rPr>
        <w:t>[One sentence naming the most important shift across the portfolio this week. No emoji. No hype. Reads like the cover line of an intelligence brief.]</w:t>
      </w:r>
    </w:p>
    <w:p>
      <w:pPr>
        <w:pStyle w:val="Heading2"/>
        <w:jc w:val="left"/>
      </w:pPr>
      <w:r>
        <w:rPr>
          <w:b/>
          <w:color w:val="3D6FD9"/>
          <w:sz w:val="28"/>
        </w:rPr>
        <w:t>Section structure</w:t>
      </w:r>
    </w:p>
    <w:p>
      <w:pPr>
        <w:spacing w:before="120" w:after="40"/>
      </w:pPr>
      <w:r>
        <w:rPr>
          <w:b/>
          <w:color w:val="D4A054"/>
          <w:sz w:val="18"/>
        </w:rPr>
        <w:t>HOOK (1 PARAGRAPH, ≤ 60 WORDS)</w:t>
      </w:r>
    </w:p>
    <w:p>
      <w:pPr>
        <w:spacing w:after="120"/>
        <w:ind w:left="432"/>
      </w:pPr>
      <w:r>
        <w:rPr>
          <w:i/>
          <w:color w:val="647488"/>
          <w:sz w:val="20"/>
        </w:rPr>
        <w:t>[State the single most important pattern across the five domains this week. Plain language. Lead with the noun, not the verb. If you cannot name the pattern in one sentence, the digest is not ready to publish.]</w:t>
      </w:r>
    </w:p>
    <w:p>
      <w:pPr>
        <w:spacing w:before="120" w:after="40"/>
      </w:pPr>
      <w:r>
        <w:rPr>
          <w:b/>
          <w:color w:val="D4A054"/>
          <w:sz w:val="18"/>
        </w:rPr>
        <w:t>BODY — FIVE SIGNALS</w:t>
      </w:r>
    </w:p>
    <w:p>
      <w:pPr>
        <w:spacing w:after="120"/>
      </w:pPr>
      <w:r>
        <w:rPr>
          <w:color w:val="222B38"/>
          <w:sz w:val="22"/>
        </w:rPr>
        <w:t>Use the same five-row structure every week. Readers will start scanning for their domain after issue 3. Do not skip a domain — write 'Quiet week.' if there is nothing to report. Consistency is the product.</w:t>
      </w:r>
    </w:p>
    <w:p>
      <w:pPr>
        <w:spacing w:after="160"/>
        <w:ind w:left="432"/>
      </w:pPr>
      <w:r>
        <w:rPr>
          <w:color w:val="000000"/>
          <w:sz w:val="22"/>
        </w:rPr>
        <w:t>## Defence — Aegis</w:t>
        <w:br/>
        <w:t>[One sentence on what changed in the threat landscape, OSINT volume, or detection patterns this week. One sentence on what it means for operators.]</w:t>
        <w:br/>
        <w:br/>
        <w:t>## Maritime — Vessels</w:t>
        <w:br/>
        <w:t>[One sentence on rates, congestion, or fleet movements. One sentence on the downstream operational implication.]</w:t>
        <w:br/>
        <w:br/>
        <w:t>## Real estate — Terra</w:t>
        <w:br/>
        <w:t>[One sentence on listings, transaction velocity, or distressed-asset signal. One sentence on what brokers should do about it.]</w:t>
        <w:br/>
        <w:br/>
        <w:t>## Executive — Command</w:t>
        <w:br/>
        <w:t>[One sentence on a portfolio-wide KPI shift, board-level concern, or capital event. One sentence on the C-suite read.]</w:t>
        <w:br/>
        <w:br/>
        <w:t>## Cross-domain — CORTEX</w:t>
        <w:br/>
        <w:t>[One observation that only becomes visible when signals from two or more verticals are correlated. This is the differentiator. Make it count.]</w:t>
      </w:r>
    </w:p>
    <w:p>
      <w:pPr>
        <w:spacing w:before="120" w:after="40"/>
      </w:pPr>
      <w:r>
        <w:rPr>
          <w:b/>
          <w:color w:val="D4A054"/>
          <w:sz w:val="18"/>
        </w:rPr>
        <w:t>CLOSING READ (1 PARAGRAPH, ≤ 80 WORDS)</w:t>
      </w:r>
    </w:p>
    <w:p>
      <w:pPr>
        <w:spacing w:after="120"/>
        <w:ind w:left="432"/>
      </w:pPr>
      <w:r>
        <w:rPr>
          <w:i/>
          <w:color w:val="647488"/>
          <w:sz w:val="20"/>
        </w:rPr>
        <w:t>[Pull the threads together. What does it mean for a leader making a decision this week? End on a clean line — not a question, not a cliffhanger.]</w:t>
      </w:r>
    </w:p>
    <w:p>
      <w:pPr>
        <w:spacing w:before="120" w:after="40"/>
      </w:pPr>
      <w:r>
        <w:rPr>
          <w:b/>
          <w:color w:val="D4A054"/>
          <w:sz w:val="18"/>
        </w:rPr>
        <w:t>CTA — SINGLE LINE</w:t>
      </w:r>
    </w:p>
    <w:p>
      <w:pPr>
        <w:spacing w:after="160"/>
        <w:ind w:left="432"/>
      </w:pPr>
      <w:r>
        <w:rPr>
          <w:color w:val="000000"/>
          <w:sz w:val="22"/>
        </w:rPr>
        <w:t>If The Signal is useful, forward it to one operator who would read it. That is how this grows.</w:t>
        <w:br/>
        <w:br/>
        <w:t>— Stephen Lutar, Founder &amp; CEO, SZL Holdings</w:t>
      </w:r>
    </w:p>
    <w:p>
      <w:pPr>
        <w:pBdr>
          <w:bottom w:val="single" w:sz="6" w:space="1" w:color="D4A054"/>
        </w:pBdr>
        <w:spacing w:before="80" w:after="240"/>
      </w:pPr>
    </w:p>
    <w:p>
      <w:pPr>
        <w:pStyle w:val="Heading1"/>
        <w:jc w:val="left"/>
      </w:pPr>
      <w:r>
        <w:rPr>
          <w:b/>
          <w:color w:val="D4A054"/>
          <w:sz w:val="40"/>
        </w:rPr>
        <w:t>Template 2 — Founder Note (Essay)</w:t>
      </w:r>
    </w:p>
    <w:p>
      <w:pPr>
        <w:spacing w:after="120"/>
      </w:pPr>
      <w:r>
        <w:rPr>
          <w:i/>
          <w:color w:val="222B38"/>
          <w:sz w:val="22"/>
        </w:rPr>
        <w:t>The essay format. One idea, fully argued. Publishes when you have something to say — not on a fixed schedule. This is the post readers screenshot and forward.</w:t>
      </w:r>
    </w:p>
    <w:p>
      <w:pPr>
        <w:spacing w:after="80"/>
      </w:pPr>
      <w:r>
        <w:rPr>
          <w:b/>
          <w:color w:val="222B38"/>
          <w:sz w:val="22"/>
        </w:rPr>
        <w:t xml:space="preserve">Cadence: </w:t>
      </w:r>
      <w:r>
        <w:rPr>
          <w:color w:val="000000"/>
          <w:sz w:val="22"/>
        </w:rPr>
        <w:t>Bi-weekly target — never forced</w:t>
      </w:r>
    </w:p>
    <w:p>
      <w:pPr>
        <w:spacing w:after="80"/>
      </w:pPr>
      <w:r>
        <w:rPr>
          <w:b/>
          <w:color w:val="222B38"/>
          <w:sz w:val="22"/>
        </w:rPr>
        <w:t xml:space="preserve">Target length: </w:t>
      </w:r>
      <w:r>
        <w:rPr>
          <w:color w:val="000000"/>
          <w:sz w:val="22"/>
        </w:rPr>
        <w:t>900–1,400 words / 6–9 minute read</w:t>
      </w:r>
    </w:p>
    <w:p>
      <w:pPr>
        <w:spacing w:after="80"/>
      </w:pPr>
      <w:r>
        <w:rPr>
          <w:b/>
          <w:color w:val="222B38"/>
          <w:sz w:val="22"/>
        </w:rPr>
        <w:t xml:space="preserve">Post tag: </w:t>
      </w:r>
      <w:r>
        <w:rPr>
          <w:color w:val="000000"/>
          <w:sz w:val="22"/>
        </w:rPr>
        <w:t>founder-note</w:t>
      </w:r>
    </w:p>
    <w:p>
      <w:pPr>
        <w:pStyle w:val="Heading2"/>
        <w:jc w:val="left"/>
      </w:pPr>
      <w:r>
        <w:rPr>
          <w:b/>
          <w:color w:val="3D6FD9"/>
          <w:sz w:val="28"/>
        </w:rPr>
        <w:t>Headline formula</w:t>
      </w:r>
    </w:p>
    <w:p>
      <w:pPr>
        <w:spacing w:after="120"/>
      </w:pPr>
      <w:r>
        <w:rPr>
          <w:color w:val="222B38"/>
          <w:sz w:val="22"/>
        </w:rPr>
        <w:t>Pick one of three patterns. Pattern wins more than wording.</w:t>
      </w:r>
    </w:p>
    <w:p>
      <w:pPr>
        <w:spacing w:after="120"/>
      </w:pPr>
      <w:r>
        <w:rPr>
          <w:color w:val="222B38"/>
          <w:sz w:val="22"/>
        </w:rPr>
        <w:t>1. The contrarian claim:  '[Conventional wisdom] is wrong. Here is what we are doing instead.'</w:t>
      </w:r>
    </w:p>
    <w:p>
      <w:pPr>
        <w:spacing w:after="120"/>
      </w:pPr>
      <w:r>
        <w:rPr>
          <w:color w:val="222B38"/>
          <w:sz w:val="22"/>
        </w:rPr>
        <w:t>2. The named principle:  '[A short, memorable principle in 2–4 words]'</w:t>
      </w:r>
    </w:p>
    <w:p>
      <w:pPr>
        <w:spacing w:after="120"/>
      </w:pPr>
      <w:r>
        <w:rPr>
          <w:color w:val="222B38"/>
          <w:sz w:val="22"/>
        </w:rPr>
        <w:t>3. The earned lesson:  'What [specific decision / shipping moment] taught me about [broader topic]'</w:t>
      </w:r>
    </w:p>
    <w:p>
      <w:pPr>
        <w:spacing w:after="120"/>
        <w:ind w:left="432"/>
      </w:pPr>
      <w:r>
        <w:rPr>
          <w:i/>
          <w:color w:val="647488"/>
          <w:sz w:val="20"/>
        </w:rPr>
        <w:t>Examples: 'Observability before optimisation'  ·  'Most AI dashboards are theatre. Here is what we built instead.'  ·  'What shipping CORTEX taught me about audit-grade systems'</w:t>
      </w:r>
    </w:p>
    <w:p>
      <w:pPr>
        <w:pStyle w:val="Heading2"/>
        <w:jc w:val="left"/>
      </w:pPr>
      <w:r>
        <w:rPr>
          <w:b/>
          <w:color w:val="3D6FD9"/>
          <w:sz w:val="28"/>
        </w:rPr>
        <w:t>Subtitle</w:t>
      </w:r>
    </w:p>
    <w:p>
      <w:pPr>
        <w:spacing w:after="120"/>
        <w:ind w:left="432"/>
      </w:pPr>
      <w:r>
        <w:rPr>
          <w:i/>
          <w:color w:val="647488"/>
          <w:sz w:val="20"/>
        </w:rPr>
        <w:t>[One sentence stating the thesis as a flat claim — not a question. Should be quotable on its own.]</w:t>
      </w:r>
    </w:p>
    <w:p>
      <w:pPr>
        <w:pStyle w:val="Heading2"/>
        <w:jc w:val="left"/>
      </w:pPr>
      <w:r>
        <w:rPr>
          <w:b/>
          <w:color w:val="3D6FD9"/>
          <w:sz w:val="28"/>
        </w:rPr>
        <w:t>Section structure</w:t>
      </w:r>
    </w:p>
    <w:p>
      <w:pPr>
        <w:spacing w:before="120" w:after="40"/>
      </w:pPr>
      <w:r>
        <w:rPr>
          <w:b/>
          <w:color w:val="D4A054"/>
          <w:sz w:val="18"/>
        </w:rPr>
        <w:t>HOOK (≤ 80 WORDS)</w:t>
      </w:r>
    </w:p>
    <w:p>
      <w:pPr>
        <w:spacing w:after="120"/>
        <w:ind w:left="432"/>
      </w:pPr>
      <w:r>
        <w:rPr>
          <w:i/>
          <w:color w:val="647488"/>
          <w:sz w:val="20"/>
        </w:rPr>
        <w:t>[Open with a concrete moment, decision, or observation. Never start with 'I have been thinking about…'. Drop the reader inside the scene or the problem. End the hook with the thesis sentence in italics.]</w:t>
      </w:r>
    </w:p>
    <w:p>
      <w:pPr>
        <w:spacing w:before="120" w:after="40"/>
      </w:pPr>
      <w:r>
        <w:rPr>
          <w:b/>
          <w:color w:val="D4A054"/>
          <w:sz w:val="18"/>
        </w:rPr>
        <w:t>BODY — ARGUMENT ARC (3 SECTIONS)</w:t>
      </w:r>
    </w:p>
    <w:p>
      <w:pPr>
        <w:spacing w:after="120"/>
      </w:pPr>
      <w:r>
        <w:rPr>
          <w:color w:val="222B38"/>
          <w:sz w:val="22"/>
        </w:rPr>
        <w:t>Use three H2 sections. Each one earns the next. Each one is a self-contained argument that could stand as a tweet on its own.</w:t>
      </w:r>
    </w:p>
    <w:p>
      <w:pPr>
        <w:spacing w:after="160"/>
        <w:ind w:left="432"/>
      </w:pPr>
      <w:r>
        <w:rPr>
          <w:color w:val="000000"/>
          <w:sz w:val="22"/>
        </w:rPr>
        <w:t>## What everyone agrees on</w:t>
        <w:br/>
        <w:t>[Establish the conventional view in 100–150 words. Steel-man it. If you cannot describe the opposing position fairly, you have not earned the right to disagree with it.]</w:t>
        <w:br/>
        <w:br/>
        <w:t>## Where it breaks</w:t>
        <w:br/>
        <w:t>[Show the seam. Use one specific example from inside SZL — a shipping decision, a customer conversation, a system behaviour. Concrete &gt; abstract every time. 200–350 words.]</w:t>
        <w:br/>
        <w:br/>
        <w:t>## What we do instead</w:t>
        <w:br/>
        <w:t>[The constructive turn. Name the principle, show how it shows up in the product, and explain why it produces a better outcome. Reference the specific platform (Aegis, Vessels, Terra, Command, CORTEX, or Alloy) where the principle lives. 250–400 words.]</w:t>
      </w:r>
    </w:p>
    <w:p>
      <w:pPr>
        <w:spacing w:before="120" w:after="40"/>
      </w:pPr>
      <w:r>
        <w:rPr>
          <w:b/>
          <w:color w:val="D4A054"/>
          <w:sz w:val="18"/>
        </w:rPr>
        <w:t>CLOSE (≤ 100 WORDS)</w:t>
      </w:r>
    </w:p>
    <w:p>
      <w:pPr>
        <w:spacing w:after="120"/>
        <w:ind w:left="432"/>
      </w:pPr>
      <w:r>
        <w:rPr>
          <w:i/>
          <w:color w:val="647488"/>
          <w:sz w:val="20"/>
        </w:rPr>
        <w:t>[State the principle one more time, in its sharpest form. No hedging. No 'of course this is just my opinion.' If you do not believe it firmly enough to defend, do not publish it.]</w:t>
      </w:r>
    </w:p>
    <w:p>
      <w:pPr>
        <w:spacing w:before="120" w:after="40"/>
      </w:pPr>
      <w:r>
        <w:rPr>
          <w:b/>
          <w:color w:val="D4A054"/>
          <w:sz w:val="18"/>
        </w:rPr>
        <w:t>CTA — SINGLE LINE</w:t>
      </w:r>
    </w:p>
    <w:p>
      <w:pPr>
        <w:spacing w:after="160"/>
        <w:ind w:left="432"/>
      </w:pPr>
      <w:r>
        <w:rPr>
          <w:color w:val="000000"/>
          <w:sz w:val="22"/>
        </w:rPr>
        <w:t>If you disagree, reply to this email. I read every one.</w:t>
        <w:br/>
        <w:br/>
        <w:t>— Stephen Lutar, Founder &amp; CEO, SZL Holdings</w:t>
      </w:r>
    </w:p>
    <w:p>
      <w:pPr>
        <w:pBdr>
          <w:bottom w:val="single" w:sz="6" w:space="1" w:color="D4A054"/>
        </w:pBdr>
        <w:spacing w:before="80" w:after="240"/>
      </w:pPr>
    </w:p>
    <w:p>
      <w:pPr>
        <w:pStyle w:val="Heading1"/>
        <w:jc w:val="left"/>
      </w:pPr>
      <w:r>
        <w:rPr>
          <w:b/>
          <w:color w:val="D4A054"/>
          <w:sz w:val="40"/>
        </w:rPr>
        <w:t>Template 3 — Build Log (Product Update)</w:t>
      </w:r>
    </w:p>
    <w:p>
      <w:pPr>
        <w:spacing w:after="120"/>
      </w:pPr>
      <w:r>
        <w:rPr>
          <w:i/>
          <w:color w:val="222B38"/>
          <w:sz w:val="22"/>
        </w:rPr>
        <w:t>What shipped, what changed, what is next. The proof-over-pitch post. Publishes whenever a meaningful capability lands in any of the five platforms.</w:t>
      </w:r>
    </w:p>
    <w:p>
      <w:pPr>
        <w:spacing w:after="80"/>
      </w:pPr>
      <w:r>
        <w:rPr>
          <w:b/>
          <w:color w:val="222B38"/>
          <w:sz w:val="22"/>
        </w:rPr>
        <w:t xml:space="preserve">Cadence: </w:t>
      </w:r>
      <w:r>
        <w:rPr>
          <w:color w:val="000000"/>
          <w:sz w:val="22"/>
        </w:rPr>
        <w:t>On every meaningful release — typically 2–3× per month</w:t>
      </w:r>
    </w:p>
    <w:p>
      <w:pPr>
        <w:spacing w:after="80"/>
      </w:pPr>
      <w:r>
        <w:rPr>
          <w:b/>
          <w:color w:val="222B38"/>
          <w:sz w:val="22"/>
        </w:rPr>
        <w:t xml:space="preserve">Target length: </w:t>
      </w:r>
      <w:r>
        <w:rPr>
          <w:color w:val="000000"/>
          <w:sz w:val="22"/>
        </w:rPr>
        <w:t>500–800 words / 3–5 minute read</w:t>
      </w:r>
    </w:p>
    <w:p>
      <w:pPr>
        <w:spacing w:after="80"/>
      </w:pPr>
      <w:r>
        <w:rPr>
          <w:b/>
          <w:color w:val="222B38"/>
          <w:sz w:val="22"/>
        </w:rPr>
        <w:t xml:space="preserve">Post tag: </w:t>
      </w:r>
      <w:r>
        <w:rPr>
          <w:color w:val="000000"/>
          <w:sz w:val="22"/>
        </w:rPr>
        <w:t>build-log</w:t>
      </w:r>
    </w:p>
    <w:p>
      <w:pPr>
        <w:pStyle w:val="Heading2"/>
        <w:jc w:val="left"/>
      </w:pPr>
      <w:r>
        <w:rPr>
          <w:b/>
          <w:color w:val="3D6FD9"/>
          <w:sz w:val="28"/>
        </w:rPr>
        <w:t>Headline formula</w:t>
      </w:r>
    </w:p>
    <w:p>
      <w:pPr>
        <w:spacing w:after="120"/>
      </w:pPr>
      <w:r>
        <w:rPr>
          <w:color w:val="222B38"/>
          <w:sz w:val="22"/>
        </w:rPr>
        <w:t>[Platform name] — [verb in past tense] [the thing]</w:t>
      </w:r>
    </w:p>
    <w:p>
      <w:pPr>
        <w:spacing w:after="120"/>
        <w:ind w:left="432"/>
      </w:pPr>
      <w:r>
        <w:rPr>
          <w:i/>
          <w:color w:val="647488"/>
          <w:sz w:val="20"/>
        </w:rPr>
        <w:t>Examples: 'Aegis — shipped one-click incident response across the SOC queue'  ·  'Terra — replaced the inquiry inbox with routed broker queues'  ·  'CORTEX — correlated signals are now scored end-to-end'</w:t>
      </w:r>
    </w:p>
    <w:p>
      <w:pPr>
        <w:pStyle w:val="Heading2"/>
        <w:jc w:val="left"/>
      </w:pPr>
      <w:r>
        <w:rPr>
          <w:b/>
          <w:color w:val="3D6FD9"/>
          <w:sz w:val="28"/>
        </w:rPr>
        <w:t>Subtitle</w:t>
      </w:r>
    </w:p>
    <w:p>
      <w:pPr>
        <w:spacing w:after="120"/>
        <w:ind w:left="432"/>
      </w:pPr>
      <w:r>
        <w:rPr>
          <w:i/>
          <w:color w:val="647488"/>
          <w:sz w:val="20"/>
        </w:rPr>
        <w:t>[One sentence naming who this matters to and why now. e.g. 'For SOC leads tired of swivel-chairing between five tools to close one ticket.']</w:t>
      </w:r>
    </w:p>
    <w:p>
      <w:pPr>
        <w:pStyle w:val="Heading2"/>
        <w:jc w:val="left"/>
      </w:pPr>
      <w:r>
        <w:rPr>
          <w:b/>
          <w:color w:val="3D6FD9"/>
          <w:sz w:val="28"/>
        </w:rPr>
        <w:t>Section structure</w:t>
      </w:r>
    </w:p>
    <w:p>
      <w:pPr>
        <w:spacing w:before="120" w:after="40"/>
      </w:pPr>
      <w:r>
        <w:rPr>
          <w:b/>
          <w:color w:val="D4A054"/>
          <w:sz w:val="18"/>
        </w:rPr>
        <w:t>HOOK — THE WHY (≤ 70 WORDS)</w:t>
      </w:r>
    </w:p>
    <w:p>
      <w:pPr>
        <w:spacing w:after="120"/>
        <w:ind w:left="432"/>
      </w:pPr>
      <w:r>
        <w:rPr>
          <w:i/>
          <w:color w:val="647488"/>
          <w:sz w:val="20"/>
        </w:rPr>
        <w:t>[Name the operational pain this release solves. One sentence on the user. One sentence on what they were doing before. No product marketing.]</w:t>
      </w:r>
    </w:p>
    <w:p>
      <w:pPr>
        <w:spacing w:before="120" w:after="40"/>
      </w:pPr>
      <w:r>
        <w:rPr>
          <w:b/>
          <w:color w:val="D4A054"/>
          <w:sz w:val="18"/>
        </w:rPr>
        <w:t>BODY — WHAT SHIPPED</w:t>
      </w:r>
    </w:p>
    <w:p>
      <w:pPr>
        <w:spacing w:after="160"/>
        <w:ind w:left="432"/>
      </w:pPr>
      <w:r>
        <w:rPr>
          <w:color w:val="000000"/>
          <w:sz w:val="22"/>
        </w:rPr>
        <w:t>## What is new</w:t>
        <w:br/>
        <w:t>[Plain-language description of the capability. 2–4 short paragraphs. Use product names in italics on first reference. If a screenshot or short video clip would replace 100 words, embed it instead of writing the words.]</w:t>
        <w:br/>
        <w:br/>
        <w:t>## How it works</w:t>
        <w:br/>
        <w:t>[The architecture in one paragraph. Name the data sources, the action layer (Alloy), and the surface where it appears. Operators want to know how it routes, not how it markets.]</w:t>
        <w:br/>
        <w:br/>
        <w:t>## What it changes for operators</w:t>
        <w:br/>
        <w:t>[The before/after, in concrete terms. Number of clicks. Time to resolution. Steps eliminated. If you cannot quantify the change, you may be shipping a feature, not a capability.]</w:t>
      </w:r>
    </w:p>
    <w:p>
      <w:pPr>
        <w:spacing w:before="120" w:after="40"/>
      </w:pPr>
      <w:r>
        <w:rPr>
          <w:b/>
          <w:color w:val="D4A054"/>
          <w:sz w:val="18"/>
        </w:rPr>
        <w:t>WHAT IS NEXT (≤ 80 WORDS)</w:t>
      </w:r>
    </w:p>
    <w:p>
      <w:pPr>
        <w:spacing w:after="120"/>
        <w:ind w:left="432"/>
      </w:pPr>
      <w:r>
        <w:rPr>
          <w:i/>
          <w:color w:val="647488"/>
          <w:sz w:val="20"/>
        </w:rPr>
        <w:t>[The one thing landing next on this platform. Specific. Date-bounded if possible. Builds the publishing flywheel — readers come back to see if you shipped what you said you would.]</w:t>
      </w:r>
    </w:p>
    <w:p>
      <w:pPr>
        <w:spacing w:before="120" w:after="40"/>
      </w:pPr>
      <w:r>
        <w:rPr>
          <w:b/>
          <w:color w:val="D4A054"/>
          <w:sz w:val="18"/>
        </w:rPr>
        <w:t>CTA — SINGLE LINE</w:t>
      </w:r>
    </w:p>
    <w:p>
      <w:pPr>
        <w:spacing w:after="160"/>
        <w:ind w:left="432"/>
      </w:pPr>
      <w:r>
        <w:rPr>
          <w:color w:val="000000"/>
          <w:sz w:val="22"/>
        </w:rPr>
        <w:t>If you operate in this space and want a working session on it, reply to this email.</w:t>
        <w:br/>
        <w:br/>
        <w:t>— Stephen Lutar, Founder &amp; CEO, SZL Holdings</w:t>
      </w:r>
    </w:p>
    <w:p>
      <w:pPr>
        <w:pBdr>
          <w:bottom w:val="single" w:sz="6" w:space="1" w:color="D4A054"/>
        </w:pBdr>
        <w:spacing w:before="80" w:after="240"/>
      </w:pPr>
    </w:p>
    <w:p>
      <w:pPr>
        <w:pStyle w:val="Heading1"/>
        <w:jc w:val="left"/>
      </w:pPr>
      <w:r>
        <w:rPr>
          <w:b/>
          <w:color w:val="D4A054"/>
          <w:sz w:val="40"/>
        </w:rPr>
        <w:t>Template 4 — Field Report (Decision Teardown / Post-Mortem)</w:t>
      </w:r>
    </w:p>
    <w:p>
      <w:pPr>
        <w:spacing w:after="120"/>
      </w:pPr>
      <w:r>
        <w:rPr>
          <w:i/>
          <w:color w:val="222B38"/>
          <w:sz w:val="22"/>
        </w:rPr>
        <w:t>An honest account of one decision: what happened, what was decided, what it cost, and what we learned. The post that builds long-term trust. Publishes monthly at minimum. Earns the right to charge for paid posts later.</w:t>
      </w:r>
    </w:p>
    <w:p>
      <w:pPr>
        <w:spacing w:after="80"/>
      </w:pPr>
      <w:r>
        <w:rPr>
          <w:b/>
          <w:color w:val="222B38"/>
          <w:sz w:val="22"/>
        </w:rPr>
        <w:t xml:space="preserve">Cadence: </w:t>
      </w:r>
      <w:r>
        <w:rPr>
          <w:color w:val="000000"/>
          <w:sz w:val="22"/>
        </w:rPr>
        <w:t>Monthly — last Friday of the month</w:t>
      </w:r>
    </w:p>
    <w:p>
      <w:pPr>
        <w:spacing w:after="80"/>
      </w:pPr>
      <w:r>
        <w:rPr>
          <w:b/>
          <w:color w:val="222B38"/>
          <w:sz w:val="22"/>
        </w:rPr>
        <w:t xml:space="preserve">Target length: </w:t>
      </w:r>
      <w:r>
        <w:rPr>
          <w:color w:val="000000"/>
          <w:sz w:val="22"/>
        </w:rPr>
        <w:t>700–1,100 words / 5–7 minute read</w:t>
      </w:r>
    </w:p>
    <w:p>
      <w:pPr>
        <w:spacing w:after="80"/>
      </w:pPr>
      <w:r>
        <w:rPr>
          <w:b/>
          <w:color w:val="222B38"/>
          <w:sz w:val="22"/>
        </w:rPr>
        <w:t xml:space="preserve">Post tag: </w:t>
      </w:r>
      <w:r>
        <w:rPr>
          <w:color w:val="000000"/>
          <w:sz w:val="22"/>
        </w:rPr>
        <w:t>field-report</w:t>
      </w:r>
    </w:p>
    <w:p>
      <w:pPr>
        <w:pStyle w:val="Heading2"/>
        <w:jc w:val="left"/>
      </w:pPr>
      <w:r>
        <w:rPr>
          <w:b/>
          <w:color w:val="3D6FD9"/>
          <w:sz w:val="28"/>
        </w:rPr>
        <w:t>Headline formula</w:t>
      </w:r>
    </w:p>
    <w:p>
      <w:pPr>
        <w:spacing w:after="120"/>
      </w:pPr>
      <w:r>
        <w:rPr>
          <w:color w:val="222B38"/>
          <w:sz w:val="22"/>
        </w:rPr>
        <w:t>Field report — [the decision, named flatly]</w:t>
      </w:r>
    </w:p>
    <w:p>
      <w:pPr>
        <w:spacing w:after="120"/>
        <w:ind w:left="432"/>
      </w:pPr>
      <w:r>
        <w:rPr>
          <w:i/>
          <w:color w:val="647488"/>
          <w:sz w:val="20"/>
        </w:rPr>
        <w:t>Examples: 'Field report — why we cut the second OSINT vendor'  ·  'Field report — how we lost two weeks on the wrong abstraction'  ·  'Field report — what the first design partner taught us about pricing'</w:t>
      </w:r>
    </w:p>
    <w:p>
      <w:pPr>
        <w:pStyle w:val="Heading2"/>
        <w:jc w:val="left"/>
      </w:pPr>
      <w:r>
        <w:rPr>
          <w:b/>
          <w:color w:val="3D6FD9"/>
          <w:sz w:val="28"/>
        </w:rPr>
        <w:t>Subtitle</w:t>
      </w:r>
    </w:p>
    <w:p>
      <w:pPr>
        <w:spacing w:after="120"/>
        <w:ind w:left="432"/>
      </w:pPr>
      <w:r>
        <w:rPr>
          <w:i/>
          <w:color w:val="647488"/>
          <w:sz w:val="20"/>
        </w:rPr>
        <w:t>[One sentence stating the outcome plainly. 'We were wrong about X.' or 'Y cost us Z weeks.' Honesty is the format.]</w:t>
      </w:r>
    </w:p>
    <w:p>
      <w:pPr>
        <w:pStyle w:val="Heading2"/>
        <w:jc w:val="left"/>
      </w:pPr>
      <w:r>
        <w:rPr>
          <w:b/>
          <w:color w:val="3D6FD9"/>
          <w:sz w:val="28"/>
        </w:rPr>
        <w:t>Section structure</w:t>
      </w:r>
    </w:p>
    <w:p>
      <w:pPr>
        <w:spacing w:before="120" w:after="40"/>
      </w:pPr>
      <w:r>
        <w:rPr>
          <w:b/>
          <w:color w:val="D4A054"/>
          <w:sz w:val="18"/>
        </w:rPr>
        <w:t>HOOK — THE MOMENT (≤ 80 WORDS)</w:t>
      </w:r>
    </w:p>
    <w:p>
      <w:pPr>
        <w:spacing w:after="120"/>
        <w:ind w:left="432"/>
      </w:pPr>
      <w:r>
        <w:rPr>
          <w:i/>
          <w:color w:val="647488"/>
          <w:sz w:val="20"/>
        </w:rPr>
        <w:t>[Open in the room where the decision was made. Who was there. What was on the table. What you knew and did not know at that moment. No retrospective varnish.]</w:t>
      </w:r>
    </w:p>
    <w:p>
      <w:pPr>
        <w:spacing w:before="120" w:after="40"/>
      </w:pPr>
      <w:r>
        <w:rPr>
          <w:b/>
          <w:color w:val="D4A054"/>
          <w:sz w:val="18"/>
        </w:rPr>
        <w:t>BODY — THE FOUR-PART TEARDOWN</w:t>
      </w:r>
    </w:p>
    <w:p>
      <w:pPr>
        <w:spacing w:after="160"/>
        <w:ind w:left="432"/>
      </w:pPr>
      <w:r>
        <w:rPr>
          <w:color w:val="000000"/>
          <w:sz w:val="22"/>
        </w:rPr>
        <w:t>## What we believed going in</w:t>
        <w:br/>
        <w:t>[The thesis at decision time. State it the way you would have written it the morning of. 100–200 words.]</w:t>
        <w:br/>
        <w:br/>
        <w:t>## What actually happened</w:t>
        <w:br/>
        <w:t>[The events, in order. Dates if you have them. Numbers if you have them. Be specific enough that a reader could audit the account. 200–350 words.]</w:t>
        <w:br/>
        <w:br/>
        <w:t>## What it cost</w:t>
        <w:br/>
        <w:t>[Time, capital, opportunity, trust. Quantify what can be quantified. Acknowledge what cannot. Do not soften the number. 100–200 words.]</w:t>
        <w:br/>
        <w:br/>
        <w:t>## What we changed because of it</w:t>
        <w:br/>
        <w:t>[The concrete operational change. A new check in the workflow, a default flipped, a hire we now make earlier, a question we now ask first. The change is the proof the lesson landed. 150–250 words.]</w:t>
      </w:r>
    </w:p>
    <w:p>
      <w:pPr>
        <w:spacing w:before="120" w:after="40"/>
      </w:pPr>
      <w:r>
        <w:rPr>
          <w:b/>
          <w:color w:val="D4A054"/>
          <w:sz w:val="18"/>
        </w:rPr>
        <w:t>CLOSE (≤ 60 WORDS)</w:t>
      </w:r>
    </w:p>
    <w:p>
      <w:pPr>
        <w:spacing w:after="120"/>
        <w:ind w:left="432"/>
      </w:pPr>
      <w:r>
        <w:rPr>
          <w:i/>
          <w:color w:val="647488"/>
          <w:sz w:val="20"/>
        </w:rPr>
        <w:t>[One sentence on what you would tell a founder facing the same decision next week. Not 'be careful.' Specific.]</w:t>
      </w:r>
    </w:p>
    <w:p>
      <w:pPr>
        <w:spacing w:before="120" w:after="40"/>
      </w:pPr>
      <w:r>
        <w:rPr>
          <w:b/>
          <w:color w:val="D4A054"/>
          <w:sz w:val="18"/>
        </w:rPr>
        <w:t>CTA — SINGLE LINE</w:t>
      </w:r>
    </w:p>
    <w:p>
      <w:pPr>
        <w:spacing w:after="160"/>
        <w:ind w:left="432"/>
      </w:pPr>
      <w:r>
        <w:rPr>
          <w:color w:val="000000"/>
          <w:sz w:val="22"/>
        </w:rPr>
        <w:t>If you have made the same call and learned something different, reply. I want to hear it.</w:t>
        <w:br/>
        <w:br/>
        <w:t>— Stephen Lutar, Founder &amp; CEO, SZL Holdings</w:t>
      </w:r>
    </w:p>
    <w:p>
      <w:pPr>
        <w:pBdr>
          <w:bottom w:val="single" w:sz="6" w:space="1" w:color="D4A054"/>
        </w:pBdr>
        <w:spacing w:before="80" w:after="240"/>
      </w:pPr>
    </w:p>
    <w:p>
      <w:pPr>
        <w:pStyle w:val="Heading1"/>
        <w:jc w:val="left"/>
      </w:pPr>
      <w:r>
        <w:rPr>
          <w:b/>
          <w:color w:val="D4A054"/>
          <w:sz w:val="40"/>
        </w:rPr>
        <w:t>Template 5 — On the Desk (Curated Reading &amp; Watchlist)</w:t>
      </w:r>
    </w:p>
    <w:p>
      <w:pPr>
        <w:spacing w:after="120"/>
      </w:pPr>
      <w:r>
        <w:rPr>
          <w:i/>
          <w:color w:val="222B38"/>
          <w:sz w:val="22"/>
        </w:rPr>
        <w:t>What is on the operator's desk this month: the reports, dashboards, papers, and tools actually informing decisions across the portfolio. Light to write, heavy to read. Drives subscriber growth — readers forward this format more than any other.</w:t>
      </w:r>
    </w:p>
    <w:p>
      <w:pPr>
        <w:spacing w:after="80"/>
      </w:pPr>
      <w:r>
        <w:rPr>
          <w:b/>
          <w:color w:val="222B38"/>
          <w:sz w:val="22"/>
        </w:rPr>
        <w:t xml:space="preserve">Cadence: </w:t>
      </w:r>
      <w:r>
        <w:rPr>
          <w:color w:val="000000"/>
          <w:sz w:val="22"/>
        </w:rPr>
        <w:t>Monthly — first Friday of the month</w:t>
      </w:r>
    </w:p>
    <w:p>
      <w:pPr>
        <w:spacing w:after="80"/>
      </w:pPr>
      <w:r>
        <w:rPr>
          <w:b/>
          <w:color w:val="222B38"/>
          <w:sz w:val="22"/>
        </w:rPr>
        <w:t xml:space="preserve">Target length: </w:t>
      </w:r>
      <w:r>
        <w:rPr>
          <w:color w:val="000000"/>
          <w:sz w:val="22"/>
        </w:rPr>
        <w:t>500–750 words / 3–4 minute read</w:t>
      </w:r>
    </w:p>
    <w:p>
      <w:pPr>
        <w:spacing w:after="80"/>
      </w:pPr>
      <w:r>
        <w:rPr>
          <w:b/>
          <w:color w:val="222B38"/>
          <w:sz w:val="22"/>
        </w:rPr>
        <w:t xml:space="preserve">Post tag: </w:t>
      </w:r>
      <w:r>
        <w:rPr>
          <w:color w:val="000000"/>
          <w:sz w:val="22"/>
        </w:rPr>
        <w:t>on-the-desk</w:t>
      </w:r>
    </w:p>
    <w:p>
      <w:pPr>
        <w:pStyle w:val="Heading2"/>
        <w:jc w:val="left"/>
      </w:pPr>
      <w:r>
        <w:rPr>
          <w:b/>
          <w:color w:val="3D6FD9"/>
          <w:sz w:val="28"/>
        </w:rPr>
        <w:t>Headline formula</w:t>
      </w:r>
    </w:p>
    <w:p>
      <w:pPr>
        <w:spacing w:after="120"/>
      </w:pPr>
      <w:r>
        <w:rPr>
          <w:color w:val="222B38"/>
          <w:sz w:val="22"/>
        </w:rPr>
        <w:t>On the desk — [Month] [Year]</w:t>
      </w:r>
    </w:p>
    <w:p>
      <w:pPr>
        <w:spacing w:after="120"/>
        <w:ind w:left="432"/>
      </w:pPr>
      <w:r>
        <w:rPr>
          <w:i/>
          <w:color w:val="647488"/>
          <w:sz w:val="20"/>
        </w:rPr>
        <w:t>Examples: 'On the desk — April 2026'  ·  'On the desk — Q2 opening'</w:t>
      </w:r>
    </w:p>
    <w:p>
      <w:pPr>
        <w:pStyle w:val="Heading2"/>
        <w:jc w:val="left"/>
      </w:pPr>
      <w:r>
        <w:rPr>
          <w:b/>
          <w:color w:val="3D6FD9"/>
          <w:sz w:val="28"/>
        </w:rPr>
        <w:t>Subtitle</w:t>
      </w:r>
    </w:p>
    <w:p>
      <w:pPr>
        <w:spacing w:after="120"/>
        <w:ind w:left="432"/>
      </w:pPr>
      <w:r>
        <w:rPr>
          <w:i/>
          <w:color w:val="647488"/>
          <w:sz w:val="20"/>
        </w:rPr>
        <w:t>[One sentence naming the through-line across this month's items. e.g. 'Five reads on why audit-grade is becoming table stakes for enterprise AI.']</w:t>
      </w:r>
    </w:p>
    <w:p>
      <w:pPr>
        <w:pStyle w:val="Heading2"/>
        <w:jc w:val="left"/>
      </w:pPr>
      <w:r>
        <w:rPr>
          <w:b/>
          <w:color w:val="3D6FD9"/>
          <w:sz w:val="28"/>
        </w:rPr>
        <w:t>Section structure</w:t>
      </w:r>
    </w:p>
    <w:p>
      <w:pPr>
        <w:spacing w:before="120" w:after="40"/>
      </w:pPr>
      <w:r>
        <w:rPr>
          <w:b/>
          <w:color w:val="D4A054"/>
          <w:sz w:val="18"/>
        </w:rPr>
        <w:t>HOOK (≤ 50 WORDS)</w:t>
      </w:r>
    </w:p>
    <w:p>
      <w:pPr>
        <w:spacing w:after="120"/>
        <w:ind w:left="432"/>
      </w:pPr>
      <w:r>
        <w:rPr>
          <w:i/>
          <w:color w:val="647488"/>
          <w:sz w:val="20"/>
        </w:rPr>
        <w:t>[State the through-line. Why these items, this month. One sentence. No 'I have been reading a lot lately'.]</w:t>
      </w:r>
    </w:p>
    <w:p>
      <w:pPr>
        <w:spacing w:before="120" w:after="40"/>
      </w:pPr>
      <w:r>
        <w:rPr>
          <w:b/>
          <w:color w:val="D4A054"/>
          <w:sz w:val="18"/>
        </w:rPr>
        <w:t>BODY — FIVE ITEMS, SAME SHAPE EVERY TIME</w:t>
      </w:r>
    </w:p>
    <w:p>
      <w:pPr>
        <w:spacing w:after="120"/>
      </w:pPr>
      <w:r>
        <w:rPr>
          <w:color w:val="222B38"/>
          <w:sz w:val="22"/>
        </w:rPr>
        <w:t>Five items. One link, one read, one reason. Same structure every month so readers learn the rhythm.</w:t>
      </w:r>
    </w:p>
    <w:p>
      <w:pPr>
        <w:spacing w:after="160"/>
        <w:ind w:left="432"/>
      </w:pPr>
      <w:r>
        <w:rPr>
          <w:color w:val="000000"/>
          <w:sz w:val="22"/>
        </w:rPr>
        <w:t>## 1. [Title of the report / paper / dashboard / tool]</w:t>
        <w:br/>
        <w:t>[Source · author · date.] [Link.]</w:t>
        <w:br/>
        <w:t>[Two sentences: what it is, and the one insight worth keeping. End with: 'Why it is on the desk: [one specific reason tied to a portfolio decision].']</w:t>
        <w:br/>
        <w:br/>
        <w:t>## 2. [Title]</w:t>
        <w:br/>
        <w:t>[Source · author · date.] [Link.]</w:t>
        <w:br/>
        <w:t>[Two sentences + 'Why it is on the desk' line.]</w:t>
        <w:br/>
        <w:br/>
        <w:t>## 3. [Title]</w:t>
        <w:br/>
        <w:t>[Source · author · date.] [Link.]</w:t>
        <w:br/>
        <w:t>[Two sentences + 'Why it is on the desk' line.]</w:t>
        <w:br/>
        <w:br/>
        <w:t>## 4. [Title]</w:t>
        <w:br/>
        <w:t>[Source · author · date.] [Link.]</w:t>
        <w:br/>
        <w:t>[Two sentences + 'Why it is on the desk' line.]</w:t>
        <w:br/>
        <w:br/>
        <w:t>## 5. [Title]</w:t>
        <w:br/>
        <w:t>[Source · author · date.] [Link.]</w:t>
        <w:br/>
        <w:t>[Two sentences + 'Why it is on the desk' line.]</w:t>
      </w:r>
    </w:p>
    <w:p>
      <w:pPr>
        <w:spacing w:before="120" w:after="40"/>
      </w:pPr>
      <w:r>
        <w:rPr>
          <w:b/>
          <w:color w:val="D4A054"/>
          <w:sz w:val="18"/>
        </w:rPr>
        <w:t>CLOSE — ONE LINE</w:t>
      </w:r>
    </w:p>
    <w:p>
      <w:pPr>
        <w:spacing w:after="120"/>
        <w:ind w:left="432"/>
      </w:pPr>
      <w:r>
        <w:rPr>
          <w:i/>
          <w:color w:val="647488"/>
          <w:sz w:val="20"/>
        </w:rPr>
        <w:t>[Name the one item on this list a reader should open first if they only open one.]</w:t>
      </w:r>
    </w:p>
    <w:p>
      <w:pPr>
        <w:spacing w:before="120" w:after="40"/>
      </w:pPr>
      <w:r>
        <w:rPr>
          <w:b/>
          <w:color w:val="D4A054"/>
          <w:sz w:val="18"/>
        </w:rPr>
        <w:t>CTA — SINGLE LINE</w:t>
      </w:r>
    </w:p>
    <w:p>
      <w:pPr>
        <w:spacing w:after="160"/>
        <w:ind w:left="432"/>
      </w:pPr>
      <w:r>
        <w:rPr>
          <w:color w:val="000000"/>
          <w:sz w:val="22"/>
        </w:rPr>
        <w:t>Reply with what is on your desk this month. The best ones land in the next issue.</w:t>
        <w:br/>
        <w:br/>
        <w:t>— Stephen Lutar, Founder &amp; CEO, SZL Holdings</w:t>
      </w:r>
    </w:p>
    <w:p>
      <w:pPr>
        <w:pBdr>
          <w:bottom w:val="single" w:sz="6" w:space="1" w:color="D4A054"/>
        </w:pBdr>
        <w:spacing w:before="80" w:after="240"/>
      </w:pPr>
    </w:p>
    <w:p>
      <w:pPr>
        <w:pStyle w:val="Heading1"/>
        <w:jc w:val="left"/>
      </w:pPr>
      <w:r>
        <w:rPr>
          <w:b/>
          <w:color w:val="D4A054"/>
          <w:sz w:val="40"/>
        </w:rPr>
        <w:t>Publishing Rhythm — A Default Month</w:t>
      </w:r>
    </w:p>
    <w:p>
      <w:pPr>
        <w:spacing w:after="120"/>
      </w:pPr>
      <w:r>
        <w:rPr>
          <w:color w:val="222B38"/>
          <w:sz w:val="22"/>
        </w:rPr>
        <w:t>Use the cadence below as a starting point. The five templates compose into 8–10 posts per month without writer's block — each one with a fixed shape so the writing time goes into substance, not structure.</w:t>
      </w:r>
    </w:p>
    <w:p>
      <w:pPr>
        <w:spacing w:after="80"/>
      </w:pPr>
      <w:r>
        <w:rPr>
          <w:b/>
          <w:color w:val="222B38"/>
          <w:sz w:val="22"/>
        </w:rPr>
        <w:t xml:space="preserve">Every Monday: </w:t>
      </w:r>
      <w:r>
        <w:rPr>
          <w:color w:val="000000"/>
          <w:sz w:val="22"/>
        </w:rPr>
        <w:t>Template 1 — The Signal (4× per month)</w:t>
      </w:r>
    </w:p>
    <w:p>
      <w:pPr>
        <w:spacing w:after="80"/>
      </w:pPr>
      <w:r>
        <w:rPr>
          <w:b/>
          <w:color w:val="222B38"/>
          <w:sz w:val="22"/>
        </w:rPr>
        <w:t xml:space="preserve">1st Friday: </w:t>
      </w:r>
      <w:r>
        <w:rPr>
          <w:color w:val="000000"/>
          <w:sz w:val="22"/>
        </w:rPr>
        <w:t>Template 5 — On the Desk</w:t>
      </w:r>
    </w:p>
    <w:p>
      <w:pPr>
        <w:spacing w:after="80"/>
      </w:pPr>
      <w:r>
        <w:rPr>
          <w:b/>
          <w:color w:val="222B38"/>
          <w:sz w:val="22"/>
        </w:rPr>
        <w:t xml:space="preserve">Mid-month: </w:t>
      </w:r>
      <w:r>
        <w:rPr>
          <w:color w:val="000000"/>
          <w:sz w:val="22"/>
        </w:rPr>
        <w:t>Template 2 — Founder Note (when the idea is ready)</w:t>
      </w:r>
    </w:p>
    <w:p>
      <w:pPr>
        <w:spacing w:after="80"/>
      </w:pPr>
      <w:r>
        <w:rPr>
          <w:b/>
          <w:color w:val="222B38"/>
          <w:sz w:val="22"/>
        </w:rPr>
        <w:t xml:space="preserve">2–3× per month: </w:t>
      </w:r>
      <w:r>
        <w:rPr>
          <w:color w:val="000000"/>
          <w:sz w:val="22"/>
        </w:rPr>
        <w:t>Template 3 — Build Log (whenever a release lands)</w:t>
      </w:r>
    </w:p>
    <w:p>
      <w:pPr>
        <w:spacing w:after="80"/>
      </w:pPr>
      <w:r>
        <w:rPr>
          <w:b/>
          <w:color w:val="222B38"/>
          <w:sz w:val="22"/>
        </w:rPr>
        <w:t xml:space="preserve">Last Friday: </w:t>
      </w:r>
      <w:r>
        <w:rPr>
          <w:color w:val="000000"/>
          <w:sz w:val="22"/>
        </w:rPr>
        <w:t>Template 4 — Field Report</w:t>
      </w:r>
    </w:p>
    <w:p>
      <w:pPr>
        <w:spacing w:after="80"/>
      </w:pPr>
      <w:r>
        <w:rPr>
          <w:i/>
          <w:color w:val="647488"/>
          <w:sz w:val="20"/>
        </w:rPr>
        <w:t>Note: Never miss a Monday. The Signal is the contract with the reader. If a week is genuinely quiet, write the shortest possible Signal — never skip it.</w:t>
      </w:r>
    </w:p>
    <w:p>
      <w:pPr>
        <w:pBdr>
          <w:bottom w:val="single" w:sz="6" w:space="1" w:color="D4A054"/>
        </w:pBdr>
        <w:spacing w:before="80" w:after="240"/>
      </w:pPr>
    </w:p>
    <w:p>
      <w:pPr>
        <w:pStyle w:val="Heading1"/>
        <w:jc w:val="left"/>
      </w:pPr>
      <w:r>
        <w:rPr>
          <w:b/>
          <w:color w:val="D4A054"/>
          <w:sz w:val="40"/>
        </w:rPr>
        <w:t>How to Use This Document</w:t>
      </w:r>
    </w:p>
    <w:p>
      <w:pPr>
        <w:spacing w:after="120"/>
      </w:pPr>
      <w:r>
        <w:rPr>
          <w:color w:val="222B38"/>
          <w:sz w:val="22"/>
        </w:rPr>
        <w:t>1. Open this file in Word or Google Docs alongside Substack's post editor.</w:t>
      </w:r>
    </w:p>
    <w:p>
      <w:pPr>
        <w:spacing w:after="120"/>
      </w:pPr>
      <w:r>
        <w:rPr>
          <w:color w:val="222B38"/>
          <w:sz w:val="22"/>
        </w:rPr>
        <w:t>2. Pick the template that matches what you have to say this week.</w:t>
      </w:r>
    </w:p>
    <w:p>
      <w:pPr>
        <w:spacing w:after="120"/>
      </w:pPr>
      <w:r>
        <w:rPr>
          <w:color w:val="222B38"/>
          <w:sz w:val="22"/>
        </w:rPr>
        <w:t>3. Copy the headline formula into Substack's title field and replace the bracketed parts.</w:t>
      </w:r>
    </w:p>
    <w:p>
      <w:pPr>
        <w:spacing w:after="120"/>
      </w:pPr>
      <w:r>
        <w:rPr>
          <w:color w:val="222B38"/>
          <w:sz w:val="22"/>
        </w:rPr>
        <w:t>4. Copy the subtitle line into Substack's subtitle field.</w:t>
      </w:r>
    </w:p>
    <w:p>
      <w:pPr>
        <w:spacing w:after="120"/>
      </w:pPr>
      <w:r>
        <w:rPr>
          <w:color w:val="222B38"/>
          <w:sz w:val="22"/>
        </w:rPr>
        <w:t>5. Copy each section block into the post body in order. Replace every bracketed placeholder with your own content — never publish with brackets remaining.</w:t>
      </w:r>
    </w:p>
    <w:p>
      <w:pPr>
        <w:spacing w:after="120"/>
      </w:pPr>
      <w:r>
        <w:rPr>
          <w:color w:val="222B38"/>
          <w:sz w:val="22"/>
        </w:rPr>
        <w:t>6. Run the Voice &amp; Brand Notes checklist at the top of this document before hitting publish.</w:t>
      </w:r>
    </w:p>
    <w:p>
      <w:pPr>
        <w:spacing w:after="120"/>
      </w:pPr>
      <w:r>
        <w:rPr>
          <w:color w:val="222B38"/>
          <w:sz w:val="22"/>
        </w:rPr>
        <w:t>7. Apply the standard post settings (Free · Newsletter · Comments on).</w:t>
      </w:r>
    </w:p>
    <w:p>
      <w:pPr>
        <w:spacing w:after="120"/>
      </w:pPr>
      <w:r>
        <w:rPr>
          <w:color w:val="222B38"/>
          <w:sz w:val="22"/>
        </w:rPr>
        <w:t>8. Save the published URL into your editorial log so future Build Logs can link back.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