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A3C64"/>
          <w:sz w:val="24"/>
          <w:szCs w:val="24"/>
        </w:rPr>
        <w:t xml:space="preserve">LINKEDIN POST · CTO-FACING · PUBLIC-SAFE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One post. Ship-as-is. Pair with the two screenshots in deliverables/preview/.</w:t>
      </w:r>
    </w:p>
    <w:p>
      <w:r>
        <w:rPr>
          <w:color w:val="888888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Suggested headline image</w:t>
      </w:r>
    </w:p>
    <w:p>
      <w:pPr>
        <w:spacing w:after="100"/>
      </w:pPr>
      <w:r>
        <w:rPr>
          <w:sz w:val="22"/>
          <w:szCs w:val="22"/>
        </w:rPr>
        <w:t xml:space="preserve">Attach BOTH images: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deliverables/preview/andrew-email.png  (the private brief cover)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deliverables/preview/linkedin-series.png (this post's cover)</w:t>
      </w:r>
    </w:p>
    <w:p>
      <w:r>
        <w:rPr>
          <w:color w:val="888888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THE POST (copy/paste from here ↓)</w:t>
      </w:r>
    </w:p>
    <w:p>
      <w:r>
        <w:rPr>
          <w:color w:val="888888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  <w:color w:val="0A3C64"/>
          <w:sz w:val="22"/>
          <w:szCs w:val="22"/>
        </w:rPr>
        <w:t xml:space="preserve">POST LENGTH: 2994 / 3000 chars  ·  fits LinkedIn single-post cap</w:t>
      </w:r>
    </w:p>
    <w:p>
      <w:r>
        <w:rPr>
          <w:color w:val="888888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100"/>
      </w:pPr>
      <w:r>
        <w:rPr>
          <w:sz w:val="22"/>
          <w:szCs w:val="22"/>
        </w:rPr>
        <w:t xml:space="preserve">Unicorn-defense stack you can verify, not just read about.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What's shipping</w:t>
      </w:r>
    </w:p>
    <w:p>
      <w:pPr>
        <w:spacing w:after="100"/>
      </w:pPr>
      <w:r>
        <w:rPr>
          <w:sz w:val="22"/>
          <w:szCs w:val="22"/>
        </w:rPr>
        <w:t xml:space="preserve">• 7 artifacts in one monorepo: a11oy (brand orchestration), sentra (cyber-resilience), vessels + vessels-pitch (maritime intel + Dorian LPG deck), rosie + rosie-mobile (governed decision fabric, web+Expo), conduit (Amaru kernel face), api-server.</w:t>
      </w:r>
    </w:p>
    <w:p>
      <w:pPr>
        <w:spacing w:after="100"/>
      </w:pPr>
      <w:r>
        <w:rPr>
          <w:sz w:val="22"/>
          <w:szCs w:val="22"/>
        </w:rPr>
        <w:t xml:space="preserve">• 3 UDS bundles @ v0.1.1 (a11oy, amaru, sentra) — every tarball cosign-signed, sha256-recorded, Rekor-logged; 6 provenance docs inside each.</w:t>
      </w:r>
    </w:p>
    <w:p>
      <w:pPr>
        <w:spacing w:after="100"/>
      </w:pPr>
      <w:r>
        <w:rPr>
          <w:sz w:val="22"/>
          <w:szCs w:val="22"/>
        </w:rPr>
        <w:t xml:space="preserve">• Lean proof layer. Core builds offline today: KS-18 contextuality, HUKLLA halt-eligibility, OVERWATCH read-only, Bekenstein admission, bounded-loop convergence. Full (mathlib) adds Fisher–Rao, Bohr σ_A·σ_B ≥ 0.25, Lutar Σ.</w:t>
      </w:r>
    </w:p>
    <w:p>
      <w:pPr>
        <w:spacing w:after="100"/>
      </w:pPr>
      <w:r>
        <w:rPr>
          <w:sz w:val="22"/>
          <w:szCs w:val="22"/>
        </w:rPr>
        <w:t xml:space="preserve">• Doctrine v6 scanner: 10,232 files scanned, 0 forbidden hits, or the build fails.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Plain English</w:t>
      </w:r>
    </w:p>
    <w:p>
      <w:pPr>
        <w:spacing w:after="100"/>
      </w:pPr>
      <w:r>
        <w:rPr>
          <w:sz w:val="22"/>
          <w:szCs w:val="22"/>
        </w:rPr>
        <w:t xml:space="preserve">• Every pitch claim → a file path.</w:t>
      </w:r>
    </w:p>
    <w:p>
      <w:pPr>
        <w:spacing w:after="100"/>
      </w:pPr>
      <w:r>
        <w:rPr>
          <w:sz w:val="22"/>
          <w:szCs w:val="22"/>
        </w:rPr>
        <w:t xml:space="preserve">• Every bundle → cosign + sha256 + Rekor, verifiable by anyone.</w:t>
      </w:r>
    </w:p>
    <w:p>
      <w:pPr>
        <w:spacing w:after="100"/>
      </w:pPr>
      <w:r>
        <w:rPr>
          <w:sz w:val="22"/>
          <w:szCs w:val="22"/>
        </w:rPr>
        <w:t xml:space="preserve">• Every governed action → hash-chained receipt, replayable out-of-band.</w:t>
      </w:r>
    </w:p>
    <w:p>
      <w:pPr>
        <w:spacing w:after="100"/>
      </w:pPr>
      <w:r>
        <w:rPr>
          <w:sz w:val="22"/>
          <w:szCs w:val="22"/>
        </w:rPr>
        <w:t xml:space="preserve">• Every math invariant → a Lean theorem that type-checks, not a unit test.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What it already does</w:t>
      </w:r>
    </w:p>
    <w:p>
      <w:pPr>
        <w:spacing w:after="100"/>
      </w:pPr>
      <w:r>
        <w:rPr>
          <w:sz w:val="22"/>
          <w:szCs w:val="22"/>
        </w:rPr>
        <w:t xml:space="preserve">• Cyber-incident triage gated by HUKLLA, watched read-only by OVERWATCH.</w:t>
      </w:r>
    </w:p>
    <w:p>
      <w:pPr>
        <w:spacing w:after="100"/>
      </w:pPr>
      <w:r>
        <w:rPr>
          <w:sz w:val="22"/>
          <w:szCs w:val="22"/>
        </w:rPr>
        <w:t xml:space="preserve">• Maritime intel (vessel + voyage) on the same receipts as everything else.</w:t>
      </w:r>
    </w:p>
    <w:p>
      <w:pPr>
        <w:spacing w:after="100"/>
      </w:pPr>
      <w:r>
        <w:rPr>
          <w:sz w:val="22"/>
          <w:szCs w:val="22"/>
        </w:rPr>
        <w:t xml:space="preserve">• Governed decision routing in the field via rosie-mobile.</w:t>
      </w:r>
    </w:p>
    <w:p>
      <w:pPr>
        <w:spacing w:after="100"/>
      </w:pPr>
      <w:r>
        <w:rPr>
          <w:sz w:val="22"/>
          <w:szCs w:val="22"/>
        </w:rPr>
        <w:t xml:space="preserve">• Brand orchestration with a contextuality floor — campaigns violating Bohr complementarity rejected at runtime.</w:t>
      </w:r>
    </w:p>
    <w:p>
      <w:pPr>
        <w:spacing w:after="100"/>
      </w:pPr>
      <w:r>
        <w:rPr>
          <w:sz w:val="22"/>
          <w:szCs w:val="22"/>
        </w:rPr>
        <w:t xml:space="preserve">• Andean-stewardship organ (amaru + conduit) exposing Λ-floor halt-authority.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Red-team posture</w:t>
      </w:r>
    </w:p>
    <w:p>
      <w:pPr>
        <w:spacing w:after="100"/>
      </w:pPr>
      <w:r>
        <w:rPr>
          <w:sz w:val="22"/>
          <w:szCs w:val="22"/>
        </w:rPr>
        <w:t xml:space="preserve">• Supply-chain injection → cosign + Rekor catch it.</w:t>
      </w:r>
    </w:p>
    <w:p>
      <w:pPr>
        <w:spacing w:after="100"/>
      </w:pPr>
      <w:r>
        <w:rPr>
          <w:sz w:val="22"/>
          <w:szCs w:val="22"/>
        </w:rPr>
        <w:t xml:space="preserve">• Policy bypass → KS-18 + HUKLLA + OVERWATCH catch it.</w:t>
      </w:r>
    </w:p>
    <w:p>
      <w:pPr>
        <w:spacing w:after="100"/>
      </w:pPr>
      <w:r>
        <w:rPr>
          <w:sz w:val="22"/>
          <w:szCs w:val="22"/>
        </w:rPr>
        <w:t xml:space="preserve">• Prose hallucination → doctrine v6 scanner catches it.</w:t>
      </w:r>
    </w:p>
    <w:p>
      <w:pPr>
        <w:spacing w:after="100"/>
      </w:pPr>
      <w:r>
        <w:rPr>
          <w:sz w:val="22"/>
          <w:szCs w:val="22"/>
        </w:rPr>
        <w:t xml:space="preserve">• Math-layer drift → proof doesn't type-check, build doesn't ship.</w:t>
      </w:r>
    </w:p>
    <w:p>
      <w:pPr>
        <w:spacing w:after="100"/>
      </w:pPr>
      <w:r>
        <w:rPr>
          <w:sz w:val="22"/>
          <w:szCs w:val="22"/>
        </w:rPr>
        <w:t xml:space="preserve">• Receipt replay → hash chain breaks, OVERWATCH sees it.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Where to pull the UDS bundles (szl-holdings)</w:t>
      </w:r>
    </w:p>
    <w:p>
      <w:pPr>
        <w:spacing w:after="100"/>
      </w:pPr>
      <w:r>
        <w:rPr>
          <w:sz w:val="22"/>
          <w:szCs w:val="22"/>
        </w:rPr>
        <w:t xml:space="preserve">• Mesh — start here: https://github.com/szl-holdings/uds-mesh</w:t>
      </w:r>
    </w:p>
    <w:p>
      <w:pPr>
        <w:spacing w:after="100"/>
      </w:pPr>
      <w:r>
        <w:rPr>
          <w:sz w:val="22"/>
          <w:szCs w:val="22"/>
        </w:rPr>
        <w:t xml:space="preserve">• a11oy: https://github.com/szl-holdings/a11oy/releases/tag/v0.1.1</w:t>
      </w:r>
    </w:p>
    <w:p>
      <w:pPr>
        <w:spacing w:after="100"/>
      </w:pPr>
      <w:r>
        <w:rPr>
          <w:sz w:val="22"/>
          <w:szCs w:val="22"/>
        </w:rPr>
        <w:t xml:space="preserve">• amaru: https://github.com/szl-holdings/amaru/releases/tag/v0.1.1</w:t>
      </w:r>
    </w:p>
    <w:p>
      <w:pPr>
        <w:spacing w:after="100"/>
      </w:pPr>
      <w:r>
        <w:rPr>
          <w:sz w:val="22"/>
          <w:szCs w:val="22"/>
        </w:rPr>
        <w:t xml:space="preserve">• sentra: https://github.com/szl-holdings/sentra/releases/tag/v0.1.1</w:t>
      </w:r>
    </w:p>
    <w:p>
      <w:pPr>
        <w:spacing w:after="100"/>
      </w:pPr>
      <w:r>
        <w:rPr>
          <w:sz w:val="22"/>
          <w:szCs w:val="22"/>
        </w:rPr>
        <w:t xml:space="preserve">Each: cosign tar + .sig + .pub + .sha256 + 6 provenance docs.</w:t>
      </w:r>
    </w:p>
    <w:p>
      <w:pPr>
        <w:spacing w:after="100"/>
      </w:pPr>
      <w:r>
        <w:rPr>
          <w:sz w:val="22"/>
          <w:szCs w:val="22"/>
        </w:rPr>
        <w:t xml:space="preserve">Source: https://github.com/szl-holdings/platform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Access &amp; contribute</w:t>
      </w:r>
    </w:p>
    <w:p>
      <w:pPr>
        <w:spacing w:after="100"/>
      </w:pPr>
      <w:r>
        <w:rPr>
          <w:sz w:val="22"/>
          <w:szCs w:val="22"/>
        </w:rPr>
        <w:t xml:space="preserve">• CTO / staff+ eng / sec architect — DM your GitHub handle for a read invite.</w:t>
      </w:r>
    </w:p>
    <w:p>
      <w:pPr>
        <w:spacing w:after="100"/>
      </w:pPr>
      <w:r>
        <w:rPr>
          <w:sz w:val="22"/>
          <w:szCs w:val="22"/>
        </w:rPr>
        <w:t xml:space="preserve">• Contribute: open an issue on the artifact. PRs welcome on doctrine, Lean theorems, UDS bundles, operator tooling.</w:t>
      </w:r>
    </w:p>
    <w:p>
      <w:pPr>
        <w:spacing w:after="100"/>
      </w:pPr>
      <w:r>
        <w:rPr>
          <w:sz w:val="22"/>
          <w:szCs w:val="22"/>
        </w:rPr>
        <w:t xml:space="preserve">• Just want the audit trail: deliverables/audit-report.md + deliverables/series-a-readiness.md.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Why a CTO cares</w:t>
      </w:r>
    </w:p>
    <w:p>
      <w:pPr>
        <w:spacing w:after="100"/>
      </w:pPr>
      <w:r>
        <w:rPr>
          <w:sz w:val="22"/>
          <w:szCs w:val="22"/>
        </w:rPr>
        <w:t xml:space="preserve">Most "AI platforms" ship prose. We ship signed bundles, hash-chained receipts, type-checked proofs. When regulators, auditors, or your board ask what the system did and why it was allowed — this is what the answer looks like when it's actually built.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Ask back</w:t>
      </w:r>
    </w:p>
    <w:p>
      <w:pPr>
        <w:spacing w:after="100"/>
      </w:pPr>
      <w:r>
        <w:rPr>
          <w:sz w:val="22"/>
          <w:szCs w:val="22"/>
        </w:rPr>
        <w:t xml:space="preserve">1) Which of the 5 threats is under-defended?</w:t>
      </w:r>
    </w:p>
    <w:p>
      <w:pPr>
        <w:spacing w:after="100"/>
      </w:pPr>
      <w:r>
        <w:rPr>
          <w:sz w:val="22"/>
          <w:szCs w:val="22"/>
        </w:rPr>
        <w:t xml:space="preserve">2) Which use case is closest to a real problem you have?</w:t>
      </w:r>
    </w:p>
    <w:p>
      <w:pPr>
        <w:spacing w:after="100"/>
      </w:pPr>
      <w:r>
        <w:rPr>
          <w:sz w:val="22"/>
          <w:szCs w:val="22"/>
        </w:rPr>
        <w:t xml:space="preserve">3) Want the read invite? Drop your handle.</w:t>
      </w:r>
    </w:p>
    <w:p>
      <w:pPr>
        <w:spacing w:after="100"/>
      </w:pPr>
      <w:r>
        <w:rPr>
          <w:sz w:val="22"/>
          <w:szCs w:val="22"/>
        </w:rPr>
        <w:t xml:space="preserve"> </w:t>
      </w:r>
    </w:p>
    <w:p>
      <w:pPr>
        <w:spacing w:after="100"/>
      </w:pPr>
      <w:r>
        <w:rPr>
          <w:sz w:val="22"/>
          <w:szCs w:val="22"/>
        </w:rPr>
        <w:t xml:space="preserve">#UnicornDefense #SeriesA #AppliedFormalMethods #SupplyChainSecurity #GovernedAI</w:t>
      </w:r>
    </w:p>
    <w:p>
      <w:r>
        <w:rPr>
          <w:color w:val="888888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r>
        <w:rPr>
          <w:color w:val="888888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Posting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Attach both PNGs from deliverables/preview/ as the post images.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from the founder account; pin to profile for 7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Reply-thread the first three substantive comments with the specific file paths cited in the post — proves the trace.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Tag nobody unearned. Doctrine v6 applies to the post too.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Post — CTO-Facing Unicorn-Defense Stack</dc:title>
  <dc:creator>SZL Holdings</dc:creator>
  <dc:description>Single CTO-facing post inviting contribution to the private GitHub</dc:description>
  <cp:lastModifiedBy>Un-named</cp:lastModifiedBy>
  <cp:revision>1</cp:revision>
  <dcterms:created xsi:type="dcterms:W3CDTF">2026-05-26T05:11:27.355Z</dcterms:created>
  <dcterms:modified xsi:type="dcterms:W3CDTF">2026-05-26T05:11:27.355Z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