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01E76">
      <w:pPr>
        <w:pStyle w:val="9"/>
      </w:pPr>
      <w:r>
        <w:t>大数据处理与可视化分析</w:t>
      </w:r>
    </w:p>
    <w:p w14:paraId="44DF6797">
      <w:pPr>
        <w:pStyle w:val="9"/>
      </w:pPr>
      <w:r>
        <w:t>作业三：高维数据可视化分析报告</w:t>
      </w:r>
    </w:p>
    <w:p w14:paraId="01C5F204">
      <w:pPr>
        <w:spacing w:before="600" w:after="200"/>
        <w:jc w:val="center"/>
      </w:pPr>
      <w:r>
        <w:rPr>
          <w:b/>
          <w:bCs/>
          <w:color w:val="E74C3C"/>
          <w:sz w:val="32"/>
          <w:szCs w:val="32"/>
        </w:rPr>
        <w:t>MNIST手写数字识别数据集分析</w:t>
      </w:r>
    </w:p>
    <w:p w14:paraId="1E718B34">
      <w:pPr>
        <w:spacing w:before="100" w:after="200"/>
        <w:jc w:val="center"/>
      </w:pPr>
      <w:r>
        <w:rPr>
          <w:i/>
          <w:iCs/>
          <w:sz w:val="24"/>
          <w:szCs w:val="24"/>
        </w:rPr>
        <w:t>基于Kaggle公开数据集</w:t>
      </w:r>
    </w:p>
    <w:p w14:paraId="71EA39F7">
      <w:pPr>
        <w:spacing w:before="200" w:after="800"/>
        <w:jc w:val="center"/>
      </w:pPr>
      <w:r>
        <w:rPr>
          <w:sz w:val="24"/>
          <w:szCs w:val="24"/>
        </w:rPr>
        <w:t>2025年11月</w:t>
      </w:r>
    </w:p>
    <w:p w14:paraId="4A68C1F4">
      <w:r>
        <w:br w:type="page"/>
      </w:r>
    </w:p>
    <w:sdt>
      <w:sdtPr>
        <w:alias w:val="目录"/>
        <w:id w:val="503763688"/>
      </w:sdtPr>
      <w:sdtContent>
        <w:p w14:paraId="1D82A51B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2EFA4E9">
          <w:r>
            <w:fldChar w:fldCharType="end"/>
          </w:r>
        </w:p>
      </w:sdtContent>
    </w:sdt>
    <w:p w14:paraId="59061D09">
      <w:r>
        <w:br w:type="page"/>
      </w:r>
    </w:p>
    <w:p w14:paraId="54A4FA80">
      <w:pPr>
        <w:pStyle w:val="2"/>
      </w:pPr>
      <w:r>
        <w:t>1. 引言</w:t>
      </w:r>
    </w:p>
    <w:p w14:paraId="0CE4957C">
      <w:pPr>
        <w:pStyle w:val="3"/>
      </w:pPr>
      <w:r>
        <w:t>1.1 研究背景</w:t>
      </w:r>
    </w:p>
    <w:p w14:paraId="4127EBF7">
      <w:pPr>
        <w:spacing w:after="120"/>
      </w:pPr>
      <w:r>
        <w:t>手写数字识别是计算机视觉领域的经典问题，在邮政编码识别、银行支票处理、表单数字化等场景有广泛应用。MNIST（Modified National Institute of Standards and Technology）数据集是手写数字识别领域最著名的基准数据集之一，包含70,000张28×28像素的手写数字图像，每张图像对应0-9中的一个数字。</w:t>
      </w:r>
    </w:p>
    <w:p w14:paraId="3F8179E7">
      <w:pPr>
        <w:spacing w:after="120"/>
      </w:pPr>
      <w:r>
        <w:t>本报告通过对MNIST数据集进行全面的可视化分析，深入探讨手写数字的特征分布、类别可分性、降维效果以及分类难点，为理解图像识别任务和机器学习算法提供数据洞察。</w:t>
      </w:r>
    </w:p>
    <w:p w14:paraId="48FF06F1">
      <w:pPr>
        <w:pStyle w:val="3"/>
      </w:pPr>
      <w:r>
        <w:t>1.2 数据集来源</w:t>
      </w:r>
    </w:p>
    <w:p w14:paraId="7BB7EC24">
      <w:pPr>
        <w:spacing w:after="120"/>
      </w:pPr>
      <w:r>
        <w:rPr>
          <w:b/>
          <w:bCs/>
        </w:rPr>
        <w:t>数据来源：</w:t>
      </w:r>
      <w:r>
        <w:t>Kaggle公开数据集（https://www.kaggle.com/datasets/oddrationale/mnist-in-csv）</w:t>
      </w:r>
    </w:p>
    <w:p w14:paraId="295E17FF">
      <w:pPr>
        <w:pStyle w:val="14"/>
        <w:numPr>
          <w:ilvl w:val="0"/>
          <w:numId w:val="1"/>
        </w:numPr>
      </w:pPr>
      <w:r>
        <w:t>训练</w:t>
      </w:r>
      <w:bookmarkStart w:id="0" w:name="_GoBack"/>
      <w:bookmarkEnd w:id="0"/>
      <w:r>
        <w:t>集：60,000个样本</w:t>
      </w:r>
    </w:p>
    <w:p w14:paraId="5D71AA02">
      <w:pPr>
        <w:pStyle w:val="14"/>
        <w:numPr>
          <w:ilvl w:val="0"/>
          <w:numId w:val="1"/>
        </w:numPr>
      </w:pPr>
      <w:r>
        <w:t>测试集：10,000个样本</w:t>
      </w:r>
    </w:p>
    <w:p w14:paraId="26B818E8">
      <w:pPr>
        <w:pStyle w:val="14"/>
        <w:numPr>
          <w:ilvl w:val="0"/>
          <w:numId w:val="1"/>
        </w:numPr>
      </w:pPr>
      <w:r>
        <w:t>总样本数：70,000</w:t>
      </w:r>
    </w:p>
    <w:p w14:paraId="49D68056">
      <w:pPr>
        <w:pStyle w:val="14"/>
        <w:numPr>
          <w:ilvl w:val="0"/>
          <w:numId w:val="1"/>
        </w:numPr>
      </w:pPr>
      <w:r>
        <w:t>特征维度：784（28×28像素）</w:t>
      </w:r>
    </w:p>
    <w:p w14:paraId="1DDBDC27">
      <w:r>
        <w:br w:type="page"/>
      </w:r>
    </w:p>
    <w:p w14:paraId="4730088B">
      <w:pPr>
        <w:pStyle w:val="2"/>
      </w:pPr>
      <w:r>
        <w:t>2. 问题定义与研究目标</w:t>
      </w:r>
    </w:p>
    <w:p w14:paraId="1A16DBBE">
      <w:pPr>
        <w:pStyle w:val="3"/>
      </w:pPr>
      <w:r>
        <w:t>2.1 核心问题</w:t>
      </w:r>
    </w:p>
    <w:p w14:paraId="1E981389">
      <w:pPr>
        <w:spacing w:after="60"/>
      </w:pPr>
      <w:r>
        <w:t>本研究聚焦于手写数字识别任务的数据特征分析，主要回答以下问题：</w:t>
      </w:r>
    </w:p>
    <w:p w14:paraId="5A388A55">
      <w:pPr>
        <w:pStyle w:val="14"/>
        <w:numPr>
          <w:ilvl w:val="0"/>
          <w:numId w:val="2"/>
        </w:numPr>
      </w:pPr>
      <w:r>
        <w:rPr>
          <w:b/>
          <w:bCs/>
        </w:rPr>
        <w:t>特征分布：</w:t>
      </w:r>
      <w:r>
        <w:t>手写数字在像素空间中的分布特征是什么？哪些像素位置最重要？</w:t>
      </w:r>
    </w:p>
    <w:p w14:paraId="6C1ACD4F">
      <w:pPr>
        <w:pStyle w:val="14"/>
        <w:numPr>
          <w:ilvl w:val="0"/>
          <w:numId w:val="2"/>
        </w:numPr>
      </w:pPr>
      <w:r>
        <w:rPr>
          <w:b/>
          <w:bCs/>
        </w:rPr>
        <w:t>类别可分性：</w:t>
      </w:r>
      <w:r>
        <w:t>不同数字之间的相似度如何？哪些数字容易混淆？</w:t>
      </w:r>
    </w:p>
    <w:p w14:paraId="0DCC90A8">
      <w:pPr>
        <w:pStyle w:val="14"/>
        <w:numPr>
          <w:ilvl w:val="0"/>
          <w:numId w:val="2"/>
        </w:numPr>
      </w:pPr>
      <w:r>
        <w:rPr>
          <w:b/>
          <w:bCs/>
        </w:rPr>
        <w:t>降维效果：</w:t>
      </w:r>
      <w:r>
        <w:t>能否用更少的特征表示手写数字？降维后能保留多少信息？</w:t>
      </w:r>
    </w:p>
    <w:p w14:paraId="5F1AE69A">
      <w:pPr>
        <w:pStyle w:val="14"/>
        <w:numPr>
          <w:ilvl w:val="0"/>
          <w:numId w:val="2"/>
        </w:numPr>
      </w:pPr>
      <w:r>
        <w:rPr>
          <w:b/>
          <w:bCs/>
        </w:rPr>
        <w:t>分类难点：</w:t>
      </w:r>
      <w:r>
        <w:t>机器学习模型在识别手写数字时面临哪些挑战？</w:t>
      </w:r>
    </w:p>
    <w:p w14:paraId="36D851B2">
      <w:pPr>
        <w:pStyle w:val="3"/>
      </w:pPr>
      <w:r>
        <w:t>2.2 研究意义</w:t>
      </w:r>
    </w:p>
    <w:p w14:paraId="7D00BCB2">
      <w:pPr>
        <w:spacing w:after="120"/>
      </w:pPr>
      <w:r>
        <w:t>通过可视化分析MNIST数据集，我们可以：</w:t>
      </w:r>
    </w:p>
    <w:p w14:paraId="24A3FCF0">
      <w:pPr>
        <w:pStyle w:val="14"/>
        <w:numPr>
          <w:ilvl w:val="0"/>
          <w:numId w:val="1"/>
        </w:numPr>
      </w:pPr>
      <w:r>
        <w:t>理解图像数据的本质特征和分布规律</w:t>
      </w:r>
    </w:p>
    <w:p w14:paraId="2AE7F113">
      <w:pPr>
        <w:pStyle w:val="14"/>
        <w:numPr>
          <w:ilvl w:val="0"/>
          <w:numId w:val="1"/>
        </w:numPr>
      </w:pPr>
      <w:r>
        <w:t>为模型选择和特征工程提供数据依据</w:t>
      </w:r>
    </w:p>
    <w:p w14:paraId="0FDD9E71">
      <w:pPr>
        <w:pStyle w:val="14"/>
        <w:numPr>
          <w:ilvl w:val="0"/>
          <w:numId w:val="1"/>
        </w:numPr>
      </w:pPr>
      <w:r>
        <w:t>识别数据中的潜在问题和挑战</w:t>
      </w:r>
    </w:p>
    <w:p w14:paraId="29BD35B5">
      <w:pPr>
        <w:pStyle w:val="14"/>
        <w:numPr>
          <w:ilvl w:val="0"/>
          <w:numId w:val="1"/>
        </w:numPr>
      </w:pPr>
      <w:r>
        <w:t>为计算机视觉任务提供可视化分析范例</w:t>
      </w:r>
    </w:p>
    <w:p w14:paraId="62FFFCEE">
      <w:r>
        <w:br w:type="page"/>
      </w:r>
    </w:p>
    <w:p w14:paraId="5C5BA91A">
      <w:pPr>
        <w:pStyle w:val="2"/>
      </w:pPr>
      <w:r>
        <w:t>3. 数据处理过程</w:t>
      </w:r>
    </w:p>
    <w:p w14:paraId="4861E383">
      <w:pPr>
        <w:pStyle w:val="3"/>
      </w:pPr>
      <w:r>
        <w:t>3.1 数据格式</w:t>
      </w:r>
    </w:p>
    <w:p w14:paraId="690F894B">
      <w:pPr>
        <w:spacing w:after="120"/>
      </w:pPr>
      <w:r>
        <w:t>MNIST数据集为CSV格式，每行代表一个样本：</w:t>
      </w:r>
    </w:p>
    <w:p w14:paraId="2AF09DD7">
      <w:pPr>
        <w:pStyle w:val="14"/>
        <w:numPr>
          <w:ilvl w:val="0"/>
          <w:numId w:val="1"/>
        </w:numPr>
      </w:pPr>
      <w:r>
        <w:rPr>
          <w:b/>
          <w:bCs/>
        </w:rPr>
        <w:t>第1列：</w:t>
      </w:r>
      <w:r>
        <w:t>label（数字标签，0-9）</w:t>
      </w:r>
    </w:p>
    <w:p w14:paraId="505D0023">
      <w:pPr>
        <w:pStyle w:val="14"/>
        <w:numPr>
          <w:ilvl w:val="0"/>
          <w:numId w:val="1"/>
        </w:numPr>
      </w:pPr>
      <w:r>
        <w:rPr>
          <w:b/>
          <w:bCs/>
        </w:rPr>
        <w:t>第2-785列：</w:t>
      </w:r>
      <w:r>
        <w:t>784个像素值（28×28图像展平，取值0-255）</w:t>
      </w:r>
    </w:p>
    <w:p w14:paraId="0CC8B8B0">
      <w:pPr>
        <w:pStyle w:val="3"/>
      </w:pPr>
      <w:r>
        <w:t>3.2 预处理步骤</w:t>
      </w:r>
    </w:p>
    <w:p w14:paraId="4BF44299">
      <w:pPr>
        <w:pStyle w:val="14"/>
        <w:numPr>
          <w:ilvl w:val="0"/>
          <w:numId w:val="2"/>
        </w:numPr>
      </w:pPr>
      <w:r>
        <w:rPr>
          <w:b/>
          <w:bCs/>
        </w:rPr>
        <w:t>像素归一化：</w:t>
      </w:r>
      <w:r>
        <w:t>将像素值从[0, 255]缩放到[0, 1]，便于模型训练和可视化</w:t>
      </w:r>
    </w:p>
    <w:p w14:paraId="6D3ED9DD">
      <w:pPr>
        <w:pStyle w:val="14"/>
        <w:numPr>
          <w:ilvl w:val="0"/>
          <w:numId w:val="2"/>
        </w:numPr>
      </w:pPr>
      <w:r>
        <w:rPr>
          <w:b/>
          <w:bCs/>
        </w:rPr>
        <w:t>数据标准化：</w:t>
      </w:r>
      <w:r>
        <w:t>Z-score标准化，用于PCA降维和聚类分析</w:t>
      </w:r>
    </w:p>
    <w:p w14:paraId="75CF0441">
      <w:pPr>
        <w:pStyle w:val="14"/>
        <w:numPr>
          <w:ilvl w:val="0"/>
          <w:numId w:val="2"/>
        </w:numPr>
      </w:pPr>
      <w:r>
        <w:rPr>
          <w:b/>
          <w:bCs/>
        </w:rPr>
        <w:t>采样策略：</w:t>
      </w:r>
      <w:r>
        <w:t>为提高计算效率，使用10,000个训练样本进行分析（完整数据集70,000个）</w:t>
      </w:r>
    </w:p>
    <w:p w14:paraId="3032F218">
      <w:pPr>
        <w:pStyle w:val="3"/>
      </w:pPr>
      <w:r>
        <w:t>3.3 特征提取</w:t>
      </w:r>
    </w:p>
    <w:p w14:paraId="395BEC8B">
      <w:pPr>
        <w:spacing w:after="120"/>
      </w:pPr>
      <w:r>
        <w:t>从原始像素数据中提取了多种特征用于分析：</w:t>
      </w:r>
    </w:p>
    <w:p w14:paraId="59D0D80A">
      <w:pPr>
        <w:pStyle w:val="14"/>
        <w:numPr>
          <w:ilvl w:val="0"/>
          <w:numId w:val="1"/>
        </w:numPr>
      </w:pPr>
      <w:r>
        <w:t>像素统计特征：均值、方差、最大值、最小值</w:t>
      </w:r>
    </w:p>
    <w:p w14:paraId="2571A30E">
      <w:pPr>
        <w:pStyle w:val="14"/>
        <w:numPr>
          <w:ilvl w:val="0"/>
          <w:numId w:val="1"/>
        </w:numPr>
      </w:pPr>
      <w:r>
        <w:t>PCA主成分：提取关键的线性组合特征</w:t>
      </w:r>
    </w:p>
    <w:p w14:paraId="62E7F025">
      <w:pPr>
        <w:pStyle w:val="14"/>
        <w:numPr>
          <w:ilvl w:val="0"/>
          <w:numId w:val="1"/>
        </w:numPr>
      </w:pPr>
      <w:r>
        <w:t>t-SNE嵌入：捕捉数据的非线性流形结构</w:t>
      </w:r>
    </w:p>
    <w:p w14:paraId="51C6ADC9">
      <w:pPr>
        <w:pStyle w:val="14"/>
        <w:numPr>
          <w:ilvl w:val="0"/>
          <w:numId w:val="1"/>
        </w:numPr>
      </w:pPr>
      <w:r>
        <w:t>随机森林特征重要性：识别对分类贡献最大的像素</w:t>
      </w:r>
    </w:p>
    <w:p w14:paraId="5C4DD9CF">
      <w:r>
        <w:br w:type="page"/>
      </w:r>
    </w:p>
    <w:p w14:paraId="689957AD">
      <w:pPr>
        <w:pStyle w:val="2"/>
      </w:pPr>
      <w:r>
        <w:t>4. 可视化分析与呈现</w:t>
      </w:r>
    </w:p>
    <w:p w14:paraId="2F1E5CED">
      <w:pPr>
        <w:pStyle w:val="3"/>
      </w:pPr>
      <w:r>
        <w:t>4.1 手写数字样本展示</w:t>
      </w:r>
    </w:p>
    <w:p w14:paraId="71695A9B">
      <w:pPr>
        <w:spacing w:after="240"/>
      </w:pPr>
      <w:r>
        <w:t>首先展示MNIST数据集中的真实手写数字样本。图4.1展示了0-9每个数字的10个随机样本，可以直观看到：（1）同一数字的不同书写风格和变化；（2）数字间的视觉差异；（3）数据的质量和多样性。</w:t>
      </w:r>
    </w:p>
    <w:p w14:paraId="7A86281E">
      <w:pPr>
        <w:jc w:val="center"/>
      </w:pPr>
      <w:r>
        <w:drawing>
          <wp:inline distT="0" distB="0" distL="0" distR="0">
            <wp:extent cx="5715000" cy="5715000"/>
            <wp:effectExtent l="0" t="0" r="0" b="0"/>
            <wp:docPr id="1" name="samples" descr="MNIST数字样本展示" title="手写数字样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s" descr="MNIST数字样本展示" title="手写数字样本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F87">
      <w:pPr>
        <w:spacing w:before="120" w:after="360"/>
        <w:jc w:val="center"/>
      </w:pPr>
      <w:r>
        <w:rPr>
          <w:i/>
          <w:iCs/>
          <w:sz w:val="20"/>
          <w:szCs w:val="20"/>
        </w:rPr>
        <w:t>图4.1 MNIST手写数字样本（每个数字10个样本）</w:t>
      </w:r>
    </w:p>
    <w:p w14:paraId="130197F9">
      <w:pPr>
        <w:spacing w:after="120"/>
      </w:pPr>
      <w:r>
        <w:rPr>
          <w:b/>
          <w:bCs/>
        </w:rPr>
        <w:t>关键观察：</w:t>
      </w:r>
    </w:p>
    <w:p w14:paraId="065891B4">
      <w:pPr>
        <w:pStyle w:val="14"/>
        <w:numPr>
          <w:ilvl w:val="0"/>
          <w:numId w:val="1"/>
        </w:numPr>
      </w:pPr>
      <w:r>
        <w:t>数字1和7结构简单，样本间差异小</w:t>
      </w:r>
    </w:p>
    <w:p w14:paraId="5ED4990D">
      <w:pPr>
        <w:pStyle w:val="14"/>
        <w:numPr>
          <w:ilvl w:val="0"/>
          <w:numId w:val="1"/>
        </w:numPr>
      </w:pPr>
      <w:r>
        <w:t>数字4、5、9书写风格多样，存在较大变异</w:t>
      </w:r>
    </w:p>
    <w:p w14:paraId="384E0249">
      <w:pPr>
        <w:pStyle w:val="14"/>
        <w:numPr>
          <w:ilvl w:val="0"/>
          <w:numId w:val="1"/>
        </w:numPr>
      </w:pPr>
      <w:r>
        <w:t>某些样本存在笔画粗细、倾斜角度、位置偏移等差异</w:t>
      </w:r>
    </w:p>
    <w:p w14:paraId="61BC66E0">
      <w:r>
        <w:br w:type="page"/>
      </w:r>
    </w:p>
    <w:p w14:paraId="026BA832">
      <w:pPr>
        <w:pStyle w:val="3"/>
      </w:pPr>
      <w:r>
        <w:t>4.2 像素强度分布分析</w:t>
      </w:r>
    </w:p>
    <w:p w14:paraId="05A9FE40">
      <w:pPr>
        <w:spacing w:after="240"/>
      </w:pPr>
      <w:r>
        <w:t>图4.2分析了像素值的统计分布特征，左上角展示整体像素值分布，其余子图展示每个数字的平均图像（热力图）。通过平均图像可以看出每个数字的典型形状和关键笔画位置。</w:t>
      </w:r>
    </w:p>
    <w:p w14:paraId="6EA5E679">
      <w:pPr>
        <w:jc w:val="center"/>
      </w:pPr>
      <w:r>
        <w:drawing>
          <wp:inline distT="0" distB="0" distL="0" distR="0">
            <wp:extent cx="5715000" cy="3171825"/>
            <wp:effectExtent l="0" t="0" r="0" b="0"/>
            <wp:docPr id="2" name="distribution" descr="像素强度分布" title="像素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stribution" descr="像素强度分布" title="像素分布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8643">
      <w:pPr>
        <w:spacing w:before="120" w:after="360"/>
        <w:jc w:val="center"/>
      </w:pPr>
      <w:r>
        <w:rPr>
          <w:i/>
          <w:iCs/>
          <w:sz w:val="20"/>
          <w:szCs w:val="20"/>
        </w:rPr>
        <w:t>图4.2 像素强度分布与平均数字图像</w:t>
      </w:r>
    </w:p>
    <w:p w14:paraId="0A4C2AA4">
      <w:pPr>
        <w:spacing w:after="120"/>
      </w:pPr>
      <w:r>
        <w:rPr>
          <w:b/>
          <w:bCs/>
        </w:rPr>
        <w:t>分析结果：</w:t>
      </w:r>
    </w:p>
    <w:p w14:paraId="481EEBCE">
      <w:pPr>
        <w:pStyle w:val="14"/>
        <w:numPr>
          <w:ilvl w:val="0"/>
          <w:numId w:val="1"/>
        </w:numPr>
      </w:pPr>
      <w:r>
        <w:t>像素值呈现明显的双峰分布：大量0值（背景）和一些较高值（笔画）</w:t>
      </w:r>
    </w:p>
    <w:p w14:paraId="7A66040B">
      <w:pPr>
        <w:pStyle w:val="14"/>
        <w:numPr>
          <w:ilvl w:val="0"/>
          <w:numId w:val="1"/>
        </w:numPr>
      </w:pPr>
      <w:r>
        <w:t>平均数字图像清晰展示各数字的典型形态</w:t>
      </w:r>
    </w:p>
    <w:p w14:paraId="3EA4A78D">
      <w:pPr>
        <w:pStyle w:val="14"/>
        <w:numPr>
          <w:ilvl w:val="0"/>
          <w:numId w:val="1"/>
        </w:numPr>
      </w:pPr>
      <w:r>
        <w:t>数字1的平均图像最清晰（变化小），数字2、3、5较模糊（变化大）</w:t>
      </w:r>
    </w:p>
    <w:p w14:paraId="54DAD763">
      <w:r>
        <w:br w:type="page"/>
      </w:r>
    </w:p>
    <w:p w14:paraId="44B6C689">
      <w:pPr>
        <w:pStyle w:val="3"/>
      </w:pPr>
      <w:r>
        <w:t>4.3 像素重要性热力图</w:t>
      </w:r>
    </w:p>
    <w:p w14:paraId="49B2B09B">
      <w:pPr>
        <w:spacing w:after="240"/>
      </w:pPr>
      <w:r>
        <w:t>图4.3通过统计分析识别出最重要的像素区域。左图展示像素方差（方差越大，信息量越丰富），右图展示平均像素强度。</w:t>
      </w:r>
    </w:p>
    <w:p w14:paraId="0C6A2B38">
      <w:pPr>
        <w:jc w:val="center"/>
      </w:pPr>
      <w:r>
        <w:drawing>
          <wp:inline distT="0" distB="0" distL="0" distR="0">
            <wp:extent cx="5238750" cy="2619375"/>
            <wp:effectExtent l="0" t="0" r="0" b="0"/>
            <wp:docPr id="3" name="importance" descr="像素方差和强度" title="像素重要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ance" descr="像素方差和强度" title="像素重要性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78C">
      <w:pPr>
        <w:spacing w:before="120" w:after="360"/>
        <w:jc w:val="center"/>
      </w:pPr>
      <w:r>
        <w:rPr>
          <w:i/>
          <w:iCs/>
          <w:sz w:val="20"/>
          <w:szCs w:val="20"/>
        </w:rPr>
        <w:t>图4.3 像素重要性分析（方差与强度）</w:t>
      </w:r>
    </w:p>
    <w:p w14:paraId="316D0289">
      <w:pPr>
        <w:spacing w:after="120"/>
      </w:pPr>
      <w:r>
        <w:rPr>
          <w:b/>
          <w:bCs/>
        </w:rPr>
        <w:t>核心发现：</w:t>
      </w:r>
    </w:p>
    <w:p w14:paraId="4B28B508">
      <w:pPr>
        <w:pStyle w:val="14"/>
        <w:numPr>
          <w:ilvl w:val="0"/>
          <w:numId w:val="1"/>
        </w:numPr>
      </w:pPr>
      <w:r>
        <w:rPr>
          <w:b/>
          <w:bCs/>
        </w:rPr>
        <w:t>边缘区域（4像素宽度）几乎不含信息，可以裁剪</w:t>
      </w:r>
    </w:p>
    <w:p w14:paraId="456FC1F0">
      <w:pPr>
        <w:pStyle w:val="14"/>
        <w:numPr>
          <w:ilvl w:val="0"/>
          <w:numId w:val="1"/>
        </w:numPr>
      </w:pPr>
      <w:r>
        <w:t>中心区域（约20×20像素）包含大部分区分信息</w:t>
      </w:r>
    </w:p>
    <w:p w14:paraId="3387666C">
      <w:pPr>
        <w:pStyle w:val="14"/>
        <w:numPr>
          <w:ilvl w:val="0"/>
          <w:numId w:val="1"/>
        </w:numPr>
      </w:pPr>
      <w:r>
        <w:t>高方差区域对应数字笔画常出现的位置</w:t>
      </w:r>
    </w:p>
    <w:p w14:paraId="55C83D56">
      <w:r>
        <w:br w:type="page"/>
      </w:r>
    </w:p>
    <w:p w14:paraId="069DC2FA">
      <w:pPr>
        <w:pStyle w:val="3"/>
      </w:pPr>
      <w:r>
        <w:t>4.4 PCA降维分析</w:t>
      </w:r>
    </w:p>
    <w:p w14:paraId="7C01F5E2">
      <w:pPr>
        <w:spacing w:after="240"/>
      </w:pPr>
      <w:r>
        <w:t>主成分分析(PCA)将784维像素特征投影到2维空间。左图展示降维后的数据分布，右图分析需要多少主成分才能保留足够的信息。</w:t>
      </w:r>
    </w:p>
    <w:p w14:paraId="6A8440F7">
      <w:pPr>
        <w:jc w:val="center"/>
      </w:pPr>
      <w:r>
        <w:drawing>
          <wp:inline distT="0" distB="0" distL="0" distR="0">
            <wp:extent cx="5715000" cy="2143125"/>
            <wp:effectExtent l="0" t="0" r="0" b="0"/>
            <wp:docPr id="4" name="pca" descr="主成分分析" title="PCA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ca" descr="主成分分析" title="PCA分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6BEA">
      <w:pPr>
        <w:spacing w:before="120" w:after="360"/>
        <w:jc w:val="center"/>
      </w:pPr>
      <w:r>
        <w:rPr>
          <w:i/>
          <w:iCs/>
          <w:sz w:val="20"/>
          <w:szCs w:val="20"/>
        </w:rPr>
        <w:t>图4.4 PCA降维分析与方差解释</w:t>
      </w:r>
    </w:p>
    <w:p w14:paraId="080A2334">
      <w:pPr>
        <w:spacing w:after="120"/>
      </w:pPr>
      <w:r>
        <w:rPr>
          <w:b/>
          <w:bCs/>
        </w:rPr>
        <w:t>重要结果：</w:t>
      </w:r>
    </w:p>
    <w:p w14:paraId="1E094356">
      <w:pPr>
        <w:pStyle w:val="14"/>
        <w:numPr>
          <w:ilvl w:val="0"/>
          <w:numId w:val="1"/>
        </w:numPr>
      </w:pPr>
      <w:r>
        <w:t>前2个主成分仅解释约10%的方差，说明数据高度非线性</w:t>
      </w:r>
    </w:p>
    <w:p w14:paraId="045DFD23">
      <w:pPr>
        <w:pStyle w:val="14"/>
        <w:numPr>
          <w:ilvl w:val="0"/>
          <w:numId w:val="1"/>
        </w:numPr>
      </w:pPr>
      <w:r>
        <w:rPr>
          <w:b/>
          <w:bCs/>
        </w:rPr>
        <w:t>保留95%信息需要283个主成分（降维率64%）</w:t>
      </w:r>
    </w:p>
    <w:p w14:paraId="30EA6921">
      <w:pPr>
        <w:pStyle w:val="14"/>
        <w:numPr>
          <w:ilvl w:val="0"/>
          <w:numId w:val="1"/>
        </w:numPr>
      </w:pPr>
      <w:r>
        <w:t>保留99%信息需要489个主成分（降维率38%）</w:t>
      </w:r>
    </w:p>
    <w:p w14:paraId="590986CC">
      <w:pPr>
        <w:pStyle w:val="14"/>
        <w:numPr>
          <w:ilvl w:val="0"/>
          <w:numId w:val="1"/>
        </w:numPr>
      </w:pPr>
      <w:r>
        <w:t>PCA投影中数字0、1聚集较紧密，4、7、9较分散</w:t>
      </w:r>
    </w:p>
    <w:p w14:paraId="26A0D4B3">
      <w:r>
        <w:br w:type="page"/>
      </w:r>
    </w:p>
    <w:p w14:paraId="238E2363">
      <w:pPr>
        <w:pStyle w:val="3"/>
      </w:pPr>
      <w:r>
        <w:t>4.5 t-SNE非线性降维</w:t>
      </w:r>
    </w:p>
    <w:p w14:paraId="79C4C5D5">
      <w:pPr>
        <w:spacing w:after="240"/>
      </w:pPr>
      <w:r>
        <w:t>t-SNE是一种非线性降维技术，能更好地保留数据的局部结构。图4.5展示了3000个样本的t-SNE投影，不同颜色代表不同数字。</w:t>
      </w:r>
    </w:p>
    <w:p w14:paraId="292F62A7">
      <w:pPr>
        <w:jc w:val="center"/>
      </w:pPr>
      <w:r>
        <w:drawing>
          <wp:inline distT="0" distB="0" distL="0" distR="0">
            <wp:extent cx="4762500" cy="3971925"/>
            <wp:effectExtent l="0" t="0" r="0" b="0"/>
            <wp:docPr id="5" name="tsne" descr="t-SNE降维" title="t-S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sne" descr="t-SNE降维" title="t-S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BE63">
      <w:pPr>
        <w:spacing w:before="120" w:after="360"/>
        <w:jc w:val="center"/>
      </w:pPr>
      <w:r>
        <w:rPr>
          <w:i/>
          <w:iCs/>
          <w:sz w:val="20"/>
          <w:szCs w:val="20"/>
        </w:rPr>
        <w:t>图4.5 t-SNE可视化（3000个样本）</w:t>
      </w:r>
    </w:p>
    <w:p w14:paraId="5087098A">
      <w:pPr>
        <w:spacing w:after="120"/>
      </w:pPr>
      <w:r>
        <w:rPr>
          <w:b/>
          <w:bCs/>
        </w:rPr>
        <w:t>关键洞察：</w:t>
      </w:r>
    </w:p>
    <w:p w14:paraId="40184C86">
      <w:pPr>
        <w:pStyle w:val="14"/>
        <w:numPr>
          <w:ilvl w:val="0"/>
          <w:numId w:val="1"/>
        </w:numPr>
      </w:pPr>
      <w:r>
        <w:rPr>
          <w:b/>
          <w:bCs/>
        </w:rPr>
        <w:t>数字1形成最紧密的簇，说明书写风格一致</w:t>
      </w:r>
    </w:p>
    <w:p w14:paraId="72CA5851">
      <w:pPr>
        <w:pStyle w:val="14"/>
        <w:numPr>
          <w:ilvl w:val="0"/>
          <w:numId w:val="1"/>
        </w:numPr>
      </w:pPr>
      <w:r>
        <w:t>数字0形成清晰的环形簇，与其他数字分离良好</w:t>
      </w:r>
    </w:p>
    <w:p w14:paraId="426C8F96">
      <w:pPr>
        <w:pStyle w:val="14"/>
        <w:numPr>
          <w:ilvl w:val="0"/>
          <w:numId w:val="1"/>
        </w:numPr>
      </w:pPr>
      <w:r>
        <w:t>数字4、7、9分布较分散，类内变异大</w:t>
      </w:r>
    </w:p>
    <w:p w14:paraId="05715522">
      <w:pPr>
        <w:pStyle w:val="14"/>
        <w:numPr>
          <w:ilvl w:val="0"/>
          <w:numId w:val="1"/>
        </w:numPr>
      </w:pPr>
      <w:r>
        <w:t>数字3和5、4和9有部分重叠区域，可能易混淆</w:t>
      </w:r>
    </w:p>
    <w:p w14:paraId="258F0660">
      <w:r>
        <w:br w:type="page"/>
      </w:r>
    </w:p>
    <w:p w14:paraId="7CEFB0D2">
      <w:pPr>
        <w:pStyle w:val="3"/>
      </w:pPr>
      <w:r>
        <w:t>4.6 数字间相似度分析</w:t>
      </w:r>
    </w:p>
    <w:p w14:paraId="6165FA45">
      <w:pPr>
        <w:spacing w:after="240"/>
      </w:pPr>
      <w:r>
        <w:t>通过计算每个数字的平均图像，使用余弦相似度衡量数字之间的相似程度。左图为相似度矩阵，右图为差异度矩阵。</w:t>
      </w:r>
    </w:p>
    <w:p w14:paraId="03BD8DA5">
      <w:pPr>
        <w:jc w:val="center"/>
      </w:pPr>
      <w:r>
        <w:drawing>
          <wp:inline distT="0" distB="0" distL="0" distR="0">
            <wp:extent cx="5715000" cy="2143125"/>
            <wp:effectExtent l="0" t="0" r="0" b="0"/>
            <wp:docPr id="6" name="similarity" descr="数字相似度" title="相似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milarity" descr="数字相似度" title="相似度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2C3C">
      <w:pPr>
        <w:spacing w:before="120" w:after="360"/>
        <w:jc w:val="center"/>
      </w:pPr>
      <w:r>
        <w:rPr>
          <w:i/>
          <w:iCs/>
          <w:sz w:val="20"/>
          <w:szCs w:val="20"/>
        </w:rPr>
        <w:t>图4.6 数字间相似度与差异度矩阵</w:t>
      </w:r>
    </w:p>
    <w:p w14:paraId="61C4C944">
      <w:pPr>
        <w:spacing w:after="120"/>
      </w:pPr>
      <w:r>
        <w:rPr>
          <w:b/>
          <w:bCs/>
        </w:rPr>
        <w:t>分析发现：</w:t>
      </w:r>
    </w:p>
    <w:p w14:paraId="3D140543">
      <w:pPr>
        <w:pStyle w:val="14"/>
        <w:numPr>
          <w:ilvl w:val="0"/>
          <w:numId w:val="1"/>
        </w:numPr>
      </w:pPr>
      <w:r>
        <w:rPr>
          <w:b/>
          <w:bCs/>
        </w:rPr>
        <w:t>数字4和9最相似（相似度0.917），最容易混淆</w:t>
      </w:r>
    </w:p>
    <w:p w14:paraId="272BB9F7">
      <w:pPr>
        <w:pStyle w:val="14"/>
        <w:numPr>
          <w:ilvl w:val="0"/>
          <w:numId w:val="1"/>
        </w:numPr>
      </w:pPr>
      <w:r>
        <w:t>数字1和0差异最大（最不相似）</w:t>
      </w:r>
    </w:p>
    <w:p w14:paraId="3568F1F8">
      <w:pPr>
        <w:pStyle w:val="14"/>
        <w:numPr>
          <w:ilvl w:val="0"/>
          <w:numId w:val="1"/>
        </w:numPr>
      </w:pPr>
      <w:r>
        <w:t>数字3、5、8彼此间相似度较高</w:t>
      </w:r>
    </w:p>
    <w:p w14:paraId="06C6705C">
      <w:r>
        <w:br w:type="page"/>
      </w:r>
    </w:p>
    <w:p w14:paraId="7AB75ABD">
      <w:pPr>
        <w:pStyle w:val="3"/>
      </w:pPr>
      <w:r>
        <w:t>4.7 特征重要性分析</w:t>
      </w:r>
    </w:p>
    <w:p w14:paraId="6BBE5207">
      <w:pPr>
        <w:spacing w:after="240"/>
      </w:pPr>
      <w:r>
        <w:t>使用随机森林分类器评估每个像素对数字分类的贡献度。左图展示所有像素的重要性，右图标注Top 100最重要像素的位置。</w:t>
      </w:r>
    </w:p>
    <w:p w14:paraId="0C788DA4">
      <w:pPr>
        <w:jc w:val="center"/>
      </w:pPr>
      <w:r>
        <w:drawing>
          <wp:inline distT="0" distB="0" distL="0" distR="0">
            <wp:extent cx="5238750" cy="2619375"/>
            <wp:effectExtent l="0" t="0" r="0" b="0"/>
            <wp:docPr id="7" name="rf" descr="随机森林特征重要性" title="特征重要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f" descr="随机森林特征重要性" title="特征重要性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BA95">
      <w:pPr>
        <w:spacing w:before="120" w:after="360"/>
        <w:jc w:val="center"/>
      </w:pPr>
      <w:r>
        <w:rPr>
          <w:i/>
          <w:iCs/>
          <w:sz w:val="20"/>
          <w:szCs w:val="20"/>
        </w:rPr>
        <w:t>图4.7 随机森林特征重要性分析</w:t>
      </w:r>
    </w:p>
    <w:p w14:paraId="19C7FFA1">
      <w:pPr>
        <w:spacing w:after="120"/>
      </w:pPr>
      <w:r>
        <w:rPr>
          <w:b/>
          <w:bCs/>
        </w:rPr>
        <w:t>核心结论：</w:t>
      </w:r>
    </w:p>
    <w:p w14:paraId="70DC2F19">
      <w:pPr>
        <w:pStyle w:val="14"/>
        <w:numPr>
          <w:ilvl w:val="0"/>
          <w:numId w:val="1"/>
        </w:numPr>
      </w:pPr>
      <w:r>
        <w:rPr>
          <w:b/>
          <w:bCs/>
        </w:rPr>
        <w:t>中心区域像素对分类贡献最大</w:t>
      </w:r>
    </w:p>
    <w:p w14:paraId="014AB01E">
      <w:pPr>
        <w:pStyle w:val="14"/>
        <w:numPr>
          <w:ilvl w:val="0"/>
          <w:numId w:val="1"/>
        </w:numPr>
      </w:pPr>
      <w:r>
        <w:t>边缘4-6像素完全不重要，可以裁剪</w:t>
      </w:r>
    </w:p>
    <w:p w14:paraId="5D87528F">
      <w:pPr>
        <w:pStyle w:val="14"/>
        <w:numPr>
          <w:ilvl w:val="0"/>
          <w:numId w:val="1"/>
        </w:numPr>
      </w:pPr>
      <w:r>
        <w:t>重要像素主要分布在数字笔画交叉和转折的关键位置</w:t>
      </w:r>
    </w:p>
    <w:p w14:paraId="5257E09E">
      <w:r>
        <w:br w:type="page"/>
      </w:r>
    </w:p>
    <w:p w14:paraId="4EAC8B59">
      <w:pPr>
        <w:pStyle w:val="3"/>
      </w:pPr>
      <w:r>
        <w:t>4.8 分类混淆矩阵</w:t>
      </w:r>
    </w:p>
    <w:p w14:paraId="7FAE60BC">
      <w:pPr>
        <w:spacing w:after="240"/>
      </w:pPr>
      <w:r>
        <w:t>使用随机森林分类器对10,000个样本进行分类，生成混淆矩阵评估分类性能。左图为绝对数量，右图为归一化比例。</w:t>
      </w:r>
    </w:p>
    <w:p w14:paraId="293AA2A4">
      <w:pPr>
        <w:jc w:val="center"/>
      </w:pPr>
      <w:r>
        <w:drawing>
          <wp:inline distT="0" distB="0" distL="0" distR="0">
            <wp:extent cx="5715000" cy="2143125"/>
            <wp:effectExtent l="0" t="0" r="0" b="0"/>
            <wp:docPr id="8" name="confusion" descr="分类混淆矩阵" title="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usion" descr="分类混淆矩阵" title="混淆矩阵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7E9E">
      <w:pPr>
        <w:spacing w:before="120" w:after="360"/>
        <w:jc w:val="center"/>
      </w:pPr>
      <w:r>
        <w:rPr>
          <w:i/>
          <w:iCs/>
          <w:sz w:val="20"/>
          <w:szCs w:val="20"/>
        </w:rPr>
        <w:t>图4.8 分类混淆矩阵（随机森林，准确率100%）</w:t>
      </w:r>
    </w:p>
    <w:p w14:paraId="587C74D9">
      <w:pPr>
        <w:spacing w:after="120"/>
      </w:pPr>
      <w:r>
        <w:rPr>
          <w:b/>
          <w:bCs/>
        </w:rPr>
        <w:t>性能分析：</w:t>
      </w:r>
    </w:p>
    <w:p w14:paraId="45213E76">
      <w:pPr>
        <w:pStyle w:val="14"/>
        <w:numPr>
          <w:ilvl w:val="0"/>
          <w:numId w:val="1"/>
        </w:numPr>
      </w:pPr>
      <w:r>
        <w:t>训练集准确率达到100%（可能存在过拟合）</w:t>
      </w:r>
    </w:p>
    <w:p w14:paraId="754C1EBB">
      <w:pPr>
        <w:pStyle w:val="14"/>
        <w:numPr>
          <w:ilvl w:val="0"/>
          <w:numId w:val="1"/>
        </w:numPr>
      </w:pPr>
      <w:r>
        <w:t>对角线数值高，说明模型对各数字识别性能均衡</w:t>
      </w:r>
    </w:p>
    <w:p w14:paraId="022DA5A5">
      <w:r>
        <w:br w:type="page"/>
      </w:r>
    </w:p>
    <w:p w14:paraId="3FAD4648">
      <w:pPr>
        <w:pStyle w:val="3"/>
      </w:pPr>
      <w:r>
        <w:t>4.9 K-means聚类分析</w:t>
      </w:r>
    </w:p>
    <w:p w14:paraId="7352D900">
      <w:pPr>
        <w:spacing w:after="240"/>
      </w:pPr>
      <w:r>
        <w:t>使用K-means算法（K=10）对手写数字进行无监督聚类。左图按真实标签着色，右图按聚类结果着色，对比两者可评估聚类质量。</w:t>
      </w:r>
    </w:p>
    <w:p w14:paraId="5A6A0E8E">
      <w:pPr>
        <w:jc w:val="center"/>
      </w:pPr>
      <w:r>
        <w:drawing>
          <wp:inline distT="0" distB="0" distL="0" distR="0">
            <wp:extent cx="5715000" cy="2143125"/>
            <wp:effectExtent l="0" t="0" r="0" b="0"/>
            <wp:docPr id="9" name="clustering" descr="K-means聚类" title="聚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lustering" descr="K-means聚类" title="聚类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7E09">
      <w:pPr>
        <w:spacing w:before="120" w:after="360"/>
        <w:jc w:val="center"/>
      </w:pPr>
      <w:r>
        <w:rPr>
          <w:i/>
          <w:iCs/>
          <w:sz w:val="20"/>
          <w:szCs w:val="20"/>
        </w:rPr>
        <w:t>图4.9 K-means聚类分析（K=10）</w:t>
      </w:r>
    </w:p>
    <w:p w14:paraId="4852F76E">
      <w:pPr>
        <w:spacing w:after="120"/>
      </w:pPr>
      <w:r>
        <w:rPr>
          <w:b/>
          <w:bCs/>
        </w:rPr>
        <w:t>聚类结果：</w:t>
      </w:r>
    </w:p>
    <w:p w14:paraId="4D72E4F8">
      <w:pPr>
        <w:pStyle w:val="14"/>
        <w:numPr>
          <w:ilvl w:val="0"/>
          <w:numId w:val="1"/>
        </w:numPr>
      </w:pPr>
      <w:r>
        <w:t>聚类中心（红色X标记）大致对应10个数字的位置</w:t>
      </w:r>
    </w:p>
    <w:p w14:paraId="1BB7F448">
      <w:pPr>
        <w:pStyle w:val="14"/>
        <w:numPr>
          <w:ilvl w:val="0"/>
          <w:numId w:val="1"/>
        </w:numPr>
      </w:pPr>
      <w:r>
        <w:t>某些数字可被无监督聚类很好地分离（如0、1）</w:t>
      </w:r>
    </w:p>
    <w:p w14:paraId="54CD9BAC">
      <w:pPr>
        <w:pStyle w:val="14"/>
        <w:numPr>
          <w:ilvl w:val="0"/>
          <w:numId w:val="1"/>
        </w:numPr>
      </w:pPr>
      <w:r>
        <w:t>数字4、7、9的聚类效果较差，需要监督学习</w:t>
      </w:r>
    </w:p>
    <w:p w14:paraId="0C7663A1">
      <w:r>
        <w:br w:type="page"/>
      </w:r>
    </w:p>
    <w:p w14:paraId="485E4560">
      <w:pPr>
        <w:pStyle w:val="2"/>
      </w:pPr>
      <w:r>
        <w:t>5. 可视化分析结论</w:t>
      </w:r>
    </w:p>
    <w:p w14:paraId="24EF59E5">
      <w:pPr>
        <w:pStyle w:val="3"/>
      </w:pPr>
      <w:r>
        <w:t>5.1 数据特征总结</w:t>
      </w:r>
    </w:p>
    <w:p w14:paraId="68281721">
      <w:pPr>
        <w:spacing w:after="120"/>
      </w:pPr>
      <w:r>
        <w:t>通过9种可视化技术的综合分析，我们对MNIST数据集有了深入理解：</w:t>
      </w:r>
    </w:p>
    <w:p w14:paraId="6C74B1DF">
      <w:pPr>
        <w:pStyle w:val="14"/>
        <w:numPr>
          <w:ilvl w:val="0"/>
          <w:numId w:val="2"/>
        </w:numPr>
      </w:pPr>
      <w:r>
        <w:rPr>
          <w:b/>
          <w:bCs/>
        </w:rPr>
        <w:t>特征分布：</w:t>
      </w:r>
      <w:r>
        <w:t>像素值呈双峰分布，大部分为背景（0值），中心区域包含主要信息，边缘4-6像素可裁剪。</w:t>
      </w:r>
    </w:p>
    <w:p w14:paraId="078BB0C3">
      <w:pPr>
        <w:pStyle w:val="14"/>
        <w:numPr>
          <w:ilvl w:val="0"/>
          <w:numId w:val="2"/>
        </w:numPr>
      </w:pPr>
      <w:r>
        <w:rPr>
          <w:b/>
          <w:bCs/>
        </w:rPr>
        <w:t>降维潜力：</w:t>
      </w:r>
      <w:r>
        <w:t>283个主成分可保留95%信息（降维64%），说明存在大量冗余特征。</w:t>
      </w:r>
    </w:p>
    <w:p w14:paraId="2BAB517A">
      <w:pPr>
        <w:pStyle w:val="14"/>
        <w:numPr>
          <w:ilvl w:val="0"/>
          <w:numId w:val="2"/>
        </w:numPr>
      </w:pPr>
      <w:r>
        <w:rPr>
          <w:b/>
          <w:bCs/>
        </w:rPr>
        <w:t>类别差异：</w:t>
      </w:r>
      <w:r>
        <w:t>数字0、1结构简单易识别；数字4、9最相似（0.917）易混淆；数字3、5、8彼此相似。</w:t>
      </w:r>
    </w:p>
    <w:p w14:paraId="0042F89B">
      <w:pPr>
        <w:pStyle w:val="14"/>
        <w:numPr>
          <w:ilvl w:val="0"/>
          <w:numId w:val="2"/>
        </w:numPr>
      </w:pPr>
      <w:r>
        <w:rPr>
          <w:b/>
          <w:bCs/>
        </w:rPr>
        <w:t>非线性结构：</w:t>
      </w:r>
      <w:r>
        <w:t>PCA效果有限（前2维仅10%方差），t-SNE更好地揭示聚类结构，说明数据高度非线性。</w:t>
      </w:r>
    </w:p>
    <w:p w14:paraId="787DB653">
      <w:pPr>
        <w:pStyle w:val="14"/>
        <w:numPr>
          <w:ilvl w:val="0"/>
          <w:numId w:val="2"/>
        </w:numPr>
      </w:pPr>
      <w:r>
        <w:rPr>
          <w:b/>
          <w:bCs/>
        </w:rPr>
        <w:t>分类性能：</w:t>
      </w:r>
      <w:r>
        <w:t>随机森林在训练集达100%准确率，中心区域像素是关键特征。</w:t>
      </w:r>
    </w:p>
    <w:p w14:paraId="028AB10E">
      <w:pPr>
        <w:pStyle w:val="3"/>
      </w:pPr>
      <w:r>
        <w:t>5.2 识别难点分析</w:t>
      </w:r>
    </w:p>
    <w:p w14:paraId="7F3DE53B">
      <w:pPr>
        <w:spacing w:after="120"/>
      </w:pPr>
      <w:r>
        <w:t>基于可视化分析，识别出以下挑战：</w:t>
      </w:r>
    </w:p>
    <w:p w14:paraId="66077BCF">
      <w:pPr>
        <w:pStyle w:val="14"/>
        <w:numPr>
          <w:ilvl w:val="0"/>
          <w:numId w:val="1"/>
        </w:numPr>
      </w:pPr>
      <w:r>
        <w:rPr>
          <w:b/>
          <w:bCs/>
        </w:rPr>
        <w:t>类内变异：</w:t>
      </w:r>
      <w:r>
        <w:t>同一数字的不同书写风格、笔画粗细、倾斜角度差异大，特别是4、5、7、9。</w:t>
      </w:r>
    </w:p>
    <w:p w14:paraId="162DCF8F">
      <w:pPr>
        <w:pStyle w:val="14"/>
        <w:numPr>
          <w:ilvl w:val="0"/>
          <w:numId w:val="1"/>
        </w:numPr>
      </w:pPr>
      <w:r>
        <w:rPr>
          <w:b/>
          <w:bCs/>
        </w:rPr>
        <w:t>类间相似：</w:t>
      </w:r>
      <w:r>
        <w:t>数字4和9、3和5、3和8形状相近，容易混淆。</w:t>
      </w:r>
    </w:p>
    <w:p w14:paraId="604D0040">
      <w:pPr>
        <w:pStyle w:val="14"/>
        <w:numPr>
          <w:ilvl w:val="0"/>
          <w:numId w:val="1"/>
        </w:numPr>
      </w:pPr>
      <w:r>
        <w:rPr>
          <w:b/>
          <w:bCs/>
        </w:rPr>
        <w:t>样本质量：</w:t>
      </w:r>
      <w:r>
        <w:t>部分样本存在位置偏移、笔画断裂等问题。</w:t>
      </w:r>
    </w:p>
    <w:p w14:paraId="748A6243">
      <w:pPr>
        <w:pStyle w:val="3"/>
      </w:pPr>
      <w:r>
        <w:t>5.3 优化建议</w:t>
      </w:r>
    </w:p>
    <w:p w14:paraId="3DB60552">
      <w:pPr>
        <w:pStyle w:val="14"/>
        <w:numPr>
          <w:ilvl w:val="0"/>
          <w:numId w:val="2"/>
        </w:numPr>
      </w:pPr>
      <w:r>
        <w:rPr>
          <w:b/>
          <w:bCs/>
        </w:rPr>
        <w:t>数据增强：</w:t>
      </w:r>
      <w:r>
        <w:t>对训练数据进行旋转、缩放、位移等变换，提高模型鲁棒性。</w:t>
      </w:r>
    </w:p>
    <w:p w14:paraId="7FB45423">
      <w:pPr>
        <w:pStyle w:val="14"/>
        <w:numPr>
          <w:ilvl w:val="0"/>
          <w:numId w:val="2"/>
        </w:numPr>
      </w:pPr>
      <w:r>
        <w:rPr>
          <w:b/>
          <w:bCs/>
        </w:rPr>
        <w:t>特征工程：</w:t>
      </w:r>
      <w:r>
        <w:t>可裁剪边缘4-6像素，从28×28降到20×20（降维51%）。</w:t>
      </w:r>
    </w:p>
    <w:p w14:paraId="6FBAD8BD">
      <w:pPr>
        <w:pStyle w:val="14"/>
        <w:numPr>
          <w:ilvl w:val="0"/>
          <w:numId w:val="2"/>
        </w:numPr>
      </w:pPr>
      <w:r>
        <w:rPr>
          <w:b/>
          <w:bCs/>
        </w:rPr>
        <w:t>模型选择：</w:t>
      </w:r>
      <w:r>
        <w:t>考虑卷积神经网络(CNN)更好地捕捉图像的空间结构特征。</w:t>
      </w:r>
    </w:p>
    <w:p w14:paraId="3DF7D728">
      <w:pPr>
        <w:pStyle w:val="14"/>
        <w:numPr>
          <w:ilvl w:val="0"/>
          <w:numId w:val="2"/>
        </w:numPr>
      </w:pPr>
      <w:r>
        <w:rPr>
          <w:b/>
          <w:bCs/>
        </w:rPr>
        <w:t>难例挖掘：</w:t>
      </w:r>
      <w:r>
        <w:t>针对4、9等易混淆数字进行专门训练。</w:t>
      </w:r>
    </w:p>
    <w:p w14:paraId="49AA20FA">
      <w:r>
        <w:br w:type="page"/>
      </w:r>
    </w:p>
    <w:p w14:paraId="78B4BCD0">
      <w:pPr>
        <w:pStyle w:val="2"/>
      </w:pPr>
      <w:r>
        <w:t>6. 总结与展望</w:t>
      </w:r>
    </w:p>
    <w:p w14:paraId="13D633F4">
      <w:pPr>
        <w:spacing w:after="120"/>
      </w:pPr>
      <w:r>
        <w:t>本报告对Kaggle公开的MNIST手写数字识别数据集（70,000样本×784特征）进行了全面的可视化分析。通过9种不同的可视化技术，从多个角度深入探讨了手写数字的特征分布、类别可分性、降维效果和分类难点。</w:t>
      </w:r>
    </w:p>
    <w:p w14:paraId="218C79A3">
      <w:pPr>
        <w:spacing w:after="120"/>
      </w:pPr>
      <w:r>
        <w:rPr>
          <w:b/>
          <w:bCs/>
        </w:rPr>
        <w:t>核心成果：</w:t>
      </w:r>
    </w:p>
    <w:p w14:paraId="5173B26C">
      <w:pPr>
        <w:pStyle w:val="14"/>
        <w:numPr>
          <w:ilvl w:val="0"/>
          <w:numId w:val="1"/>
        </w:numPr>
      </w:pPr>
      <w:r>
        <w:t>识别出中心区域像素是关键特征，边缘可裁剪</w:t>
      </w:r>
    </w:p>
    <w:p w14:paraId="5565C052">
      <w:pPr>
        <w:pStyle w:val="14"/>
        <w:numPr>
          <w:ilvl w:val="0"/>
          <w:numId w:val="1"/>
        </w:numPr>
      </w:pPr>
      <w:r>
        <w:t>发现数字4和9最易混淆（相似度0.917）</w:t>
      </w:r>
    </w:p>
    <w:p w14:paraId="2FA62363">
      <w:pPr>
        <w:pStyle w:val="14"/>
        <w:numPr>
          <w:ilvl w:val="0"/>
          <w:numId w:val="1"/>
        </w:numPr>
      </w:pPr>
      <w:r>
        <w:t>证明降维可保留大部分信息（283维→95%方差）</w:t>
      </w:r>
    </w:p>
    <w:p w14:paraId="449D1713">
      <w:pPr>
        <w:pStyle w:val="14"/>
        <w:numPr>
          <w:ilvl w:val="0"/>
          <w:numId w:val="1"/>
        </w:numPr>
      </w:pPr>
      <w:r>
        <w:t>揭示数据的非线性流形结构</w:t>
      </w:r>
    </w:p>
    <w:p w14:paraId="655099B7">
      <w:pPr>
        <w:spacing w:after="120"/>
      </w:pPr>
      <w:r>
        <w:t>本研究展示了数据可视化在理解复杂数据集中的重要作用，为后续的模型设计、特征工程和性能优化提供了数据依据。未来可以扩展到其他图像识别任务，如Fashion-MNIST、CIFAR-10等更复杂的数据集。</w:t>
      </w:r>
    </w:p>
    <w:p w14:paraId="6DDEC60C">
      <w:pPr>
        <w:spacing w:before="360" w:after="0"/>
        <w:jc w:val="center"/>
      </w:pPr>
      <w:r>
        <w:rPr>
          <w:b/>
          <w:bCs/>
          <w:color w:val="7F8C8D"/>
          <w:sz w:val="28"/>
          <w:szCs w:val="28"/>
        </w:rPr>
        <w:t>--- 报告完 ---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9B163A"/>
    <w:multiLevelType w:val="singleLevel"/>
    <w:tmpl w:val="279B163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7FBF1FF9"/>
    <w:multiLevelType w:val="singleLevel"/>
    <w:tmpl w:val="7FBF1FF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5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53B11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C3E50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34495E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7F8C8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240"/>
      <w:jc w:val="center"/>
    </w:pPr>
    <w:rPr>
      <w:rFonts w:ascii="Arial" w:hAnsi="Arial" w:eastAsia="Arial" w:cs="Arial"/>
      <w:b/>
      <w:bCs/>
      <w:color w:val="2C3E50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Stan</cp:lastModifiedBy>
  <dcterms:modified xsi:type="dcterms:W3CDTF">2025-11-23T14:17:14Z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B8D2771BF1621176EAA6226920DE6581_42</vt:lpwstr>
  </property>
</Properties>
</file>