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8DC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8"/>
          <w:szCs w:val="28"/>
          <w:woUserID w:val="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 xml:space="preserve">考题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25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>、知识点剖析：《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 xml:space="preserve">prompt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>工程：如何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“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>问对问题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”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>让大模型输出更精准？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——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 xml:space="preserve">从基础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 xml:space="preserve">prompt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 xml:space="preserve">结构到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Few-shot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 xml:space="preserve">Chain-of-Thought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  <w:t>的案例实践》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 xml:space="preserve"> </w:t>
      </w:r>
    </w:p>
    <w:p w14:paraId="44BC16A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sz w:val="28"/>
          <w:szCs w:val="28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 xml:space="preserve">剥洋葱逻辑：先讲 prompt 的核心作用（引导模型理解任务），再拆解基础 prompt（任务 描述+输入+输出示例），最后扩展 Few-shot（给少量示例）、CoT（分步推理）的进阶技巧； </w:t>
      </w:r>
    </w:p>
    <w:p w14:paraId="4085E28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案例实现：用 GPT-3.5 分别处理“零样本数学题”“5-shot 数学题”“CoT 引导数学题”，对 比模型解题准确率（如“小明有 5 个苹果，吃了 2 个，又买了 3 个，现在有几个？”）。</w:t>
      </w:r>
      <w:bookmarkStart w:id="0" w:name="_GoBack"/>
      <w:bookmarkEnd w:id="0"/>
    </w:p>
    <w:p w14:paraId="3AE8EF8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本题围绕 Prompt 工程 展开，核心目的在于系统考查对“如何通过合理提问引导大模型输出更精准结果”的理解程度，以及将相关方法应用于具体案例分析中的能力。</w:t>
      </w:r>
    </w:p>
    <w:p w14:paraId="48CCAF7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在总体目标层面，题目首先要求明确 prompt 在大模型应用中的核心作用。Prompt 作为模型理解任务的主要入口，其表述方式直接影响模型对任务意图、约束条件和输出形式的把握程度。因此，通过“问对问题”来降低模型理解偏差，是提升输出质量与稳定性的关键。</w:t>
      </w:r>
    </w:p>
    <w:p w14:paraId="4E0B2C8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在内容结构安排上，题目明确提出采用“剥洋葱式”的分析逻辑，强调由浅入深、层层递进。首先需要对基础 prompt 进行系统拆解，说明其基本构成要素，包括明确的任务描述、清晰的输入信息以及必要的输出示例，从而展示基础 prompt 在引导模型完成简单任务时的基本效果与局限性。</w:t>
      </w:r>
    </w:p>
    <w:p w14:paraId="507FD71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在此基础上，题目进一步要求引入进阶 prompt 技术进行扩展分析。其中，Few-shot 方法通过向模型提供少量示例，帮助其快速建立任务模式，从而提升输出的一致性与准确性；Chain-of-Thought（CoT）方法则通过显式引导模型进行分步推理，强化其逻辑推导过程，尤其适用于需要推理和计算的任务场景。对这两种方法的分析，重点在于阐明其相对于基础 prompt 的改进思路与适用条件。</w:t>
      </w:r>
    </w:p>
    <w:p w14:paraId="3DD67E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在案例实现部分，题目要求以 GPT-3.5 作为统一实验模型，分别设计零样本数学题、5-shot 数学题以及 CoT 引导数学题三类 prompt，并选取同一道结构简单、逻辑清晰的数学问题作为对照样例。通过控制问题内容不变，仅改变 prompt 设计方式，对模型在不同设置下的解题表现进行对比，从而分析不同 prompt 策略对模型解题准确率和稳定性的影响。</w:t>
      </w:r>
    </w:p>
    <w:p w14:paraId="6506FF7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  <w:woUserID w:val="1"/>
        </w:rPr>
        <w:t>总体来看，本题并不强调单次数学题是否答对，而是更加关注 prompt 设计思路、实验对比逻辑以及分析结论的合理性。其核心考查点在于是否能够从方法论层面理解 Prompt 工程的价值，并通过案例分析清晰展示不同 prompt 技术在实际应用中的效果差异。</w:t>
      </w:r>
    </w:p>
    <w:p w14:paraId="469903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8"/>
          <w:szCs w:val="28"/>
          <w:lang w:val="en-US" w:eastAsia="zh-CN" w:bidi="ar"/>
          <w:woUserID w:val="1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1B7B5810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DD957F8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basedOn w:val="1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2025-12-15T15:27:34Z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CC0B9333FCF5024C66B83F69BD6D63B1_43</vt:lpwstr>
  </property>
</Properties>
</file>