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3F2EE"/>
  <w:body>
    <w:p w14:paraId="68468C6B" w14:textId="31E838A6" w:rsidR="00AF5FC7" w:rsidRPr="00834532" w:rsidRDefault="00117DA6" w:rsidP="00082F1A">
      <w:pPr>
        <w:pBdr>
          <w:bottom w:val="single" w:sz="6" w:space="10" w:color="C5C5C5"/>
        </w:pBdr>
        <w:spacing w:before="480" w:after="120" w:line="312" w:lineRule="atLeast"/>
        <w:jc w:val="center"/>
        <w:outlineLvl w:val="1"/>
        <w:divId w:val="639192934"/>
        <w:rPr>
          <w:rFonts w:ascii="Tahoma" w:eastAsia="新宋体" w:hAnsi="Tahoma" w:cs="Times New Roman"/>
          <w:b/>
          <w:bCs/>
          <w:color w:val="1F0909"/>
          <w:kern w:val="36"/>
          <w:sz w:val="45"/>
          <w:szCs w:val="45"/>
        </w:rPr>
      </w:pPr>
      <w:r w:rsidRPr="00834532">
        <w:rPr>
          <w:rFonts w:ascii="Tahoma" w:eastAsia="新宋体" w:hAnsi="Tahoma" w:cs="Times New Roman"/>
          <w:b/>
          <w:bCs/>
          <w:color w:val="1F0909"/>
          <w:kern w:val="36"/>
          <w:sz w:val="45"/>
          <w:szCs w:val="45"/>
        </w:rPr>
        <w:t>2020</w:t>
      </w:r>
      <w:r w:rsidRPr="00834532">
        <w:rPr>
          <w:rFonts w:ascii="Tahoma" w:eastAsia="新宋体" w:hAnsi="Tahoma" w:cs="Times New Roman"/>
          <w:b/>
          <w:bCs/>
          <w:color w:val="1F0909"/>
          <w:kern w:val="36"/>
          <w:sz w:val="45"/>
          <w:szCs w:val="45"/>
        </w:rPr>
        <w:t>年工作总结及</w:t>
      </w:r>
      <w:r w:rsidRPr="00834532">
        <w:rPr>
          <w:rFonts w:ascii="Tahoma" w:eastAsia="新宋体" w:hAnsi="Tahoma" w:cs="Times New Roman"/>
          <w:b/>
          <w:bCs/>
          <w:color w:val="1F0909"/>
          <w:kern w:val="36"/>
          <w:sz w:val="45"/>
          <w:szCs w:val="45"/>
        </w:rPr>
        <w:t>2021</w:t>
      </w:r>
      <w:r w:rsidRPr="00834532">
        <w:rPr>
          <w:rFonts w:ascii="Tahoma" w:eastAsia="新宋体" w:hAnsi="Tahoma" w:cs="Times New Roman"/>
          <w:b/>
          <w:bCs/>
          <w:color w:val="1F0909"/>
          <w:kern w:val="36"/>
          <w:sz w:val="45"/>
          <w:szCs w:val="45"/>
        </w:rPr>
        <w:t>年规划</w:t>
      </w:r>
    </w:p>
    <w:p w14:paraId="34D20ED9" w14:textId="348E19F8" w:rsidR="00082F1A" w:rsidRPr="00834532" w:rsidRDefault="00082F1A" w:rsidP="00082F1A">
      <w:pPr>
        <w:pBdr>
          <w:bottom w:val="single" w:sz="6" w:space="10" w:color="C5C5C5"/>
        </w:pBdr>
        <w:spacing w:before="480" w:after="120" w:line="312" w:lineRule="atLeast"/>
        <w:jc w:val="right"/>
        <w:outlineLvl w:val="1"/>
        <w:divId w:val="639192934"/>
        <w:rPr>
          <w:rFonts w:ascii="Tahoma" w:eastAsia="新宋体" w:hAnsi="Tahoma" w:cs="Times New Roman"/>
          <w:b/>
          <w:bCs/>
          <w:color w:val="1F0909"/>
          <w:kern w:val="36"/>
          <w:sz w:val="21"/>
          <w:szCs w:val="21"/>
        </w:rPr>
      </w:pPr>
      <w:r w:rsidRPr="00834532">
        <w:rPr>
          <w:rFonts w:ascii="Tahoma" w:eastAsia="新宋体" w:hAnsi="Tahoma" w:cs="Times New Roman" w:hint="eastAsia"/>
          <w:b/>
          <w:bCs/>
          <w:color w:val="1F0909"/>
          <w:kern w:val="36"/>
          <w:sz w:val="21"/>
          <w:szCs w:val="21"/>
        </w:rPr>
        <w:t>黄志刚</w:t>
      </w:r>
    </w:p>
    <w:p w14:paraId="7CA30818" w14:textId="77777777" w:rsidR="0058476B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光阴荏苒，转眼间，充满了各种波折的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年就要过去了。</w:t>
      </w:r>
    </w:p>
    <w:p w14:paraId="7585E273" w14:textId="4B0E0EB3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回首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，最大的感觉就是</w:t>
      </w:r>
      <w:r w:rsidR="0058476B">
        <w:rPr>
          <w:rFonts w:ascii="Tahoma" w:eastAsia="新宋体" w:hAnsi="Tahoma" w:cs="Times New Roman" w:hint="eastAsia"/>
          <w:color w:val="1F0909"/>
          <w:sz w:val="22"/>
          <w:szCs w:val="22"/>
        </w:rPr>
        <w:t>“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好像前些天还是在过春节</w:t>
      </w:r>
      <w:r w:rsidR="0058476B">
        <w:rPr>
          <w:rFonts w:ascii="Tahoma" w:eastAsia="新宋体" w:hAnsi="Tahoma" w:cs="Times New Roman" w:hint="eastAsia"/>
          <w:color w:val="1F0909"/>
          <w:sz w:val="22"/>
          <w:szCs w:val="22"/>
        </w:rPr>
        <w:t>”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，因为疫情原因，去年年底规划的很多工作，都被耽搁了。</w:t>
      </w:r>
    </w:p>
    <w:p w14:paraId="2AA0F5B2" w14:textId="77777777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去年在做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年的工作规划时，我们计划在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年在智能球泡、智能插座方面，以及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OEM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（母乳分析仪、睡眠仪）上，完成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4000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万元的销售，但是我们没能完成，究其原因，有以下几个：</w:t>
      </w:r>
    </w:p>
    <w:p w14:paraId="7BFE75BE" w14:textId="739A7909" w:rsidR="00AF5FC7" w:rsidRPr="00834532" w:rsidRDefault="00117DA6" w:rsidP="00082F1A">
      <w:pPr>
        <w:spacing w:before="100" w:beforeAutospacing="1" w:after="360" w:line="360" w:lineRule="atLeast"/>
        <w:ind w:firstLineChars="200" w:firstLine="442"/>
        <w:divId w:val="639192934"/>
        <w:rPr>
          <w:rFonts w:ascii="Tahoma" w:eastAsia="新宋体" w:hAnsi="Tahoma" w:cs="Times New Roman"/>
          <w:b/>
          <w:bCs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b/>
          <w:bCs/>
          <w:color w:val="1F0909"/>
          <w:sz w:val="22"/>
          <w:szCs w:val="22"/>
        </w:rPr>
        <w:t>市场的变化</w:t>
      </w:r>
      <w:r w:rsidR="00082F1A" w:rsidRPr="00834532">
        <w:rPr>
          <w:rFonts w:ascii="Tahoma" w:eastAsia="新宋体" w:hAnsi="Tahoma" w:cs="Times New Roman" w:hint="eastAsia"/>
          <w:b/>
          <w:bCs/>
          <w:color w:val="1F0909"/>
          <w:sz w:val="22"/>
          <w:szCs w:val="22"/>
        </w:rPr>
        <w:t>：</w:t>
      </w:r>
    </w:p>
    <w:p w14:paraId="6BF7F02F" w14:textId="7556CE07" w:rsidR="00AF5FC7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由于市场的变化，原来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预估会在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年大量出货的母乳分析仪，尽管上半年他们催得紧，但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6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月后情况就变了，通过与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采购沟通了解，去年底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市场端对母乳分析仪的市场需求分析有误，错估了市场需求，导致他们在战略上判断错了，因此，下半年他们就把需求放缓，尽管没有把该机型停止，但下半年基本没有再返单。</w:t>
      </w:r>
    </w:p>
    <w:p w14:paraId="1E2ADD0E" w14:textId="14103AA3" w:rsidR="0058476B" w:rsidRPr="00834532" w:rsidRDefault="0058476B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>
        <w:rPr>
          <w:rFonts w:ascii="Tahoma" w:eastAsia="新宋体" w:hAnsi="Tahoma" w:cs="Times New Roman" w:hint="eastAsia"/>
          <w:color w:val="1F0909"/>
          <w:sz w:val="22"/>
          <w:szCs w:val="22"/>
        </w:rPr>
        <w:t>除了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B</w:t>
      </w:r>
      <w:r>
        <w:rPr>
          <w:rFonts w:ascii="Tahoma" w:eastAsia="新宋体" w:hAnsi="Tahoma" w:cs="Times New Roman"/>
          <w:color w:val="1F0909"/>
          <w:sz w:val="22"/>
          <w:szCs w:val="22"/>
        </w:rPr>
        <w:t>OE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的母乳分析仪因为市场变化而需求放缓外。启高的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HomeKit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球泡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/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插座项目，也由于市场需求的变化而停止了。原计划启高在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2</w:t>
      </w:r>
      <w:r>
        <w:rPr>
          <w:rFonts w:ascii="Tahoma" w:eastAsia="新宋体" w:hAnsi="Tahoma" w:cs="Times New Roman"/>
          <w:color w:val="1F0909"/>
          <w:sz w:val="22"/>
          <w:szCs w:val="22"/>
        </w:rPr>
        <w:t>020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年起会下达至少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1</w:t>
      </w:r>
      <w:r>
        <w:rPr>
          <w:rFonts w:ascii="Tahoma" w:eastAsia="新宋体" w:hAnsi="Tahoma" w:cs="Times New Roman"/>
          <w:color w:val="1F0909"/>
          <w:sz w:val="22"/>
          <w:szCs w:val="22"/>
        </w:rPr>
        <w:t>0K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的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HomeKit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智能球泡订单，但由于疫情，导致他们在上半年不得不调整产品销售方向，把主要的精力都转移到防疫产品以及家庭娱乐产品上了，因此启高最终也选择了放弃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HomeKit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产品的继续开发，前期的所有投入，由启高自行消化。</w:t>
      </w:r>
    </w:p>
    <w:p w14:paraId="21C62626" w14:textId="08224E53" w:rsidR="00AF5FC7" w:rsidRPr="00834532" w:rsidRDefault="00117DA6" w:rsidP="00082F1A">
      <w:pPr>
        <w:spacing w:before="100" w:beforeAutospacing="1" w:after="360" w:line="360" w:lineRule="atLeast"/>
        <w:ind w:firstLineChars="200" w:firstLine="442"/>
        <w:divId w:val="639192934"/>
        <w:rPr>
          <w:rFonts w:ascii="Tahoma" w:eastAsia="新宋体" w:hAnsi="Tahoma" w:cs="Times New Roman"/>
          <w:b/>
          <w:bCs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b/>
          <w:bCs/>
          <w:color w:val="1F0909"/>
          <w:sz w:val="22"/>
          <w:szCs w:val="22"/>
        </w:rPr>
        <w:t>我们自身产品综合竞争能力弱</w:t>
      </w:r>
      <w:r w:rsidR="00082F1A" w:rsidRPr="00834532">
        <w:rPr>
          <w:rFonts w:ascii="Tahoma" w:eastAsia="新宋体" w:hAnsi="Tahoma" w:cs="Times New Roman" w:hint="eastAsia"/>
          <w:b/>
          <w:bCs/>
          <w:color w:val="1F0909"/>
          <w:sz w:val="22"/>
          <w:szCs w:val="22"/>
        </w:rPr>
        <w:t>：</w:t>
      </w:r>
    </w:p>
    <w:p w14:paraId="49B24902" w14:textId="77777777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这个问题，我打算举一个例子：</w:t>
      </w:r>
    </w:p>
    <w:p w14:paraId="57A7BD53" w14:textId="6A0AD27D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由于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年上半年整个海外市场因为疫情原因都停下来了，涂鸦也无法推动市场营销，因此，涂鸦在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3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月时搞了个涂鸦产品网上展销，让我们把基于涂鸦的产品都放在涂鸦的线上（有点类似于阿里巴巴），面向海外客户进行展销。而我们的产品，已经研发、生产成熟的是智能球泡</w:t>
      </w:r>
      <w:r w:rsidR="00834532" w:rsidRPr="00834532">
        <w:rPr>
          <w:rFonts w:ascii="Tahoma" w:eastAsia="新宋体" w:hAnsi="Tahoma" w:cs="Times New Roman" w:hint="eastAsia"/>
          <w:color w:val="1F0909"/>
          <w:sz w:val="22"/>
          <w:szCs w:val="22"/>
        </w:rPr>
        <w:t>，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因此，在线上就得直面竞争对手</w:t>
      </w:r>
      <w:r w:rsidR="00834532" w:rsidRPr="00834532">
        <w:rPr>
          <w:rFonts w:ascii="Tahoma" w:eastAsia="新宋体" w:hAnsi="Tahoma" w:cs="Times New Roman" w:hint="eastAsia"/>
          <w:color w:val="1F0909"/>
          <w:sz w:val="22"/>
          <w:szCs w:val="22"/>
        </w:rPr>
        <w:t>直接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进行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PK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了。但整个月下来，我们没有获得任何销售，甚至连询盘都没几个，这个情况非常不寻常。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lastRenderedPageBreak/>
        <w:t>因此，我通过其他渠道打听竞争对手的情况，并约了深圳涂鸦的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Erica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（她负责与我们对接）沟通，了解问题原因。从其他渠道了解到的情况让我很崩溃，杭州美科接到的智能球泡订单大约是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80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万只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-100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万只，出货价是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$2.5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和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$2.6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（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$2.5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的是双色温白光的，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$2.6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的则是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RGB+W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的），反观我们自己的智能球泡成本，出货价低于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$4.5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就很可能亏本了。因此，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Erica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给我的建议是：更改设计，降低成本，才有可能提高竞争力。但同时她也明言：从目前我们的研发能力看，等我们根据他们的建议，把产品设计更改为单板设计（即模块取消，通讯芯片做在同一块板上），并通过认证，可能都要半年乃至一年的时间，由于错过了时间节点，届时很可能也无法再参与市场竞争了。</w:t>
      </w:r>
    </w:p>
    <w:p w14:paraId="5916ECB2" w14:textId="77777777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针对这个问题，我与陈少峰也作了深入的讨论。即使是根据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Erica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的建议，我们把产品改成单板设计，我们也仍然无法做到如杭州美科那样的出货价。从我们掌握的信息看，更改为单板设计后，通讯这块我们最多能降低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$0.5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（涂鸦供应给我们的通讯模块单价是￥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11.5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含税，约合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$1.5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），且很可能由于通讯方面是我们自行生产，测试工艺更复杂了，还增加了加工费用，更改设计也是无法改变我们目前面临的成本竞争力弱的困境。</w:t>
      </w:r>
    </w:p>
    <w:p w14:paraId="5F8356CF" w14:textId="77777777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为了能在激烈的市场竞争里生存下来，如果我们仍然把产品重心放在如智能球泡这样的门槛低的产品中，我们不可能找到翻身的机会。我们的出路在哪？我们要在相对门槛较高的产品上下功夫，才有可能找到出路。</w:t>
      </w:r>
    </w:p>
    <w:p w14:paraId="4CA61D7D" w14:textId="272389F7" w:rsidR="00AF5FC7" w:rsidRPr="00834532" w:rsidRDefault="00117DA6" w:rsidP="00082F1A">
      <w:pPr>
        <w:spacing w:before="100" w:beforeAutospacing="1" w:after="360" w:line="360" w:lineRule="atLeast"/>
        <w:ind w:firstLineChars="200" w:firstLine="442"/>
        <w:divId w:val="639192934"/>
        <w:rPr>
          <w:rFonts w:ascii="Tahoma" w:eastAsia="新宋体" w:hAnsi="Tahoma" w:cs="Times New Roman"/>
          <w:b/>
          <w:bCs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b/>
          <w:bCs/>
          <w:color w:val="1F0909"/>
          <w:sz w:val="22"/>
          <w:szCs w:val="22"/>
        </w:rPr>
        <w:t>研发新产品能力不足</w:t>
      </w:r>
      <w:r w:rsidR="00082F1A" w:rsidRPr="00834532">
        <w:rPr>
          <w:rFonts w:ascii="Tahoma" w:eastAsia="新宋体" w:hAnsi="Tahoma" w:cs="Times New Roman" w:hint="eastAsia"/>
          <w:b/>
          <w:bCs/>
          <w:color w:val="1F0909"/>
          <w:sz w:val="22"/>
          <w:szCs w:val="22"/>
        </w:rPr>
        <w:t>：</w:t>
      </w:r>
    </w:p>
    <w:p w14:paraId="1BC61988" w14:textId="00687FF1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考虑到我们原来的产品，如智能球泡，技术门槛比较低，而智能单插虽然门槛相对高一些，但也不足以在参与市场竞争时，通过技术门槛来提高毛利率从而获得更好的合作机会。因此，原计划我们在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年上马智能排插项目。但是，这个技术门槛不但是我们的竞争对手将会面对的，也是我们自己也会面对的。要想攻克智能排插，我们首先得解决智能单插的技术门槛。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2019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年下半年我们就已经开始着手研发德规智能单插项目，但是我们仍然还是在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年花了半年时间才把合乎标准（这还是我们自行评判的）的德规单插做出来。研发的难点很多，电路方面的散热问题、结构件的合规问题，一直缠绕着我们。而我们的工程师，尽管已经是全力以赴了，</w:t>
      </w:r>
      <w:r w:rsidR="00090B4E">
        <w:rPr>
          <w:rFonts w:ascii="Tahoma" w:eastAsia="新宋体" w:hAnsi="Tahoma" w:cs="Times New Roman" w:hint="eastAsia"/>
          <w:color w:val="1F0909"/>
          <w:sz w:val="22"/>
          <w:szCs w:val="22"/>
        </w:rPr>
        <w:t>仍然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是需要堆时间去做研发，这些产品需要人力支持，需要时间去做技术积累。</w:t>
      </w:r>
    </w:p>
    <w:p w14:paraId="17237E04" w14:textId="77777777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马上就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2021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年了，面对新的一年，我们必须重拾信心，想尽一切办法打一个翻身仗。</w:t>
      </w:r>
    </w:p>
    <w:p w14:paraId="47A61613" w14:textId="19708AF8" w:rsidR="00AF5FC7" w:rsidRPr="00834532" w:rsidRDefault="00117DA6" w:rsidP="00082F1A">
      <w:pPr>
        <w:spacing w:before="100" w:beforeAutospacing="1" w:after="360" w:line="360" w:lineRule="atLeast"/>
        <w:ind w:firstLineChars="200" w:firstLine="442"/>
        <w:divId w:val="639192934"/>
        <w:rPr>
          <w:rFonts w:ascii="Tahoma" w:eastAsia="新宋体" w:hAnsi="Tahoma" w:cs="Times New Roman"/>
          <w:b/>
          <w:bCs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b/>
          <w:bCs/>
          <w:color w:val="1F0909"/>
          <w:sz w:val="22"/>
          <w:szCs w:val="22"/>
        </w:rPr>
        <w:t>新产品规划</w:t>
      </w:r>
      <w:r w:rsidR="00082F1A" w:rsidRPr="00834532">
        <w:rPr>
          <w:rFonts w:ascii="Tahoma" w:eastAsia="新宋体" w:hAnsi="Tahoma" w:cs="Times New Roman" w:hint="eastAsia"/>
          <w:b/>
          <w:bCs/>
          <w:color w:val="1F0909"/>
          <w:sz w:val="22"/>
          <w:szCs w:val="22"/>
        </w:rPr>
        <w:t>：</w:t>
      </w:r>
    </w:p>
    <w:p w14:paraId="49A9C0B3" w14:textId="77777777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lastRenderedPageBreak/>
        <w:t>产品是我们规划的核心。</w:t>
      </w:r>
    </w:p>
    <w:p w14:paraId="10527F27" w14:textId="77777777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我们要做好销售，都希望有一系列具有市场竞争力的产品可推荐给我们的客户。针对这个问题，我与陈少峰、李鹏都做了较深入的讨论。如前面总结的，我们必须要做技术门槛相对高的产品，才有机会在市场竞争中胜出。而我们的出路，我觉得是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IOT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与平板结合的产品中。目前市场上对于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IOT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中控平板的需求很大，但是与普通平板相比，市场上需求的是基于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86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盒基础设计的平板。我们在平板方面有近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10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年的技术积累，与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MTK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、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RK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等也有着良好的合作关系。这就是我们的核心竞争力。</w:t>
      </w:r>
    </w:p>
    <w:p w14:paraId="47E4B2C4" w14:textId="0D901574" w:rsidR="00AF5FC7" w:rsidRPr="00834532" w:rsidRDefault="00117DA6" w:rsidP="00082F1A">
      <w:pPr>
        <w:spacing w:before="100" w:beforeAutospacing="1" w:after="360" w:line="360" w:lineRule="atLeast"/>
        <w:ind w:firstLineChars="200" w:firstLine="442"/>
        <w:divId w:val="639192934"/>
        <w:rPr>
          <w:rFonts w:ascii="Tahoma" w:eastAsia="新宋体" w:hAnsi="Tahoma" w:cs="Times New Roman"/>
          <w:b/>
          <w:bCs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b/>
          <w:bCs/>
          <w:color w:val="1F0909"/>
          <w:sz w:val="22"/>
          <w:szCs w:val="22"/>
        </w:rPr>
        <w:t>主要客户</w:t>
      </w:r>
      <w:r w:rsidR="00082F1A" w:rsidRPr="00834532">
        <w:rPr>
          <w:rFonts w:ascii="Tahoma" w:eastAsia="新宋体" w:hAnsi="Tahoma" w:cs="Times New Roman" w:hint="eastAsia"/>
          <w:b/>
          <w:bCs/>
          <w:color w:val="1F0909"/>
          <w:sz w:val="22"/>
          <w:szCs w:val="22"/>
        </w:rPr>
        <w:t>：</w:t>
      </w:r>
    </w:p>
    <w:p w14:paraId="2BAADA80" w14:textId="77777777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根据今年公司架构调整后，我与李鹏、陈少峰沟通的分工，我负责原有的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IOT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产品的业务以及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的项目跟进。</w:t>
      </w:r>
    </w:p>
    <w:p w14:paraId="548D3D69" w14:textId="77F716BC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尽管今年由于市场的变化导致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母乳分析仪项目近乎夭折，但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并没有放弃这一类别的产品，目前正在研发一款核算测试仪（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2B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的产品），我们已经在承接这款产品的样机、样板的工作。按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采购透露的信息，此款核酸测试仪计划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2021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年第二季度开始销售，年销量大约是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台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-500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台，每台的销售价要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20-30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万元。按此信息</w:t>
      </w:r>
      <w:r w:rsidR="00751AB2">
        <w:rPr>
          <w:rFonts w:ascii="Tahoma" w:eastAsia="新宋体" w:hAnsi="Tahoma" w:cs="Times New Roman" w:hint="eastAsia"/>
          <w:color w:val="1F0909"/>
          <w:sz w:val="22"/>
          <w:szCs w:val="22"/>
        </w:rPr>
        <w:t>保守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估算，估计我们能完成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1000-2000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万元的销售额。</w:t>
      </w:r>
    </w:p>
    <w:p w14:paraId="77BD6D47" w14:textId="77777777" w:rsidR="00834532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由于我们在今年就没有在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IOT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类产品中有更多的投入，而原有的产品缺乏市场竞争力，目前我主要是依靠利成、启高在寻找一些机会。目前主要是网游客栈、网游网吧的装饰工程在洽谈，对方需求的是可通过后台智能控制的灯具，以提供一个更吸引人的氛围。暂时来说还没有突破，这方面我们能做的不多，主要是给利成、启高做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OEM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（他们做研发后导入到我们来生产）。</w:t>
      </w:r>
    </w:p>
    <w:p w14:paraId="4979C7FA" w14:textId="186F0FCA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目前我对这方面的估计不太乐观，我们只能提供制造方面的服务，所获有限。</w:t>
      </w:r>
    </w:p>
    <w:p w14:paraId="5FF98BB3" w14:textId="77777777" w:rsidR="00AF5FC7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此外就是前面所提到的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IOT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中控平板，除了涂鸦方面很明确的跟我提出这方面的需求以外，其他的一些渠道也对这方面产品有需求。之前与安居宝在这方面产品也有一些接触，安居宝作为国内社区安防方面的龙头企业之一，暂时他们更多的需求是我们之前的通用型平板，同时，他们也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IOT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产品方面开始布局，希望通过接触，我们能够打入他们的供应链，在行业应用方面找到合作机会。</w:t>
      </w:r>
    </w:p>
    <w:p w14:paraId="283C6EDB" w14:textId="36938F09" w:rsidR="00117DA6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2021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年，我们</w:t>
      </w:r>
      <w:r w:rsidR="00082F1A" w:rsidRPr="00834532">
        <w:rPr>
          <w:rFonts w:ascii="Tahoma" w:eastAsia="新宋体" w:hAnsi="Tahoma" w:cs="Times New Roman" w:hint="eastAsia"/>
          <w:color w:val="1F0909"/>
          <w:sz w:val="22"/>
          <w:szCs w:val="22"/>
        </w:rPr>
        <w:t>一起努力！</w:t>
      </w:r>
    </w:p>
    <w:sectPr w:rsidR="00117DA6" w:rsidRPr="0083453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1A"/>
    <w:rsid w:val="00082F1A"/>
    <w:rsid w:val="00090B4E"/>
    <w:rsid w:val="00117DA6"/>
    <w:rsid w:val="0058476B"/>
    <w:rsid w:val="00751AB2"/>
    <w:rsid w:val="00834532"/>
    <w:rsid w:val="00A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A3114"/>
  <w15:chartTrackingRefBased/>
  <w15:docId w15:val="{50DC83B0-60EF-4901-899C-B6E74174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shd w:val="clear" w:color="auto" w:fill="EEE9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nsolas" w:hAnsi="Consolas"/>
      <w:color w:val="2B3F6A"/>
    </w:rPr>
  </w:style>
  <w:style w:type="character" w:customStyle="1" w:styleId="HTML2">
    <w:name w:val="HTML 预设格式 字符"/>
    <w:basedOn w:val="a0"/>
    <w:link w:val="HTML1"/>
    <w:uiPriority w:val="99"/>
    <w:semiHidden/>
    <w:rPr>
      <w:rFonts w:ascii="Courier New" w:eastAsia="宋体" w:hAnsi="Courier New" w:cs="Courier New"/>
    </w:rPr>
  </w:style>
  <w:style w:type="character" w:styleId="HTML3">
    <w:name w:val="HTML Typewriter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markdown-preview">
    <w:name w:val="markdown-preview"/>
    <w:basedOn w:val="a"/>
    <w:pPr>
      <w:spacing w:before="100" w:beforeAutospacing="1" w:after="100" w:afterAutospacing="1"/>
    </w:pPr>
  </w:style>
  <w:style w:type="paragraph" w:customStyle="1" w:styleId="emoji">
    <w:name w:val="emoji"/>
    <w:basedOn w:val="a"/>
    <w:pPr>
      <w:spacing w:before="100" w:beforeAutospacing="1" w:after="100" w:afterAutospacing="1"/>
    </w:pPr>
  </w:style>
  <w:style w:type="paragraph" w:customStyle="1" w:styleId="md-fences">
    <w:name w:val="md-fences"/>
    <w:basedOn w:val="a"/>
    <w:pPr>
      <w:spacing w:before="100" w:beforeAutospacing="1" w:after="100" w:afterAutospacing="1"/>
    </w:pPr>
  </w:style>
  <w:style w:type="paragraph" w:customStyle="1" w:styleId="md-meta">
    <w:name w:val="md-meta"/>
    <w:basedOn w:val="a"/>
    <w:pPr>
      <w:spacing w:before="100" w:beforeAutospacing="1" w:after="100" w:afterAutospacing="1"/>
    </w:pPr>
  </w:style>
  <w:style w:type="paragraph" w:customStyle="1" w:styleId="md-before">
    <w:name w:val="md-before"/>
    <w:basedOn w:val="a"/>
    <w:pPr>
      <w:spacing w:before="100" w:beforeAutospacing="1" w:after="100" w:afterAutospacing="1"/>
    </w:pPr>
  </w:style>
  <w:style w:type="paragraph" w:customStyle="1" w:styleId="md-after">
    <w:name w:val="md-after"/>
    <w:basedOn w:val="a"/>
    <w:pPr>
      <w:spacing w:before="100" w:beforeAutospacing="1" w:after="100" w:afterAutospacing="1"/>
    </w:pPr>
  </w:style>
  <w:style w:type="paragraph" w:customStyle="1" w:styleId="task-list-item">
    <w:name w:val="task-list-item"/>
    <w:basedOn w:val="a"/>
    <w:pPr>
      <w:spacing w:before="100" w:beforeAutospacing="1" w:after="100" w:afterAutospacing="1"/>
    </w:pPr>
  </w:style>
  <w:style w:type="paragraph" w:customStyle="1" w:styleId="pagebreak">
    <w:name w:val="pagebreak"/>
    <w:basedOn w:val="a"/>
    <w:pPr>
      <w:spacing w:before="100" w:beforeAutospacing="1" w:after="100" w:afterAutospacing="1"/>
    </w:pPr>
  </w:style>
  <w:style w:type="paragraph" w:customStyle="1" w:styleId="newpage">
    <w:name w:val="newpage"/>
    <w:basedOn w:val="a"/>
    <w:pPr>
      <w:spacing w:before="100" w:beforeAutospacing="1" w:after="100" w:afterAutospacing="1"/>
    </w:pPr>
  </w:style>
  <w:style w:type="paragraph" w:customStyle="1" w:styleId="task-list-item-checkbox">
    <w:name w:val="task-list-item-checkbox"/>
    <w:basedOn w:val="a"/>
    <w:pPr>
      <w:spacing w:before="100" w:beforeAutospacing="1" w:after="100" w:afterAutospacing="1"/>
    </w:pPr>
  </w:style>
  <w:style w:type="paragraph" w:customStyle="1" w:styleId="line-numbers-rows">
    <w:name w:val="line-numbers-rows"/>
    <w:basedOn w:val="a"/>
    <w:pPr>
      <w:spacing w:before="100" w:beforeAutospacing="1" w:after="100" w:afterAutospacing="1"/>
    </w:pPr>
  </w:style>
  <w:style w:type="paragraph" w:customStyle="1" w:styleId="line-numbers-rowsspan">
    <w:name w:val="line-numbers-rows&gt;span"/>
    <w:basedOn w:val="a"/>
    <w:pPr>
      <w:spacing w:before="100" w:beforeAutospacing="1" w:after="100" w:afterAutospacing="1"/>
    </w:pPr>
  </w:style>
  <w:style w:type="paragraph" w:customStyle="1" w:styleId="mathjaxdisplay">
    <w:name w:val="mathjax_display"/>
    <w:basedOn w:val="a"/>
    <w:pPr>
      <w:spacing w:before="100" w:beforeAutospacing="1" w:after="100" w:afterAutospacing="1"/>
    </w:pPr>
  </w:style>
  <w:style w:type="paragraph" w:customStyle="1" w:styleId="pagebreak1">
    <w:name w:val="pagebreak1"/>
    <w:basedOn w:val="a"/>
    <w:pPr>
      <w:pageBreakBefore/>
      <w:spacing w:before="100" w:beforeAutospacing="1" w:after="100" w:afterAutospacing="1"/>
    </w:pPr>
  </w:style>
  <w:style w:type="paragraph" w:customStyle="1" w:styleId="newpage1">
    <w:name w:val="newpage1"/>
    <w:basedOn w:val="a"/>
    <w:pPr>
      <w:pageBreakBefore/>
      <w:spacing w:before="100" w:beforeAutospacing="1" w:after="100" w:afterAutospacing="1"/>
    </w:pPr>
  </w:style>
  <w:style w:type="paragraph" w:customStyle="1" w:styleId="line-numbers-rows1">
    <w:name w:val="line-numbers-rows1"/>
    <w:basedOn w:val="a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paragraph" w:customStyle="1" w:styleId="line-numbers-rowsspan1">
    <w:name w:val="line-numbers-rows&gt;span1"/>
    <w:basedOn w:val="a"/>
    <w:pPr>
      <w:spacing w:before="100" w:beforeAutospacing="1" w:after="100" w:afterAutospacing="1"/>
    </w:pPr>
  </w:style>
  <w:style w:type="paragraph" w:customStyle="1" w:styleId="mathjaxdisplay1">
    <w:name w:val="mathjax_display1"/>
    <w:basedOn w:val="a"/>
    <w:pPr>
      <w:spacing w:before="100" w:beforeAutospacing="1" w:after="100" w:afterAutospacing="1"/>
      <w:jc w:val="center"/>
    </w:pPr>
  </w:style>
  <w:style w:type="paragraph" w:customStyle="1" w:styleId="md-fences1">
    <w:name w:val="md-fences1"/>
    <w:basedOn w:val="a"/>
    <w:pPr>
      <w:shd w:val="clear" w:color="auto" w:fill="DADADA"/>
      <w:spacing w:before="100" w:beforeAutospacing="1" w:after="720"/>
      <w:ind w:left="480"/>
    </w:pPr>
  </w:style>
  <w:style w:type="paragraph" w:customStyle="1" w:styleId="md-meta1">
    <w:name w:val="md-meta1"/>
    <w:basedOn w:val="a"/>
    <w:pPr>
      <w:spacing w:before="100" w:beforeAutospacing="1" w:after="360"/>
    </w:pPr>
    <w:rPr>
      <w:color w:val="999999"/>
    </w:rPr>
  </w:style>
  <w:style w:type="paragraph" w:customStyle="1" w:styleId="md-before1">
    <w:name w:val="md-before1"/>
    <w:basedOn w:val="a"/>
    <w:pPr>
      <w:spacing w:before="100" w:beforeAutospacing="1" w:after="360"/>
    </w:pPr>
    <w:rPr>
      <w:color w:val="999999"/>
    </w:rPr>
  </w:style>
  <w:style w:type="paragraph" w:customStyle="1" w:styleId="md-after1">
    <w:name w:val="md-after1"/>
    <w:basedOn w:val="a"/>
    <w:pPr>
      <w:spacing w:before="100" w:beforeAutospacing="1" w:after="360"/>
    </w:pPr>
    <w:rPr>
      <w:color w:val="999999"/>
    </w:rPr>
  </w:style>
  <w:style w:type="paragraph" w:customStyle="1" w:styleId="task-list-item1">
    <w:name w:val="task-list-item1"/>
    <w:basedOn w:val="a"/>
    <w:pPr>
      <w:spacing w:before="100" w:beforeAutospacing="1" w:after="360"/>
      <w:ind w:left="-432"/>
    </w:pPr>
  </w:style>
  <w:style w:type="paragraph" w:customStyle="1" w:styleId="task-list-item-checkbox1">
    <w:name w:val="task-list-item-checkbox1"/>
    <w:basedOn w:val="a"/>
    <w:pPr>
      <w:spacing w:before="100" w:beforeAutospacing="1" w:after="360"/>
      <w:ind w:right="1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62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title</dc:title>
  <dc:subject/>
  <dc:creator>Huang Mick</dc:creator>
  <cp:keywords/>
  <dc:description/>
  <cp:lastModifiedBy>Huang Mick</cp:lastModifiedBy>
  <cp:revision>6</cp:revision>
  <dcterms:created xsi:type="dcterms:W3CDTF">2020-12-09T10:56:00Z</dcterms:created>
  <dcterms:modified xsi:type="dcterms:W3CDTF">2020-12-09T11:20:00Z</dcterms:modified>
</cp:coreProperties>
</file>