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11DB0EA6" w14:textId="77777777" w:rsidR="00B035E5" w:rsidRDefault="00DE5A12">
      <w:pPr>
        <w:pStyle w:val="Cm"/>
        <w:spacing w:after="60"/>
      </w:pPr>
      <w:r>
        <w:rPr>
          <w:b/>
          <w:bCs/>
          <w:color w:val="2C4A6E"/>
          <w:sz w:val="36"/>
          <w:szCs w:val="36"/>
        </w:rPr>
        <w:t>Módosított szakdolgozati terv</w:t>
      </w:r>
    </w:p>
    <w:p w14:paraId="1BCDAB0F" w14:textId="77777777" w:rsidR="00B035E5" w:rsidRDefault="00DE5A12">
      <w:pPr>
        <w:spacing w:after="120" w:line="300" w:lineRule="auto"/>
        <w:jc w:val="both"/>
      </w:pPr>
      <w:r>
        <w:rPr>
          <w:i/>
          <w:iCs/>
          <w:color w:val="666666"/>
        </w:rPr>
        <w:t>Krónikus betegkövető telemedicina platform — a témavezetői visszajelzés (2026. szeptember) alapján átdolgozott vállalás</w:t>
      </w:r>
    </w:p>
    <w:p w14:paraId="3C280D21" w14:textId="77777777" w:rsidR="00B035E5" w:rsidRDefault="00DE5A12">
      <w:pPr>
        <w:spacing w:after="120" w:line="300" w:lineRule="auto"/>
        <w:jc w:val="both"/>
      </w:pPr>
      <w:r>
        <w:rPr>
          <w:i/>
          <w:iCs/>
          <w:color w:val="666666"/>
        </w:rPr>
        <w:t>Készítette: Szombati Konrád (IJKCKR) • Tervezett befejezés: 2026. december 12. (hivatalos leadási határidő: december 19.) • Tervezett ráfordítás: heti 10–12 óra</w:t>
      </w:r>
    </w:p>
    <w:p w14:paraId="678C8B0B" w14:textId="77777777" w:rsidR="00B035E5" w:rsidRDefault="00DE5A12">
      <w:pPr>
        <w:pStyle w:val="Cmsor1"/>
        <w:spacing w:before="300" w:after="120"/>
      </w:pPr>
      <w:r>
        <w:rPr>
          <w:b/>
          <w:bCs/>
          <w:color w:val="2C4A6E"/>
          <w:sz w:val="28"/>
          <w:szCs w:val="28"/>
        </w:rPr>
        <w:t>Áttekintés</w:t>
      </w:r>
    </w:p>
    <w:p w14:paraId="15BF1FF5" w14:textId="16FCD114" w:rsidR="00B035E5" w:rsidRDefault="00DE5A12">
      <w:pPr>
        <w:spacing w:after="120" w:line="300" w:lineRule="auto"/>
        <w:jc w:val="both"/>
      </w:pPr>
      <w:r>
        <w:rPr>
          <w:color w:val="000000"/>
        </w:rPr>
        <w:t>A terv a visszajelzésben megfogalmazott öt szakmai elvárásra tételesen reagál. A rendszer két központi szakmai modulja a konfigurálható és magyarázható szabálykiértékelés, valamint a verziózott kérdőívek és személyre szabott követési tervek; ezekre épül a teljes riasztáskezelési folyamat, a bizonyított jogosultságkezelés és a rendszer mérésekkel alátámasztott kiértékelése. Az alap technológiai vállalás változatlan: React + TypeScript kliens, Python + FastAPI szerver, PostgreSQL adatbázis, Docker, teljes CI/CD, unit és folyamat-szintű tesztek, Swagger/OpenAPI dokumentáció.</w:t>
      </w:r>
    </w:p>
    <w:p w14:paraId="6039B040" w14:textId="77777777" w:rsidR="00B035E5" w:rsidRDefault="00DE5A12">
      <w:pPr>
        <w:pStyle w:val="Cmsor1"/>
        <w:spacing w:before="300" w:after="120"/>
      </w:pPr>
      <w:r>
        <w:rPr>
          <w:b/>
          <w:bCs/>
          <w:color w:val="2C4A6E"/>
          <w:sz w:val="28"/>
          <w:szCs w:val="28"/>
        </w:rPr>
        <w:t>1. Konfigurálható és magyarázható szabálykiértékelés</w:t>
      </w:r>
    </w:p>
    <w:p w14:paraId="202B7493" w14:textId="77777777" w:rsidR="00B035E5" w:rsidRDefault="00DE5A12">
      <w:pPr>
        <w:spacing w:after="120" w:line="300" w:lineRule="auto"/>
        <w:jc w:val="both"/>
      </w:pPr>
      <w:r>
        <w:rPr>
          <w:color w:val="000000"/>
        </w:rPr>
        <w:t>Nem általános szabálynyelvet, hanem négy jól körülhatárolt, paraméterezhető szabálytípust valósítok meg:</w:t>
      </w:r>
    </w:p>
    <w:p w14:paraId="3E23DF67" w14:textId="77777777" w:rsidR="00B035E5" w:rsidRDefault="00DE5A12">
      <w:pPr>
        <w:pStyle w:val="Listaszerbekezds"/>
        <w:numPr>
          <w:ilvl w:val="0"/>
          <w:numId w:val="2"/>
        </w:numPr>
        <w:spacing w:after="60" w:line="280" w:lineRule="auto"/>
      </w:pPr>
      <w:r>
        <w:t>Egyszeri küszöbátlépés: adott méréstípus értéke a beállított minimum alá vagy maximum fölé kerül (paraméterek: méréstípus, határok, súlyosság).</w:t>
      </w:r>
    </w:p>
    <w:p w14:paraId="013E4E82" w14:textId="77777777" w:rsidR="00B035E5" w:rsidRDefault="00DE5A12">
      <w:pPr>
        <w:pStyle w:val="Listaszerbekezds"/>
        <w:numPr>
          <w:ilvl w:val="0"/>
          <w:numId w:val="2"/>
        </w:numPr>
        <w:spacing w:after="60" w:line="280" w:lineRule="auto"/>
      </w:pPr>
      <w:r>
        <w:t>Időablakos ismétlődés: legalább N darab eltérő mérés M napon belül (paraméterek: méréstípus, határok, N, M, súlyosság) — az egyszeri kiugrás és a tartós romlás megkülönböztetésére.</w:t>
      </w:r>
    </w:p>
    <w:p w14:paraId="4E568DC5" w14:textId="77777777" w:rsidR="00B035E5" w:rsidRDefault="00DE5A12">
      <w:pPr>
        <w:pStyle w:val="Listaszerbekezds"/>
        <w:numPr>
          <w:ilvl w:val="0"/>
          <w:numId w:val="2"/>
        </w:numPr>
        <w:spacing w:after="60" w:line="280" w:lineRule="auto"/>
      </w:pPr>
      <w:r>
        <w:t>Kérdőív-pontszám szabály: egy kirendelt kérdőív kitöltésének pontszáma átlép egy határt, vagy romló tendenciát mutat K egymást követő kitöltésen át (paraméterek: kérdőívsablon, határ, K, súlyosság).</w:t>
      </w:r>
    </w:p>
    <w:p w14:paraId="69898F6A" w14:textId="77777777" w:rsidR="00B035E5" w:rsidRDefault="00DE5A12">
      <w:pPr>
        <w:pStyle w:val="Listaszerbekezds"/>
        <w:numPr>
          <w:ilvl w:val="0"/>
          <w:numId w:val="2"/>
        </w:numPr>
        <w:spacing w:after="60" w:line="280" w:lineRule="auto"/>
      </w:pPr>
      <w:r>
        <w:t>Elmaradt adatküldés: a követési tervben előírt mérés vagy kérdőívkitöltés határidőre nem érkezik meg (paraméterek: elvárt gyakoriság, türelmi idő, súlyosság). Az adathiány így önálló jelzést generál — a hiányzó adat sosem eredményez kedvező státuszt.</w:t>
      </w:r>
    </w:p>
    <w:p w14:paraId="5D4FBA6F" w14:textId="77777777" w:rsidR="00B035E5" w:rsidRDefault="00DE5A12">
      <w:pPr>
        <w:pStyle w:val="Cmsor2"/>
        <w:spacing w:before="200" w:after="80"/>
      </w:pPr>
      <w:r>
        <w:rPr>
          <w:b/>
          <w:bCs/>
          <w:color w:val="333333"/>
          <w:sz w:val="23"/>
          <w:szCs w:val="23"/>
        </w:rPr>
        <w:t>Magyarázhatóság és verziókövetés</w:t>
      </w:r>
    </w:p>
    <w:p w14:paraId="56B027DD" w14:textId="77777777" w:rsidR="00B035E5" w:rsidRDefault="00DE5A12">
      <w:pPr>
        <w:spacing w:after="120" w:line="300" w:lineRule="auto"/>
        <w:jc w:val="both"/>
      </w:pPr>
      <w:r>
        <w:rPr>
          <w:color w:val="000000"/>
        </w:rPr>
        <w:t>Minden szabály verziózott: a paraméterek módosításakor új, megváltoztathatatlan szabályverzió jön létre (RuleVersion), a korábbi jelzések a keletkezésükkor hatályos verzióra hivatkoznak, így a régi riasztások jelentése utólag nem változik meg. Minden jelzés (Alert) tárolja, hogy melyik szabályverzió és mely konkrét adatok (mérés-, illetve kitöltés-azonosítók) alapján aktiválódott — az orvosi felületen a riasztás mellett ez olvasható formában megjelenik („melyik szabály, milyen adatok alapján").</w:t>
      </w:r>
    </w:p>
    <w:p w14:paraId="3EF62692" w14:textId="77777777" w:rsidR="00B035E5" w:rsidRDefault="00DE5A12">
      <w:pPr>
        <w:spacing w:after="120" w:line="300" w:lineRule="auto"/>
        <w:jc w:val="both"/>
      </w:pPr>
      <w:r>
        <w:rPr>
          <w:color w:val="000000"/>
        </w:rPr>
        <w:t>Az utólag javított mérés (a beteg elírta, majd módosította) új kiértékelést vált ki: a rendszer újrafuttatja az érintett szabályokat, a korábbi jelzés eseménytörténetében pedig rögzíti az adatmódosítás tényét. A beteg összesített státusza (zöld/sárga/piros/szürke) a nyitott jelzések súlyosságából és az adathiány-jelzésekből származik; a szürke státusz kifejezetten az „nincs elég friss adat" állapotot jelzi.</w:t>
      </w:r>
    </w:p>
    <w:p w14:paraId="77D40963" w14:textId="77777777" w:rsidR="008A2040" w:rsidRDefault="008A2040">
      <w:pPr>
        <w:rPr>
          <w:b/>
          <w:bCs/>
          <w:color w:val="2C4A6E"/>
          <w:sz w:val="28"/>
          <w:szCs w:val="28"/>
        </w:rPr>
      </w:pPr>
      <w:r>
        <w:rPr>
          <w:b/>
          <w:bCs/>
          <w:color w:val="2C4A6E"/>
          <w:sz w:val="28"/>
          <w:szCs w:val="28"/>
        </w:rPr>
        <w:br w:type="page"/>
      </w:r>
    </w:p>
    <w:p w14:paraId="04328E5A" w14:textId="69A4F190" w:rsidR="00B035E5" w:rsidRDefault="00DE5A12">
      <w:pPr>
        <w:pStyle w:val="Cmsor1"/>
        <w:spacing w:before="300" w:after="120"/>
      </w:pPr>
      <w:r>
        <w:rPr>
          <w:b/>
          <w:bCs/>
          <w:color w:val="2C4A6E"/>
          <w:sz w:val="28"/>
          <w:szCs w:val="28"/>
        </w:rPr>
        <w:lastRenderedPageBreak/>
        <w:t>2. Verziózott kérdőívek és személyre szabott követési tervek</w:t>
      </w:r>
    </w:p>
    <w:p w14:paraId="228BC7F9" w14:textId="77777777" w:rsidR="00B035E5" w:rsidRDefault="00DE5A12">
      <w:pPr>
        <w:spacing w:after="120" w:line="300" w:lineRule="auto"/>
        <w:jc w:val="both"/>
      </w:pPr>
      <w:r>
        <w:rPr>
          <w:color w:val="000000"/>
        </w:rPr>
        <w:t>A kérdőívmodul a végső vállalás részeként korlátozott szerkesztőt tartalmaz: az orvos skálás (1–5, 1–10) és egy- vagy többválasztós kérdéseket állíthat össze, kérdésenként beállítható pontszámokkal és a kérdőívhez tartozó kiértékelési határokkal.</w:t>
      </w:r>
    </w:p>
    <w:p w14:paraId="6783548D" w14:textId="77777777" w:rsidR="00B035E5" w:rsidRDefault="00DE5A12">
      <w:pPr>
        <w:pStyle w:val="Listaszerbekezds"/>
        <w:numPr>
          <w:ilvl w:val="0"/>
          <w:numId w:val="2"/>
        </w:numPr>
        <w:spacing w:after="60" w:line="280" w:lineRule="auto"/>
      </w:pPr>
      <w:r>
        <w:t>Verziózás: a kérdőívsablon minden mentett módosítása új, megváltoztathatatlan verziót hoz létre. Minden kitöltés a kitöltéskor érvényes verzióra hivatkozik, így a sablon későbbi módosítása nem írja át a korábbi kitöltések jelentését vagy pontszámát.</w:t>
      </w:r>
    </w:p>
    <w:p w14:paraId="344F8ECC" w14:textId="77777777" w:rsidR="00B035E5" w:rsidRDefault="00DE5A12">
      <w:pPr>
        <w:pStyle w:val="Listaszerbekezds"/>
        <w:numPr>
          <w:ilvl w:val="0"/>
          <w:numId w:val="2"/>
        </w:numPr>
        <w:spacing w:after="60" w:line="280" w:lineRule="auto"/>
      </w:pPr>
      <w:r>
        <w:t>Követési terv: az orvos betegre szabottan állítja be, milyen méréseket és mely kérdőíveket, milyen gyakorisággal és határidővel vár. A kirendelés életciklusa kezelt: kirendelve → esedékes → teljesítve / elmulasztva; az elmulasztás az 1. pont szerinti adathiány-szabályt aktiválja.</w:t>
      </w:r>
    </w:p>
    <w:p w14:paraId="6B25FF53" w14:textId="77777777" w:rsidR="00B035E5" w:rsidRDefault="00DE5A12">
      <w:pPr>
        <w:pStyle w:val="Listaszerbekezds"/>
        <w:numPr>
          <w:ilvl w:val="0"/>
          <w:numId w:val="2"/>
        </w:numPr>
        <w:spacing w:after="60" w:line="280" w:lineRule="auto"/>
      </w:pPr>
      <w:r>
        <w:t>A beteg felületén az esedékes teendők listája jelenik meg (mit, meddig), a teljesítés a kirendeléshez kötődik.</w:t>
      </w:r>
    </w:p>
    <w:p w14:paraId="2BC0FD7A" w14:textId="77777777" w:rsidR="00B035E5" w:rsidRDefault="00DE5A12">
      <w:pPr>
        <w:pStyle w:val="Cmsor1"/>
        <w:spacing w:before="300" w:after="120"/>
      </w:pPr>
      <w:r>
        <w:rPr>
          <w:b/>
          <w:bCs/>
          <w:color w:val="2C4A6E"/>
          <w:sz w:val="28"/>
          <w:szCs w:val="28"/>
        </w:rPr>
        <w:t>3. Teljes riasztáskezelési folyamat</w:t>
      </w:r>
    </w:p>
    <w:p w14:paraId="25C90192" w14:textId="77777777" w:rsidR="00B035E5" w:rsidRDefault="00DE5A12">
      <w:pPr>
        <w:spacing w:after="120" w:line="300" w:lineRule="auto"/>
        <w:jc w:val="both"/>
      </w:pPr>
      <w:r>
        <w:rPr>
          <w:color w:val="000000"/>
        </w:rPr>
        <w:t>A riasztás állapotgépen halad végig: keletkezett → megtekintett → felelőshöz rendelt → lezárt (kötelező indoklással). Minden állapotváltás eseményként rögzül (ki, mikor, mit), a riasztás teljes eseménytörténete visszakereshető.</w:t>
      </w:r>
    </w:p>
    <w:p w14:paraId="2B4E061F" w14:textId="77777777" w:rsidR="00B035E5" w:rsidRDefault="00DE5A12">
      <w:pPr>
        <w:pStyle w:val="Listaszerbekezds"/>
        <w:numPr>
          <w:ilvl w:val="0"/>
          <w:numId w:val="2"/>
        </w:numPr>
        <w:spacing w:after="60" w:line="280" w:lineRule="auto"/>
      </w:pPr>
      <w:r>
        <w:t>Deduplikáció: amíg egy adott beteg + szabály párosra nyitott riasztás létezik, az újabb kiváltó adat nem új riasztást hoz létre, hanem a meglévő eseménytörténetébe kerül („ismételt aktiválódás"), a súlyosság szükség szerint emelkedik.</w:t>
      </w:r>
    </w:p>
    <w:p w14:paraId="6B4DA30F" w14:textId="77777777" w:rsidR="00B035E5" w:rsidRDefault="00DE5A12">
      <w:pPr>
        <w:pStyle w:val="Listaszerbekezds"/>
        <w:numPr>
          <w:ilvl w:val="0"/>
          <w:numId w:val="2"/>
        </w:numPr>
        <w:spacing w:after="60" w:line="280" w:lineRule="auto"/>
      </w:pPr>
      <w:r>
        <w:t>Az értesítés-küldés a riasztástól elkülönített: a riasztás létrejötte adatbázis-tranzakcióban történik, az e-mail küldése ezt követő, újrapróbálkozással (retry) kezelt lépés. Sikertelen kézbesítés esetén a riasztás változatlanul él, a kézbesítési kísérletek státusza (NotificationDelivery) külön követhető és a felületen látható.</w:t>
      </w:r>
    </w:p>
    <w:p w14:paraId="1C756173" w14:textId="77777777" w:rsidR="00B035E5" w:rsidRDefault="00DE5A12">
      <w:pPr>
        <w:pStyle w:val="Listaszerbekezds"/>
        <w:numPr>
          <w:ilvl w:val="0"/>
          <w:numId w:val="2"/>
        </w:numPr>
        <w:spacing w:after="60" w:line="280" w:lineRule="auto"/>
      </w:pPr>
      <w:r>
        <w:t>A riasztás lezárása nem azonos a beteg állapotjelzésével: a státusz a nyitott jelzésekből számítódik újra, a lezárt riasztás pedig az előzményekben marad.</w:t>
      </w:r>
    </w:p>
    <w:p w14:paraId="5E283AF0" w14:textId="77777777" w:rsidR="00B035E5" w:rsidRDefault="00DE5A12">
      <w:pPr>
        <w:pStyle w:val="Cmsor1"/>
        <w:spacing w:before="300" w:after="120"/>
      </w:pPr>
      <w:r>
        <w:rPr>
          <w:b/>
          <w:bCs/>
          <w:color w:val="2C4A6E"/>
          <w:sz w:val="28"/>
          <w:szCs w:val="28"/>
        </w:rPr>
        <w:t>4. Bizonyított jogosultságkezelés és tesztelés</w:t>
      </w:r>
    </w:p>
    <w:p w14:paraId="4869F1F0" w14:textId="77777777" w:rsidR="00B035E5" w:rsidRDefault="00DE5A12">
      <w:pPr>
        <w:spacing w:after="120" w:line="300" w:lineRule="auto"/>
        <w:jc w:val="both"/>
      </w:pPr>
      <w:r>
        <w:rPr>
          <w:color w:val="000000"/>
        </w:rPr>
        <w:t>A beteg–orvos–admin szerepkörök jogosultságai szerveroldalon, minden végponton érvényesülnek: a lekérdezések kötelezően szűrnek a bejelentkezett felhasználó jogosultsági körére (beteg: kizárólag saját adat; orvos: kizárólag a hozzárendelt betegek; admin: adminisztratív erőforrások).</w:t>
      </w:r>
    </w:p>
    <w:p w14:paraId="23735B7B" w14:textId="77777777" w:rsidR="00B035E5" w:rsidRDefault="00DE5A12">
      <w:pPr>
        <w:pStyle w:val="Listaszerbekezds"/>
        <w:numPr>
          <w:ilvl w:val="0"/>
          <w:numId w:val="2"/>
        </w:numPr>
        <w:spacing w:after="60" w:line="280" w:lineRule="auto"/>
      </w:pPr>
      <w:r>
        <w:t>Célzott jogosultsági tesztek: idegen beteg adatainak lekérése, módosítása és riasztásainak elérése tiltott (a tesztek ezt minden erőforrásra igazolják); az orvos–beteg összerendelés megszüntetése után a korábbi hozzáférés azonnal megszűnik, az összerendelés létrejöttével a hozzáférés kinyílik.</w:t>
      </w:r>
    </w:p>
    <w:p w14:paraId="1B89489D" w14:textId="77777777" w:rsidR="00B035E5" w:rsidRDefault="00DE5A12">
      <w:pPr>
        <w:pStyle w:val="Listaszerbekezds"/>
        <w:numPr>
          <w:ilvl w:val="0"/>
          <w:numId w:val="2"/>
        </w:numPr>
        <w:spacing w:after="60" w:line="280" w:lineRule="auto"/>
      </w:pPr>
      <w:r>
        <w:t>A vállalt lefedettségen túl tesztek készülnek: szabályhatár-esetekre (határon lévő értékek, időablak szélei), hiányos és utólag javított adatokra, kérdőívverzió-váltásra (régi kitöltés pontszáma változatlan), ismételt beküldésre (deduplikáció), értesítési hibára (retry, riasztás megmarad), valamint a teljes beteg–orvos folyamatra (mérés/kitöltés beérkezésétől a riasztás lezárásáig).</w:t>
      </w:r>
    </w:p>
    <w:p w14:paraId="690C20B8" w14:textId="77777777" w:rsidR="008A2040" w:rsidRDefault="008A2040">
      <w:pPr>
        <w:rPr>
          <w:b/>
          <w:bCs/>
          <w:color w:val="2C4A6E"/>
          <w:sz w:val="28"/>
          <w:szCs w:val="28"/>
        </w:rPr>
      </w:pPr>
      <w:r>
        <w:rPr>
          <w:b/>
          <w:bCs/>
          <w:color w:val="2C4A6E"/>
          <w:sz w:val="28"/>
          <w:szCs w:val="28"/>
        </w:rPr>
        <w:br w:type="page"/>
      </w:r>
    </w:p>
    <w:p w14:paraId="7CB37B16" w14:textId="6A1B1F65" w:rsidR="00B035E5" w:rsidRDefault="00DE5A12">
      <w:pPr>
        <w:pStyle w:val="Cmsor1"/>
        <w:spacing w:before="300" w:after="120"/>
      </w:pPr>
      <w:r>
        <w:rPr>
          <w:b/>
          <w:bCs/>
          <w:color w:val="2C4A6E"/>
          <w:sz w:val="28"/>
          <w:szCs w:val="28"/>
        </w:rPr>
        <w:lastRenderedPageBreak/>
        <w:t>5. A rendszer kiértékelése mérésekkel</w:t>
      </w:r>
    </w:p>
    <w:p w14:paraId="0C85E2D9" w14:textId="77777777" w:rsidR="00B035E5" w:rsidRDefault="00DE5A12">
      <w:pPr>
        <w:spacing w:after="120" w:line="300" w:lineRule="auto"/>
        <w:jc w:val="both"/>
      </w:pPr>
      <w:r>
        <w:rPr>
          <w:color w:val="000000"/>
        </w:rPr>
        <w:t>A dolgozat külön fejezetben, előre meghatározott mesterséges adatsorokon értékeli a rendszert. Egy szintetikus adatgenerátor előre definiált beteg-forgatókönyveket állít elő (pl. stabil beteg; egyszeri kiugrás; lassan romló trend; adathiányos időszak; romló kérdőív-pontszám stabil mérések mellett; utólag javított adat).</w:t>
      </w:r>
    </w:p>
    <w:p w14:paraId="075C4905" w14:textId="77777777" w:rsidR="00B035E5" w:rsidRDefault="00DE5A12">
      <w:pPr>
        <w:pStyle w:val="Listaszerbekezds"/>
        <w:numPr>
          <w:ilvl w:val="0"/>
          <w:numId w:val="2"/>
        </w:numPr>
        <w:spacing w:after="60" w:line="280" w:lineRule="auto"/>
      </w:pPr>
      <w:r>
        <w:t>Összehasonlítás: ugyanazon adatsorokon lefut az egyszerű küszöbfigyelés (alapvonal) és a szabálykiértékelés; a fejezet bemutatja, mely forgatókönyveknél és miért adnak eltérő jelzést (pl. az egyszeri kiugrást a küszöb jelzi, a lassú romlást csak az időablakos szabály; az adathiányt a küszöbfigyelés egyáltalán nem érzékeli).</w:t>
      </w:r>
    </w:p>
    <w:p w14:paraId="7A6A0267" w14:textId="77777777" w:rsidR="00B035E5" w:rsidRDefault="00DE5A12">
      <w:pPr>
        <w:pStyle w:val="Listaszerbekezds"/>
        <w:numPr>
          <w:ilvl w:val="0"/>
          <w:numId w:val="2"/>
        </w:numPr>
        <w:spacing w:after="60" w:line="280" w:lineRule="auto"/>
      </w:pPr>
      <w:r>
        <w:t>Teljesítménymérés: a kiértékelés futásideje és a kulcs API-végpontok válaszideje növekvő adatmennyiség mellett (nagyságrendi lépcsőkben generált mérésszámmal), az eredmények táblázatos és grafikonos közlésével.</w:t>
      </w:r>
    </w:p>
    <w:p w14:paraId="4FEB3575" w14:textId="14EFF2E8" w:rsidR="00B035E5" w:rsidRDefault="00DE5A12">
      <w:pPr>
        <w:spacing w:after="120" w:line="300" w:lineRule="auto"/>
        <w:jc w:val="both"/>
      </w:pPr>
      <w:r>
        <w:rPr>
          <w:color w:val="000000"/>
        </w:rPr>
        <w:t>A kiértékelés a szoftver működését vizsgálja; a rendszer klinikai hasznosságáról nem tesz megállapítást. A nyilvános demókörnyezet kizárólag mesterséges tesztadatokat tartalmaz, és a felületen, valamint a dolgozatban egyértelműen rögzítve lesz: demonstrációs rendszer, amely nem helyettesít orvosi döntést vagy sürgősségi ellátást.</w:t>
      </w:r>
    </w:p>
    <w:p w14:paraId="0D6EB614" w14:textId="77777777" w:rsidR="00B035E5" w:rsidRDefault="00DE5A12">
      <w:pPr>
        <w:pStyle w:val="Cmsor1"/>
        <w:spacing w:before="300" w:after="120"/>
      </w:pPr>
      <w:r>
        <w:rPr>
          <w:b/>
          <w:bCs/>
          <w:color w:val="2C4A6E"/>
          <w:sz w:val="28"/>
          <w:szCs w:val="28"/>
        </w:rPr>
        <w:t>Mérföldkövek és ütemezés</w:t>
      </w:r>
    </w:p>
    <w:p w14:paraId="6B4BD84F" w14:textId="77777777" w:rsidR="00B035E5" w:rsidRDefault="00DE5A12">
      <w:pPr>
        <w:spacing w:after="120" w:line="300" w:lineRule="auto"/>
        <w:jc w:val="both"/>
      </w:pPr>
      <w:r>
        <w:rPr>
          <w:color w:val="000000"/>
        </w:rPr>
        <w:t>Tervezett ráfordítás: heti 10–12 óra (hétköznap 1–1,5 óra, hétvégén 3–4 óra naponta). A dolgozat írása és az AI-használati napló vezetése folyamatos, minden mérföldkő része.</w:t>
      </w:r>
    </w:p>
    <w:tbl>
      <w:tblPr>
        <w:tblW w:w="5000" w:type="pct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1082"/>
        <w:gridCol w:w="6131"/>
        <w:gridCol w:w="1803"/>
      </w:tblGrid>
      <w:tr w:rsidR="00B035E5" w14:paraId="0CB18DFB" w14:textId="77777777">
        <w:tc>
          <w:tcPr>
            <w:tcW w:w="600" w:type="pct"/>
            <w:shd w:val="clear" w:color="auto" w:fill="2C4A6E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57B62DA2" w14:textId="77777777" w:rsidR="00B035E5" w:rsidRDefault="00DE5A12">
            <w:pPr>
              <w:spacing w:line="260" w:lineRule="auto"/>
            </w:pPr>
            <w:r>
              <w:rPr>
                <w:b/>
                <w:bCs/>
                <w:color w:val="FFFFFF"/>
                <w:sz w:val="19"/>
                <w:szCs w:val="19"/>
              </w:rPr>
              <w:t>Mérföldkő</w:t>
            </w:r>
          </w:p>
        </w:tc>
        <w:tc>
          <w:tcPr>
            <w:tcW w:w="3400" w:type="pct"/>
            <w:shd w:val="clear" w:color="auto" w:fill="2C4A6E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03017F17" w14:textId="77777777" w:rsidR="00B035E5" w:rsidRDefault="00DE5A12">
            <w:pPr>
              <w:spacing w:line="260" w:lineRule="auto"/>
            </w:pPr>
            <w:r>
              <w:rPr>
                <w:b/>
                <w:bCs/>
                <w:color w:val="FFFFFF"/>
                <w:sz w:val="19"/>
                <w:szCs w:val="19"/>
              </w:rPr>
              <w:t>Tartalom</w:t>
            </w:r>
          </w:p>
        </w:tc>
        <w:tc>
          <w:tcPr>
            <w:tcW w:w="1000" w:type="pct"/>
            <w:shd w:val="clear" w:color="auto" w:fill="2C4A6E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6B7543A9" w14:textId="77777777" w:rsidR="00B035E5" w:rsidRDefault="00DE5A12">
            <w:pPr>
              <w:spacing w:line="260" w:lineRule="auto"/>
            </w:pPr>
            <w:r>
              <w:rPr>
                <w:b/>
                <w:bCs/>
                <w:color w:val="FFFFFF"/>
                <w:sz w:val="19"/>
                <w:szCs w:val="19"/>
              </w:rPr>
              <w:t>Határidő</w:t>
            </w:r>
          </w:p>
        </w:tc>
      </w:tr>
      <w:tr w:rsidR="00B035E5" w14:paraId="0126F3E8" w14:textId="77777777">
        <w:tc>
          <w:tcPr>
            <w:tcW w:w="0" w:type="auto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12A089AA" w14:textId="77777777" w:rsidR="00B035E5" w:rsidRDefault="00DE5A12">
            <w:pPr>
              <w:spacing w:line="260" w:lineRule="auto"/>
            </w:pPr>
            <w:r>
              <w:rPr>
                <w:color w:val="000000"/>
                <w:sz w:val="19"/>
                <w:szCs w:val="19"/>
              </w:rPr>
              <w:t>M1</w:t>
            </w:r>
          </w:p>
        </w:tc>
        <w:tc>
          <w:tcPr>
            <w:tcW w:w="0" w:type="auto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33CDEA11" w14:textId="77777777" w:rsidR="00B035E5" w:rsidRDefault="00DE5A12">
            <w:pPr>
              <w:spacing w:line="260" w:lineRule="auto"/>
            </w:pPr>
            <w:r>
              <w:rPr>
                <w:color w:val="000000"/>
                <w:sz w:val="19"/>
                <w:szCs w:val="19"/>
              </w:rPr>
              <w:t>Javított feladatkiírás és követelmények, adatmodell (egyed-kapcsolat diagram), képernyővázlatok, dátumozott ütemterv; repository és AI-napló elindítva</w:t>
            </w:r>
          </w:p>
        </w:tc>
        <w:tc>
          <w:tcPr>
            <w:tcW w:w="0" w:type="auto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7D996790" w14:textId="77777777" w:rsidR="00B035E5" w:rsidRDefault="00DE5A12">
            <w:pPr>
              <w:spacing w:line="260" w:lineRule="auto"/>
            </w:pPr>
            <w:r>
              <w:rPr>
                <w:color w:val="000000"/>
                <w:sz w:val="19"/>
                <w:szCs w:val="19"/>
              </w:rPr>
              <w:t>2026. szeptember 27.</w:t>
            </w:r>
          </w:p>
        </w:tc>
      </w:tr>
      <w:tr w:rsidR="00B035E5" w14:paraId="52CE6BA2" w14:textId="77777777">
        <w:tc>
          <w:tcPr>
            <w:tcW w:w="0" w:type="auto"/>
            <w:shd w:val="clear" w:color="auto" w:fill="F5F4F0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4E67B0AB" w14:textId="77777777" w:rsidR="00B035E5" w:rsidRDefault="00DE5A12">
            <w:pPr>
              <w:spacing w:line="260" w:lineRule="auto"/>
            </w:pPr>
            <w:r>
              <w:rPr>
                <w:color w:val="000000"/>
                <w:sz w:val="19"/>
                <w:szCs w:val="19"/>
              </w:rPr>
              <w:t>M2</w:t>
            </w:r>
          </w:p>
        </w:tc>
        <w:tc>
          <w:tcPr>
            <w:tcW w:w="0" w:type="auto"/>
            <w:shd w:val="clear" w:color="auto" w:fill="F5F4F0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7AF18276" w14:textId="77777777" w:rsidR="00B035E5" w:rsidRDefault="00DE5A12">
            <w:pPr>
              <w:spacing w:line="260" w:lineRule="auto"/>
            </w:pPr>
            <w:r>
              <w:rPr>
                <w:color w:val="000000"/>
                <w:sz w:val="19"/>
                <w:szCs w:val="19"/>
              </w:rPr>
              <w:t>Technikai próba: egy mérés és egy kérdőív teljes folyamata a betegoldali beviteltől az orvosi jelzésig (auth, rögzítés, egyszerű szabály, riasztás megjelenése), Docker-alapú futtatással</w:t>
            </w:r>
          </w:p>
        </w:tc>
        <w:tc>
          <w:tcPr>
            <w:tcW w:w="0" w:type="auto"/>
            <w:shd w:val="clear" w:color="auto" w:fill="F5F4F0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1E26D537" w14:textId="77777777" w:rsidR="00B035E5" w:rsidRDefault="00DE5A12">
            <w:pPr>
              <w:spacing w:line="260" w:lineRule="auto"/>
            </w:pPr>
            <w:r>
              <w:rPr>
                <w:color w:val="000000"/>
                <w:sz w:val="19"/>
                <w:szCs w:val="19"/>
              </w:rPr>
              <w:t>2026. október 18.</w:t>
            </w:r>
          </w:p>
        </w:tc>
      </w:tr>
      <w:tr w:rsidR="00B035E5" w14:paraId="722D5F32" w14:textId="77777777">
        <w:tc>
          <w:tcPr>
            <w:tcW w:w="0" w:type="auto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5403F8B9" w14:textId="77777777" w:rsidR="00B035E5" w:rsidRDefault="00DE5A12">
            <w:pPr>
              <w:spacing w:line="260" w:lineRule="auto"/>
            </w:pPr>
            <w:r>
              <w:rPr>
                <w:color w:val="000000"/>
                <w:sz w:val="19"/>
                <w:szCs w:val="19"/>
              </w:rPr>
              <w:t>M3</w:t>
            </w:r>
          </w:p>
        </w:tc>
        <w:tc>
          <w:tcPr>
            <w:tcW w:w="0" w:type="auto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3769A700" w14:textId="77777777" w:rsidR="00B035E5" w:rsidRDefault="00DE5A12">
            <w:pPr>
              <w:spacing w:line="260" w:lineRule="auto"/>
            </w:pPr>
            <w:r>
              <w:rPr>
                <w:color w:val="000000"/>
                <w:sz w:val="19"/>
                <w:szCs w:val="19"/>
              </w:rPr>
              <w:t>A két központi modul teljes kidolgozása (szabálykiértékelés a négy szabálytípussal, verziózással és magyarázattal; kérdőívszerkesztő verziózással és követési tervekkel), riasztás-életút, jogosultsági folyamatok és célzott tesztjeik</w:t>
            </w:r>
          </w:p>
        </w:tc>
        <w:tc>
          <w:tcPr>
            <w:tcW w:w="0" w:type="auto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6B388403" w14:textId="77777777" w:rsidR="00B035E5" w:rsidRDefault="00DE5A12">
            <w:pPr>
              <w:spacing w:line="260" w:lineRule="auto"/>
            </w:pPr>
            <w:r>
              <w:rPr>
                <w:color w:val="000000"/>
                <w:sz w:val="19"/>
                <w:szCs w:val="19"/>
              </w:rPr>
              <w:t>2026. november 22.</w:t>
            </w:r>
          </w:p>
        </w:tc>
      </w:tr>
      <w:tr w:rsidR="00B035E5" w14:paraId="588CAE2C" w14:textId="77777777">
        <w:tc>
          <w:tcPr>
            <w:tcW w:w="0" w:type="auto"/>
            <w:shd w:val="clear" w:color="auto" w:fill="F5F4F0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51AA07F6" w14:textId="77777777" w:rsidR="00B035E5" w:rsidRDefault="00DE5A12">
            <w:pPr>
              <w:spacing w:line="260" w:lineRule="auto"/>
            </w:pPr>
            <w:r>
              <w:rPr>
                <w:color w:val="000000"/>
                <w:sz w:val="19"/>
                <w:szCs w:val="19"/>
              </w:rPr>
              <w:t>M4</w:t>
            </w:r>
          </w:p>
        </w:tc>
        <w:tc>
          <w:tcPr>
            <w:tcW w:w="0" w:type="auto"/>
            <w:shd w:val="clear" w:color="auto" w:fill="F5F4F0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03003985" w14:textId="77777777" w:rsidR="00B035E5" w:rsidRDefault="00DE5A12">
            <w:pPr>
              <w:spacing w:line="260" w:lineRule="auto"/>
            </w:pPr>
            <w:r>
              <w:rPr>
                <w:color w:val="000000"/>
                <w:sz w:val="19"/>
                <w:szCs w:val="19"/>
              </w:rPr>
              <w:t>Összehasonlító mérések és kiértékelési fejezet, teljes tesztkészlet, reprodukálható telepítés (CI/CD, demókörnyezet), a dolgozat véglegesítése</w:t>
            </w:r>
          </w:p>
        </w:tc>
        <w:tc>
          <w:tcPr>
            <w:tcW w:w="0" w:type="auto"/>
            <w:shd w:val="clear" w:color="auto" w:fill="F5F4F0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3AAB4BEE" w14:textId="77777777" w:rsidR="00B035E5" w:rsidRDefault="00DE5A12">
            <w:pPr>
              <w:spacing w:line="260" w:lineRule="auto"/>
            </w:pPr>
            <w:r>
              <w:rPr>
                <w:color w:val="000000"/>
                <w:sz w:val="19"/>
                <w:szCs w:val="19"/>
              </w:rPr>
              <w:t>2026. december 12.</w:t>
            </w:r>
          </w:p>
        </w:tc>
      </w:tr>
    </w:tbl>
    <w:p w14:paraId="2802AE1F" w14:textId="77777777" w:rsidR="00B035E5" w:rsidRDefault="00B035E5">
      <w:pPr>
        <w:spacing w:after="120" w:line="300" w:lineRule="auto"/>
        <w:jc w:val="both"/>
      </w:pPr>
    </w:p>
    <w:p w14:paraId="09DE9077" w14:textId="77777777" w:rsidR="00B035E5" w:rsidRDefault="00DE5A12">
      <w:pPr>
        <w:spacing w:after="120" w:line="300" w:lineRule="auto"/>
        <w:jc w:val="both"/>
      </w:pPr>
      <w:r>
        <w:rPr>
          <w:color w:val="000000"/>
        </w:rPr>
        <w:t>A hivatalos leadási határidő december 19.; a december 12-i belső cél egy hét tartalékot biztosít. Amennyiben a haladás bármely mérföldkőnél ezt indokolja, a scope-ot a témavezetővel egyeztetve igazítom (elsőként a kiértékelési forgatókönyvek számának, illetve a szerkesztő kényelmi funkcióinak szűkítésével — a két központi modul lényege nem csökkenthető).</w:t>
      </w:r>
    </w:p>
    <w:p w14:paraId="4A30E2A6" w14:textId="77777777" w:rsidR="008A2040" w:rsidRDefault="008A2040">
      <w:pPr>
        <w:rPr>
          <w:b/>
          <w:bCs/>
          <w:color w:val="2C4A6E"/>
          <w:sz w:val="28"/>
          <w:szCs w:val="28"/>
        </w:rPr>
      </w:pPr>
      <w:r>
        <w:rPr>
          <w:b/>
          <w:bCs/>
          <w:color w:val="2C4A6E"/>
          <w:sz w:val="28"/>
          <w:szCs w:val="28"/>
        </w:rPr>
        <w:br w:type="page"/>
      </w:r>
    </w:p>
    <w:p w14:paraId="3A58D75C" w14:textId="115021E4" w:rsidR="00B035E5" w:rsidRDefault="00DE5A12">
      <w:pPr>
        <w:pStyle w:val="Cmsor1"/>
        <w:spacing w:before="300" w:after="120"/>
      </w:pPr>
      <w:r>
        <w:rPr>
          <w:b/>
          <w:bCs/>
          <w:color w:val="2C4A6E"/>
          <w:sz w:val="28"/>
          <w:szCs w:val="28"/>
        </w:rPr>
        <w:t>Pontozási megfeleltetés (funkció ↔ igazolás)</w:t>
      </w:r>
    </w:p>
    <w:p w14:paraId="7D4AABC0" w14:textId="77777777" w:rsidR="00B035E5" w:rsidRDefault="00DE5A12">
      <w:pPr>
        <w:spacing w:after="120" w:line="300" w:lineRule="auto"/>
        <w:jc w:val="both"/>
      </w:pPr>
      <w:r>
        <w:rPr>
          <w:color w:val="000000"/>
        </w:rPr>
        <w:t>A visszajelzés alapján az összesített pontszám önmagában nem igazolás; az alábbi tábla a pontozási szempontokat a vállalt funkciókhoz és az azokat igazoló tesztekhez/mérésekhez rendeli. A szintek pontos alkalmazását és összeadhatóságát az aktuális pontozólap alapján a konzultáción tisztázzuk.</w:t>
      </w:r>
    </w:p>
    <w:tbl>
      <w:tblPr>
        <w:tblW w:w="5000" w:type="pct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2056"/>
        <w:gridCol w:w="3931"/>
        <w:gridCol w:w="3029"/>
      </w:tblGrid>
      <w:tr w:rsidR="00B035E5" w14:paraId="37DD3626" w14:textId="77777777">
        <w:tc>
          <w:tcPr>
            <w:tcW w:w="1100" w:type="pct"/>
            <w:shd w:val="clear" w:color="auto" w:fill="2C4A6E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34ABE1F5" w14:textId="77777777" w:rsidR="00B035E5" w:rsidRDefault="00DE5A12">
            <w:pPr>
              <w:spacing w:line="260" w:lineRule="auto"/>
            </w:pPr>
            <w:r>
              <w:rPr>
                <w:b/>
                <w:bCs/>
                <w:color w:val="FFFFFF"/>
                <w:sz w:val="19"/>
                <w:szCs w:val="19"/>
              </w:rPr>
              <w:t>Pontozási szempont</w:t>
            </w:r>
          </w:p>
        </w:tc>
        <w:tc>
          <w:tcPr>
            <w:tcW w:w="2200" w:type="pct"/>
            <w:shd w:val="clear" w:color="auto" w:fill="2C4A6E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41083B90" w14:textId="77777777" w:rsidR="00B035E5" w:rsidRDefault="00DE5A12">
            <w:pPr>
              <w:spacing w:line="260" w:lineRule="auto"/>
            </w:pPr>
            <w:r>
              <w:rPr>
                <w:b/>
                <w:bCs/>
                <w:color w:val="FFFFFF"/>
                <w:sz w:val="19"/>
                <w:szCs w:val="19"/>
              </w:rPr>
              <w:t>Vállalt funkció</w:t>
            </w:r>
          </w:p>
        </w:tc>
        <w:tc>
          <w:tcPr>
            <w:tcW w:w="1700" w:type="pct"/>
            <w:shd w:val="clear" w:color="auto" w:fill="2C4A6E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73E1C8B1" w14:textId="77777777" w:rsidR="00B035E5" w:rsidRDefault="00DE5A12">
            <w:pPr>
              <w:spacing w:line="260" w:lineRule="auto"/>
            </w:pPr>
            <w:r>
              <w:rPr>
                <w:b/>
                <w:bCs/>
                <w:color w:val="FFFFFF"/>
                <w:sz w:val="19"/>
                <w:szCs w:val="19"/>
              </w:rPr>
              <w:t>Igazolás (teszt / mérés / artefaktum)</w:t>
            </w:r>
          </w:p>
        </w:tc>
      </w:tr>
      <w:tr w:rsidR="00B035E5" w14:paraId="099F4CDC" w14:textId="77777777">
        <w:tc>
          <w:tcPr>
            <w:tcW w:w="0" w:type="auto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3C730F6B" w14:textId="77777777" w:rsidR="00B035E5" w:rsidRDefault="00DE5A12">
            <w:pPr>
              <w:spacing w:line="260" w:lineRule="auto"/>
            </w:pPr>
            <w:r>
              <w:rPr>
                <w:color w:val="000000"/>
                <w:sz w:val="19"/>
                <w:szCs w:val="19"/>
              </w:rPr>
              <w:t>Adatmodell (közepes)</w:t>
            </w:r>
          </w:p>
        </w:tc>
        <w:tc>
          <w:tcPr>
            <w:tcW w:w="0" w:type="auto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25235DE1" w14:textId="321CECA1" w:rsidR="00B035E5" w:rsidRDefault="00DE5A12">
            <w:pPr>
              <w:spacing w:line="260" w:lineRule="auto"/>
            </w:pPr>
            <w:r>
              <w:rPr>
                <w:color w:val="000000"/>
                <w:sz w:val="19"/>
                <w:szCs w:val="19"/>
              </w:rPr>
              <w:t xml:space="preserve">Verziózott szabályok és kérdőívek, kirendelések, riasztás-eseménytörténet </w:t>
            </w:r>
            <w:r w:rsidR="00C04854">
              <w:rPr>
                <w:color w:val="000000"/>
                <w:sz w:val="19"/>
                <w:szCs w:val="19"/>
              </w:rPr>
              <w:t>(21 entitás)</w:t>
            </w:r>
            <w:r>
              <w:rPr>
                <w:color w:val="000000"/>
                <w:sz w:val="19"/>
                <w:szCs w:val="19"/>
              </w:rPr>
              <w:t>; relációs vs NoSQL elemzés</w:t>
            </w:r>
          </w:p>
        </w:tc>
        <w:tc>
          <w:tcPr>
            <w:tcW w:w="0" w:type="auto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58D54AB1" w14:textId="77777777" w:rsidR="00B035E5" w:rsidRDefault="00DE5A12">
            <w:pPr>
              <w:spacing w:line="260" w:lineRule="auto"/>
            </w:pPr>
            <w:r>
              <w:rPr>
                <w:color w:val="000000"/>
                <w:sz w:val="19"/>
                <w:szCs w:val="19"/>
              </w:rPr>
              <w:t>E-K diagram + migrációk; a verziózás integritását igazoló tesztek</w:t>
            </w:r>
          </w:p>
        </w:tc>
      </w:tr>
      <w:tr w:rsidR="00B035E5" w14:paraId="794E17DA" w14:textId="77777777">
        <w:tc>
          <w:tcPr>
            <w:tcW w:w="0" w:type="auto"/>
            <w:shd w:val="clear" w:color="auto" w:fill="F5F4F0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3F543E42" w14:textId="77777777" w:rsidR="00B035E5" w:rsidRDefault="00DE5A12">
            <w:pPr>
              <w:spacing w:line="260" w:lineRule="auto"/>
            </w:pPr>
            <w:r>
              <w:rPr>
                <w:color w:val="000000"/>
                <w:sz w:val="19"/>
                <w:szCs w:val="19"/>
              </w:rPr>
              <w:t>Backend (haladó)</w:t>
            </w:r>
          </w:p>
        </w:tc>
        <w:tc>
          <w:tcPr>
            <w:tcW w:w="0" w:type="auto"/>
            <w:shd w:val="clear" w:color="auto" w:fill="F5F4F0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1DE53582" w14:textId="77777777" w:rsidR="00B035E5" w:rsidRDefault="00DE5A12">
            <w:pPr>
              <w:spacing w:line="260" w:lineRule="auto"/>
            </w:pPr>
            <w:r>
              <w:rPr>
                <w:color w:val="000000"/>
                <w:sz w:val="19"/>
                <w:szCs w:val="19"/>
              </w:rPr>
              <w:t>REST erőforrások + szabálykiértékelő és kirendelés-életciklus szolgáltatásréteg, middleware-ek</w:t>
            </w:r>
          </w:p>
        </w:tc>
        <w:tc>
          <w:tcPr>
            <w:tcW w:w="0" w:type="auto"/>
            <w:shd w:val="clear" w:color="auto" w:fill="F5F4F0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7D42734C" w14:textId="77777777" w:rsidR="00B035E5" w:rsidRDefault="00DE5A12">
            <w:pPr>
              <w:spacing w:line="260" w:lineRule="auto"/>
            </w:pPr>
            <w:r>
              <w:rPr>
                <w:color w:val="000000"/>
                <w:sz w:val="19"/>
                <w:szCs w:val="19"/>
              </w:rPr>
              <w:t>Unit + folyamat-tesztek; Swagger/OpenAPI</w:t>
            </w:r>
          </w:p>
        </w:tc>
      </w:tr>
      <w:tr w:rsidR="00B035E5" w14:paraId="46492473" w14:textId="77777777">
        <w:tc>
          <w:tcPr>
            <w:tcW w:w="0" w:type="auto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43F6001B" w14:textId="77777777" w:rsidR="00B035E5" w:rsidRDefault="00DE5A12">
            <w:pPr>
              <w:spacing w:line="260" w:lineRule="auto"/>
            </w:pPr>
            <w:r>
              <w:rPr>
                <w:color w:val="000000"/>
                <w:sz w:val="19"/>
                <w:szCs w:val="19"/>
              </w:rPr>
              <w:t>Frontend (alap+közepes+komplex UI)</w:t>
            </w:r>
          </w:p>
        </w:tc>
        <w:tc>
          <w:tcPr>
            <w:tcW w:w="0" w:type="auto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4F6ED3AA" w14:textId="77777777" w:rsidR="00B035E5" w:rsidRDefault="00DE5A12">
            <w:pPr>
              <w:spacing w:line="260" w:lineRule="auto"/>
            </w:pPr>
            <w:r>
              <w:rPr>
                <w:color w:val="000000"/>
                <w:sz w:val="19"/>
                <w:szCs w:val="19"/>
              </w:rPr>
              <w:t>Reszponzív SPA; orvosi dashboard grafikonokkal, küszöbvonalakkal, riasztás-magyarázattal; kérdőívszerkesztő</w:t>
            </w:r>
          </w:p>
        </w:tc>
        <w:tc>
          <w:tcPr>
            <w:tcW w:w="0" w:type="auto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69BB0203" w14:textId="77777777" w:rsidR="00B035E5" w:rsidRDefault="00DE5A12">
            <w:pPr>
              <w:spacing w:line="260" w:lineRule="auto"/>
            </w:pPr>
            <w:r>
              <w:rPr>
                <w:color w:val="000000"/>
                <w:sz w:val="19"/>
                <w:szCs w:val="19"/>
              </w:rPr>
              <w:t>Frontend tesztek; képernyőképek a dolgozatban</w:t>
            </w:r>
          </w:p>
        </w:tc>
      </w:tr>
      <w:tr w:rsidR="00B035E5" w14:paraId="3C0B1055" w14:textId="77777777">
        <w:tc>
          <w:tcPr>
            <w:tcW w:w="0" w:type="auto"/>
            <w:shd w:val="clear" w:color="auto" w:fill="F5F4F0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7F08372D" w14:textId="77777777" w:rsidR="00B035E5" w:rsidRDefault="00DE5A12">
            <w:pPr>
              <w:spacing w:line="260" w:lineRule="auto"/>
            </w:pPr>
            <w:r>
              <w:rPr>
                <w:color w:val="000000"/>
                <w:sz w:val="19"/>
                <w:szCs w:val="19"/>
              </w:rPr>
              <w:t>Biztonság (alap+haladó)</w:t>
            </w:r>
          </w:p>
        </w:tc>
        <w:tc>
          <w:tcPr>
            <w:tcW w:w="0" w:type="auto"/>
            <w:shd w:val="clear" w:color="auto" w:fill="F5F4F0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7939ACA9" w14:textId="77777777" w:rsidR="00B035E5" w:rsidRDefault="00DE5A12">
            <w:pPr>
              <w:spacing w:line="260" w:lineRule="auto"/>
            </w:pPr>
            <w:r>
              <w:rPr>
                <w:color w:val="000000"/>
                <w:sz w:val="19"/>
                <w:szCs w:val="19"/>
              </w:rPr>
              <w:t>JWT autentikáció; szerepkör-alapú, szerveroldali hozzáférés-szűrés</w:t>
            </w:r>
          </w:p>
        </w:tc>
        <w:tc>
          <w:tcPr>
            <w:tcW w:w="0" w:type="auto"/>
            <w:shd w:val="clear" w:color="auto" w:fill="F5F4F0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34A1BE37" w14:textId="77777777" w:rsidR="00B035E5" w:rsidRDefault="00DE5A12">
            <w:pPr>
              <w:spacing w:line="260" w:lineRule="auto"/>
            </w:pPr>
            <w:r>
              <w:rPr>
                <w:color w:val="000000"/>
                <w:sz w:val="19"/>
                <w:szCs w:val="19"/>
              </w:rPr>
              <w:t>Célzott izolációs tesztek (idegen adat tiltása, összerendelés-változás hatása)</w:t>
            </w:r>
          </w:p>
        </w:tc>
      </w:tr>
      <w:tr w:rsidR="00B035E5" w14:paraId="488FB6B9" w14:textId="77777777">
        <w:tc>
          <w:tcPr>
            <w:tcW w:w="0" w:type="auto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0F7E6A3E" w14:textId="77777777" w:rsidR="00B035E5" w:rsidRDefault="00DE5A12">
            <w:pPr>
              <w:spacing w:line="260" w:lineRule="auto"/>
            </w:pPr>
            <w:r>
              <w:rPr>
                <w:color w:val="000000"/>
                <w:sz w:val="19"/>
                <w:szCs w:val="19"/>
              </w:rPr>
              <w:t>Teljesítmény</w:t>
            </w:r>
          </w:p>
        </w:tc>
        <w:tc>
          <w:tcPr>
            <w:tcW w:w="0" w:type="auto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7FBE8C6F" w14:textId="77777777" w:rsidR="00B035E5" w:rsidRDefault="00DE5A12">
            <w:pPr>
              <w:spacing w:line="260" w:lineRule="auto"/>
            </w:pPr>
            <w:r>
              <w:rPr>
                <w:color w:val="000000"/>
                <w:sz w:val="19"/>
                <w:szCs w:val="19"/>
              </w:rPr>
              <w:t>Kiértékelés és kulcsvégpontok mérése növekvő adatmennyiségnél, optimalizálással</w:t>
            </w:r>
          </w:p>
        </w:tc>
        <w:tc>
          <w:tcPr>
            <w:tcW w:w="0" w:type="auto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4C1E7C34" w14:textId="77777777" w:rsidR="00B035E5" w:rsidRDefault="00DE5A12">
            <w:pPr>
              <w:spacing w:line="260" w:lineRule="auto"/>
            </w:pPr>
            <w:r>
              <w:rPr>
                <w:color w:val="000000"/>
                <w:sz w:val="19"/>
                <w:szCs w:val="19"/>
              </w:rPr>
              <w:t>Mérési jegyzőkönyv a kiértékelési fejezetben</w:t>
            </w:r>
          </w:p>
        </w:tc>
      </w:tr>
      <w:tr w:rsidR="00B035E5" w14:paraId="3CE221E3" w14:textId="77777777">
        <w:tc>
          <w:tcPr>
            <w:tcW w:w="0" w:type="auto"/>
            <w:shd w:val="clear" w:color="auto" w:fill="F5F4F0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4C61BD42" w14:textId="77777777" w:rsidR="00B035E5" w:rsidRDefault="00DE5A12">
            <w:pPr>
              <w:spacing w:line="260" w:lineRule="auto"/>
            </w:pPr>
            <w:r>
              <w:rPr>
                <w:color w:val="000000"/>
                <w:sz w:val="19"/>
                <w:szCs w:val="19"/>
              </w:rPr>
              <w:t>Tesztelés</w:t>
            </w:r>
          </w:p>
        </w:tc>
        <w:tc>
          <w:tcPr>
            <w:tcW w:w="0" w:type="auto"/>
            <w:shd w:val="clear" w:color="auto" w:fill="F5F4F0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5CA675F3" w14:textId="77777777" w:rsidR="00B035E5" w:rsidRDefault="00DE5A12">
            <w:pPr>
              <w:spacing w:line="260" w:lineRule="auto"/>
            </w:pPr>
            <w:r>
              <w:rPr>
                <w:color w:val="000000"/>
                <w:sz w:val="19"/>
                <w:szCs w:val="19"/>
              </w:rPr>
              <w:t>70%+ unit lefedettség + szabályhatár-, verzió-, hiba- és folyamat-tesztek</w:t>
            </w:r>
          </w:p>
        </w:tc>
        <w:tc>
          <w:tcPr>
            <w:tcW w:w="0" w:type="auto"/>
            <w:shd w:val="clear" w:color="auto" w:fill="F5F4F0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7907D778" w14:textId="77777777" w:rsidR="00B035E5" w:rsidRDefault="00DE5A12">
            <w:pPr>
              <w:spacing w:line="260" w:lineRule="auto"/>
            </w:pPr>
            <w:r>
              <w:rPr>
                <w:color w:val="000000"/>
                <w:sz w:val="19"/>
                <w:szCs w:val="19"/>
              </w:rPr>
              <w:t>CI-ben futó tesztkészlet, lefedettségi riport</w:t>
            </w:r>
          </w:p>
        </w:tc>
      </w:tr>
      <w:tr w:rsidR="00B035E5" w14:paraId="03DDD210" w14:textId="77777777">
        <w:tc>
          <w:tcPr>
            <w:tcW w:w="0" w:type="auto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4A3ACEB7" w14:textId="77777777" w:rsidR="00B035E5" w:rsidRDefault="00DE5A12">
            <w:pPr>
              <w:spacing w:line="260" w:lineRule="auto"/>
            </w:pPr>
            <w:r>
              <w:rPr>
                <w:color w:val="000000"/>
                <w:sz w:val="19"/>
                <w:szCs w:val="19"/>
              </w:rPr>
              <w:t>DevOps</w:t>
            </w:r>
          </w:p>
        </w:tc>
        <w:tc>
          <w:tcPr>
            <w:tcW w:w="0" w:type="auto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4D1926BC" w14:textId="77777777" w:rsidR="00B035E5" w:rsidRDefault="00DE5A12">
            <w:pPr>
              <w:spacing w:line="260" w:lineRule="auto"/>
            </w:pPr>
            <w:r>
              <w:rPr>
                <w:color w:val="000000"/>
                <w:sz w:val="19"/>
                <w:szCs w:val="19"/>
              </w:rPr>
              <w:t>Docker, teljes CI/CD, mesterséges adatokkal feltöltött demókörnyezet</w:t>
            </w:r>
          </w:p>
        </w:tc>
        <w:tc>
          <w:tcPr>
            <w:tcW w:w="0" w:type="auto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58EFD57C" w14:textId="77777777" w:rsidR="00B035E5" w:rsidRDefault="00DE5A12">
            <w:pPr>
              <w:spacing w:line="260" w:lineRule="auto"/>
            </w:pPr>
            <w:r>
              <w:rPr>
                <w:color w:val="000000"/>
                <w:sz w:val="19"/>
                <w:szCs w:val="19"/>
              </w:rPr>
              <w:t>Reprodukálható telepítési leírás; pipeline-futások</w:t>
            </w:r>
          </w:p>
        </w:tc>
      </w:tr>
      <w:tr w:rsidR="00B035E5" w14:paraId="7D2D8176" w14:textId="77777777">
        <w:tc>
          <w:tcPr>
            <w:tcW w:w="0" w:type="auto"/>
            <w:shd w:val="clear" w:color="auto" w:fill="F5F4F0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6FD06562" w14:textId="77777777" w:rsidR="00B035E5" w:rsidRDefault="00DE5A12">
            <w:pPr>
              <w:spacing w:line="260" w:lineRule="auto"/>
            </w:pPr>
            <w:r>
              <w:rPr>
                <w:color w:val="000000"/>
                <w:sz w:val="19"/>
                <w:szCs w:val="19"/>
              </w:rPr>
              <w:t>Dokumentáció</w:t>
            </w:r>
          </w:p>
        </w:tc>
        <w:tc>
          <w:tcPr>
            <w:tcW w:w="0" w:type="auto"/>
            <w:shd w:val="clear" w:color="auto" w:fill="F5F4F0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28CE5BEF" w14:textId="77777777" w:rsidR="00B035E5" w:rsidRDefault="00DE5A12">
            <w:pPr>
              <w:spacing w:line="260" w:lineRule="auto"/>
            </w:pPr>
            <w:r>
              <w:rPr>
                <w:color w:val="000000"/>
                <w:sz w:val="19"/>
                <w:szCs w:val="19"/>
              </w:rPr>
              <w:t>OpenAPI + kódkommentek + AI-használati alfejezet</w:t>
            </w:r>
          </w:p>
        </w:tc>
        <w:tc>
          <w:tcPr>
            <w:tcW w:w="0" w:type="auto"/>
            <w:shd w:val="clear" w:color="auto" w:fill="F5F4F0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0FA9B911" w14:textId="77777777" w:rsidR="00B035E5" w:rsidRDefault="00DE5A12">
            <w:pPr>
              <w:spacing w:line="260" w:lineRule="auto"/>
            </w:pPr>
            <w:r>
              <w:rPr>
                <w:color w:val="000000"/>
                <w:sz w:val="19"/>
                <w:szCs w:val="19"/>
              </w:rPr>
              <w:t>Generált API-dokumentáció; AI-napló a repóban</w:t>
            </w:r>
          </w:p>
        </w:tc>
      </w:tr>
      <w:tr w:rsidR="00B035E5" w14:paraId="08760208" w14:textId="77777777">
        <w:tc>
          <w:tcPr>
            <w:tcW w:w="0" w:type="auto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55CC8639" w14:textId="77777777" w:rsidR="00B035E5" w:rsidRDefault="00DE5A12">
            <w:pPr>
              <w:spacing w:line="260" w:lineRule="auto"/>
            </w:pPr>
            <w:r>
              <w:rPr>
                <w:color w:val="000000"/>
                <w:sz w:val="19"/>
                <w:szCs w:val="19"/>
              </w:rPr>
              <w:t>Extra</w:t>
            </w:r>
          </w:p>
        </w:tc>
        <w:tc>
          <w:tcPr>
            <w:tcW w:w="0" w:type="auto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22462A60" w14:textId="77777777" w:rsidR="00B035E5" w:rsidRDefault="00DE5A12">
            <w:pPr>
              <w:spacing w:line="260" w:lineRule="auto"/>
            </w:pPr>
            <w:r>
              <w:rPr>
                <w:color w:val="000000"/>
                <w:sz w:val="19"/>
                <w:szCs w:val="19"/>
              </w:rPr>
              <w:t>Riasztási/értesítési rendszer kézbesítés-követéssel; i18n (magyar/angol)</w:t>
            </w:r>
          </w:p>
        </w:tc>
        <w:tc>
          <w:tcPr>
            <w:tcW w:w="0" w:type="auto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78D46D67" w14:textId="77777777" w:rsidR="00B035E5" w:rsidRDefault="00DE5A12">
            <w:pPr>
              <w:spacing w:line="260" w:lineRule="auto"/>
            </w:pPr>
            <w:r>
              <w:rPr>
                <w:color w:val="000000"/>
                <w:sz w:val="19"/>
                <w:szCs w:val="19"/>
              </w:rPr>
              <w:t>Értesítési hibaág tesztjei; kétnyelvű felület</w:t>
            </w:r>
          </w:p>
        </w:tc>
      </w:tr>
    </w:tbl>
    <w:p w14:paraId="323898E4" w14:textId="77777777" w:rsidR="00B035E5" w:rsidRDefault="00DE5A12">
      <w:pPr>
        <w:pStyle w:val="Cmsor1"/>
        <w:spacing w:before="300" w:after="120"/>
      </w:pPr>
      <w:r>
        <w:rPr>
          <w:b/>
          <w:bCs/>
          <w:color w:val="2C4A6E"/>
          <w:sz w:val="28"/>
          <w:szCs w:val="28"/>
        </w:rPr>
        <w:t>AI-asszisztált fejlesztés kezelése</w:t>
      </w:r>
    </w:p>
    <w:p w14:paraId="404E2E35" w14:textId="77777777" w:rsidR="00B035E5" w:rsidRDefault="00DE5A12">
      <w:pPr>
        <w:spacing w:after="120" w:line="300" w:lineRule="auto"/>
        <w:jc w:val="both"/>
      </w:pPr>
      <w:r>
        <w:rPr>
          <w:color w:val="000000"/>
        </w:rPr>
        <w:t>A fejlesztéshez Claude Code-ot használok. A repóban AI-használati naplót vezetek (dátum, feladat, mire használtam az eszközt, mit fogadtam el a javaslataiból, hogyan ellenőriztem — tesztekkel, kézi átvizsgálással, dokumentáció alapján). A dolgozat külön alfejezetben mutatja be az eszköz szerepét; a tervezési döntések és a kód működésének ismerete és indoklása a saját felelősségem.</w:t>
      </w:r>
    </w:p>
    <w:p w14:paraId="124F76C2" w14:textId="77777777" w:rsidR="00B035E5" w:rsidRDefault="00DE5A12">
      <w:pPr>
        <w:pStyle w:val="Cmsor1"/>
        <w:spacing w:before="300" w:after="120"/>
      </w:pPr>
      <w:r>
        <w:rPr>
          <w:b/>
          <w:bCs/>
          <w:color w:val="2C4A6E"/>
          <w:sz w:val="28"/>
          <w:szCs w:val="28"/>
        </w:rPr>
        <w:t>Dolgozatírás és források</w:t>
      </w:r>
    </w:p>
    <w:p w14:paraId="0D8B993E" w14:textId="77777777" w:rsidR="00B035E5" w:rsidRDefault="00DE5A12">
      <w:pPr>
        <w:spacing w:after="120" w:line="300" w:lineRule="auto"/>
        <w:jc w:val="both"/>
      </w:pPr>
      <w:r>
        <w:rPr>
          <w:color w:val="000000"/>
        </w:rPr>
        <w:t>A dolgozatot a fejlesztéssel párhuzamosan, mérföldkövenként írom. A piackutatás állításaihoz ellenőrizhető forrásokat (hivatalos termékoldalak, dokumentációk, elérési dátummal) adok; a Motiváció fejezetben a tervezett célokat elkülönítem a már igazolt eredményektől, és a fejezetet a munka előrehaladtával ennek megfelelően frissítem.</w:t>
      </w:r>
    </w:p>
    <w:sectPr w:rsidR="00B035E5">
      <w:pgSz w:w="11906" w:h="16838"/>
      <w:pgMar w:top="1440" w:right="1440" w:bottom="1440" w:left="144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EE"/>
    <w:family w:val="swiss"/>
    <w:pitch w:val="variable"/>
    <w:sig w:usb0="E4002EFF" w:usb1="C2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2FAF05B0"/>
    <w:multiLevelType w:val="hybridMultilevel"/>
    <w:tmpl w:val="B194FFA4"/>
    <w:lvl w:ilvl="0" w:tplc="E9A63572">
      <w:start w:val="1"/>
      <w:numFmt w:val="bullet"/>
      <w:lvlText w:val="•"/>
      <w:lvlJc w:val="left"/>
      <w:pPr>
        <w:ind w:left="431" w:hanging="259"/>
      </w:pPr>
    </w:lvl>
    <w:lvl w:ilvl="1" w:tplc="B0B82E00">
      <w:numFmt w:val="decimal"/>
      <w:lvlText w:val=""/>
      <w:lvlJc w:val="left"/>
    </w:lvl>
    <w:lvl w:ilvl="2" w:tplc="23222510">
      <w:numFmt w:val="decimal"/>
      <w:lvlText w:val=""/>
      <w:lvlJc w:val="left"/>
    </w:lvl>
    <w:lvl w:ilvl="3" w:tplc="45BED99E">
      <w:numFmt w:val="decimal"/>
      <w:lvlText w:val=""/>
      <w:lvlJc w:val="left"/>
    </w:lvl>
    <w:lvl w:ilvl="4" w:tplc="3708AE52">
      <w:numFmt w:val="decimal"/>
      <w:lvlText w:val=""/>
      <w:lvlJc w:val="left"/>
    </w:lvl>
    <w:lvl w:ilvl="5" w:tplc="0068CD58">
      <w:numFmt w:val="decimal"/>
      <w:lvlText w:val=""/>
      <w:lvlJc w:val="left"/>
    </w:lvl>
    <w:lvl w:ilvl="6" w:tplc="4B5C84C4">
      <w:numFmt w:val="decimal"/>
      <w:lvlText w:val=""/>
      <w:lvlJc w:val="left"/>
    </w:lvl>
    <w:lvl w:ilvl="7" w:tplc="E4CE52D8">
      <w:numFmt w:val="decimal"/>
      <w:lvlText w:val=""/>
      <w:lvlJc w:val="left"/>
    </w:lvl>
    <w:lvl w:ilvl="8" w:tplc="BE541518">
      <w:numFmt w:val="decimal"/>
      <w:lvlText w:val=""/>
      <w:lvlJc w:val="left"/>
    </w:lvl>
  </w:abstractNum>
  <w:abstractNum w:abstractNumId="1" w15:restartNumberingAfterBreak="0">
    <w:nsid w:val="52C80614"/>
    <w:multiLevelType w:val="hybridMultilevel"/>
    <w:tmpl w:val="B04A9C0A"/>
    <w:lvl w:ilvl="0" w:tplc="A434EFB4">
      <w:start w:val="1"/>
      <w:numFmt w:val="bullet"/>
      <w:lvlText w:val="●"/>
      <w:lvlJc w:val="left"/>
      <w:pPr>
        <w:ind w:left="720" w:hanging="360"/>
      </w:pPr>
    </w:lvl>
    <w:lvl w:ilvl="1" w:tplc="834C8B84">
      <w:start w:val="1"/>
      <w:numFmt w:val="bullet"/>
      <w:lvlText w:val="○"/>
      <w:lvlJc w:val="left"/>
      <w:pPr>
        <w:ind w:left="1440" w:hanging="360"/>
      </w:pPr>
    </w:lvl>
    <w:lvl w:ilvl="2" w:tplc="B396359A">
      <w:start w:val="1"/>
      <w:numFmt w:val="bullet"/>
      <w:lvlText w:val="■"/>
      <w:lvlJc w:val="left"/>
      <w:pPr>
        <w:ind w:left="2160" w:hanging="360"/>
      </w:pPr>
    </w:lvl>
    <w:lvl w:ilvl="3" w:tplc="AE047872">
      <w:start w:val="1"/>
      <w:numFmt w:val="bullet"/>
      <w:lvlText w:val="●"/>
      <w:lvlJc w:val="left"/>
      <w:pPr>
        <w:ind w:left="2880" w:hanging="360"/>
      </w:pPr>
    </w:lvl>
    <w:lvl w:ilvl="4" w:tplc="4AF2994E">
      <w:start w:val="1"/>
      <w:numFmt w:val="bullet"/>
      <w:lvlText w:val="○"/>
      <w:lvlJc w:val="left"/>
      <w:pPr>
        <w:ind w:left="3600" w:hanging="360"/>
      </w:pPr>
    </w:lvl>
    <w:lvl w:ilvl="5" w:tplc="E760F728">
      <w:start w:val="1"/>
      <w:numFmt w:val="bullet"/>
      <w:lvlText w:val="■"/>
      <w:lvlJc w:val="left"/>
      <w:pPr>
        <w:ind w:left="4320" w:hanging="360"/>
      </w:pPr>
    </w:lvl>
    <w:lvl w:ilvl="6" w:tplc="3FD6747C">
      <w:start w:val="1"/>
      <w:numFmt w:val="bullet"/>
      <w:lvlText w:val="●"/>
      <w:lvlJc w:val="left"/>
      <w:pPr>
        <w:ind w:left="5040" w:hanging="360"/>
      </w:pPr>
    </w:lvl>
    <w:lvl w:ilvl="7" w:tplc="3352218A">
      <w:start w:val="1"/>
      <w:numFmt w:val="bullet"/>
      <w:lvlText w:val="●"/>
      <w:lvlJc w:val="left"/>
      <w:pPr>
        <w:ind w:left="5760" w:hanging="360"/>
      </w:pPr>
    </w:lvl>
    <w:lvl w:ilvl="8" w:tplc="35DEE8EC">
      <w:start w:val="1"/>
      <w:numFmt w:val="bullet"/>
      <w:lvlText w:val="●"/>
      <w:lvlJc w:val="left"/>
      <w:pPr>
        <w:ind w:left="6480" w:hanging="360"/>
      </w:pPr>
    </w:lvl>
  </w:abstractNum>
  <w:num w:numId="1" w16cid:durableId="918517957">
    <w:abstractNumId w:val="1"/>
    <w:lvlOverride w:ilvl="0">
      <w:startOverride w:val="1"/>
    </w:lvlOverride>
  </w:num>
  <w:num w:numId="2" w16cid:durableId="1988246268">
    <w:abstractNumId w:val="0"/>
    <w:lvlOverride w:ilvl="0">
      <w:startOverride w:val="1"/>
    </w:lvlOverride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displayBackgroundShape/>
  <w:defaultTabStop w:val="708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B035E5"/>
    <w:rsid w:val="002A6ACD"/>
    <w:rsid w:val="008A2040"/>
    <w:rsid w:val="009E6146"/>
    <w:rsid w:val="00B035E5"/>
    <w:rsid w:val="00C04854"/>
    <w:rsid w:val="00C85324"/>
    <w:rsid w:val="00DE5A12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hu-H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6C79425E"/>
  <w15:docId w15:val="{FD215F2A-8494-4FA2-86AA-6F0C10FE0200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="Calibri" w:eastAsia="Calibri" w:hAnsi="Calibri" w:cs="Calibri"/>
        <w:sz w:val="21"/>
        <w:szCs w:val="21"/>
        <w:lang w:val="hu-HU" w:eastAsia="hu-HU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l">
    <w:name w:val="Normal"/>
    <w:qFormat/>
  </w:style>
  <w:style w:type="paragraph" w:styleId="Cmsor1">
    <w:name w:val="heading 1"/>
    <w:uiPriority w:val="9"/>
    <w:qFormat/>
    <w:pPr>
      <w:outlineLvl w:val="0"/>
    </w:pPr>
    <w:rPr>
      <w:color w:val="2E74B5"/>
      <w:sz w:val="32"/>
      <w:szCs w:val="32"/>
    </w:rPr>
  </w:style>
  <w:style w:type="paragraph" w:styleId="Cmsor2">
    <w:name w:val="heading 2"/>
    <w:uiPriority w:val="9"/>
    <w:unhideWhenUsed/>
    <w:qFormat/>
    <w:pPr>
      <w:outlineLvl w:val="1"/>
    </w:pPr>
    <w:rPr>
      <w:color w:val="2E74B5"/>
      <w:sz w:val="26"/>
      <w:szCs w:val="26"/>
    </w:rPr>
  </w:style>
  <w:style w:type="paragraph" w:styleId="Cmsor3">
    <w:name w:val="heading 3"/>
    <w:uiPriority w:val="9"/>
    <w:semiHidden/>
    <w:unhideWhenUsed/>
    <w:qFormat/>
    <w:pPr>
      <w:outlineLvl w:val="2"/>
    </w:pPr>
    <w:rPr>
      <w:color w:val="1F4D78"/>
      <w:sz w:val="24"/>
      <w:szCs w:val="24"/>
    </w:rPr>
  </w:style>
  <w:style w:type="paragraph" w:styleId="Cmsor4">
    <w:name w:val="heading 4"/>
    <w:uiPriority w:val="9"/>
    <w:semiHidden/>
    <w:unhideWhenUsed/>
    <w:qFormat/>
    <w:pPr>
      <w:outlineLvl w:val="3"/>
    </w:pPr>
    <w:rPr>
      <w:i/>
      <w:iCs/>
      <w:color w:val="2E74B5"/>
    </w:rPr>
  </w:style>
  <w:style w:type="paragraph" w:styleId="Cmsor5">
    <w:name w:val="heading 5"/>
    <w:uiPriority w:val="9"/>
    <w:semiHidden/>
    <w:unhideWhenUsed/>
    <w:qFormat/>
    <w:pPr>
      <w:outlineLvl w:val="4"/>
    </w:pPr>
    <w:rPr>
      <w:color w:val="2E74B5"/>
    </w:rPr>
  </w:style>
  <w:style w:type="paragraph" w:styleId="Cmsor6">
    <w:name w:val="heading 6"/>
    <w:uiPriority w:val="9"/>
    <w:semiHidden/>
    <w:unhideWhenUsed/>
    <w:qFormat/>
    <w:pPr>
      <w:outlineLvl w:val="5"/>
    </w:pPr>
    <w:rPr>
      <w:color w:val="1F4D78"/>
    </w:rPr>
  </w:style>
  <w:style w:type="character" w:default="1" w:styleId="Bekezdsalapbettpusa">
    <w:name w:val="Default Paragraph Font"/>
    <w:uiPriority w:val="1"/>
    <w:semiHidden/>
    <w:unhideWhenUsed/>
  </w:style>
  <w:style w:type="table" w:default="1" w:styleId="Normltblzat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emlista">
    <w:name w:val="No List"/>
    <w:uiPriority w:val="99"/>
    <w:semiHidden/>
    <w:unhideWhenUsed/>
  </w:style>
  <w:style w:type="paragraph" w:styleId="Cm">
    <w:name w:val="Title"/>
    <w:uiPriority w:val="10"/>
    <w:qFormat/>
    <w:rPr>
      <w:sz w:val="56"/>
      <w:szCs w:val="56"/>
    </w:rPr>
  </w:style>
  <w:style w:type="paragraph" w:customStyle="1" w:styleId="Kiemels21">
    <w:name w:val="Kiemelés 21"/>
    <w:qFormat/>
    <w:rPr>
      <w:b/>
      <w:bCs/>
    </w:rPr>
  </w:style>
  <w:style w:type="paragraph" w:styleId="Listaszerbekezds">
    <w:name w:val="List Paragraph"/>
    <w:qFormat/>
  </w:style>
  <w:style w:type="character" w:styleId="Hiperhivatkozs">
    <w:name w:val="Hyperlink"/>
    <w:uiPriority w:val="99"/>
    <w:unhideWhenUsed/>
    <w:rPr>
      <w:color w:val="0563C1"/>
      <w:u w:val="single"/>
    </w:rPr>
  </w:style>
  <w:style w:type="character" w:styleId="Lbjegyzet-hivatkozs">
    <w:name w:val="footnote reference"/>
    <w:uiPriority w:val="99"/>
    <w:semiHidden/>
    <w:unhideWhenUsed/>
    <w:rPr>
      <w:vertAlign w:val="superscript"/>
    </w:rPr>
  </w:style>
  <w:style w:type="paragraph" w:styleId="Lbjegyzetszveg">
    <w:name w:val="footnote text"/>
    <w:link w:val="LbjegyzetszvegChar"/>
    <w:uiPriority w:val="99"/>
    <w:semiHidden/>
    <w:unhideWhenUsed/>
    <w:rPr>
      <w:sz w:val="20"/>
      <w:szCs w:val="20"/>
    </w:rPr>
  </w:style>
  <w:style w:type="character" w:customStyle="1" w:styleId="LbjegyzetszvegChar">
    <w:name w:val="Lábjegyzetszöveg Char"/>
    <w:link w:val="Lbjegyzetszveg"/>
    <w:uiPriority w:val="99"/>
    <w:semiHidden/>
    <w:unhideWhenUsed/>
    <w:rPr>
      <w:sz w:val="20"/>
      <w:szCs w:val="20"/>
    </w:rPr>
  </w:style>
  <w:style w:type="character" w:styleId="Vgjegyzet-hivatkozs">
    <w:name w:val="endnote reference"/>
    <w:uiPriority w:val="99"/>
    <w:semiHidden/>
    <w:unhideWhenUsed/>
    <w:rPr>
      <w:vertAlign w:val="superscript"/>
    </w:rPr>
  </w:style>
  <w:style w:type="paragraph" w:styleId="Vgjegyzetszvege">
    <w:name w:val="endnote text"/>
    <w:link w:val="VgjegyzetszvegeChar"/>
    <w:uiPriority w:val="99"/>
    <w:semiHidden/>
    <w:unhideWhenUsed/>
    <w:rPr>
      <w:sz w:val="20"/>
      <w:szCs w:val="20"/>
    </w:rPr>
  </w:style>
  <w:style w:type="character" w:customStyle="1" w:styleId="VgjegyzetszvegeChar">
    <w:name w:val="Végjegyzet szövege Char"/>
    <w:link w:val="Vgjegyzetszvege"/>
    <w:uiPriority w:val="99"/>
    <w:semiHidden/>
    <w:unhideWhenUsed/>
    <w:rPr>
      <w:sz w:val="20"/>
      <w:szCs w:val="20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relyOnVML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-téma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25</TotalTime>
  <Pages>3</Pages>
  <Words>1378</Words>
  <Characters>9514</Characters>
  <Application>Microsoft Office Word</Application>
  <DocSecurity>0</DocSecurity>
  <Lines>79</Lines>
  <Paragraphs>21</Paragraphs>
  <ScaleCrop>false</ScaleCrop>
  <Company/>
  <LinksUpToDate>false</LinksUpToDate>
  <CharactersWithSpaces>10871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Szombati Konrád</cp:lastModifiedBy>
  <cp:revision>5</cp:revision>
  <dcterms:created xsi:type="dcterms:W3CDTF">2026-09-15T15:15:00Z</dcterms:created>
  <dcterms:modified xsi:type="dcterms:W3CDTF">2026-09-27T09:18:00Z</dcterms:modified>
</cp:coreProperties>
</file>