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0EA6" w14:textId="77777777" w:rsidR="00B035E5" w:rsidRDefault="00DE5A12">
      <w:pPr>
        <w:pStyle w:val="Cm"/>
        <w:spacing w:after="60"/>
      </w:pPr>
      <w:r>
        <w:rPr>
          <w:b/>
          <w:bCs/>
          <w:color w:val="2C4A6E"/>
          <w:sz w:val="36"/>
          <w:szCs w:val="36"/>
        </w:rPr>
        <w:t>Módosított szakdolgozati terv</w:t>
      </w:r>
    </w:p>
    <w:p w14:paraId="1BCDAB0F" w14:textId="77777777" w:rsidR="00B035E5" w:rsidRDefault="00DE5A12">
      <w:pPr>
        <w:spacing w:after="120" w:line="300" w:lineRule="auto"/>
        <w:jc w:val="both"/>
      </w:pPr>
      <w:r>
        <w:rPr>
          <w:i/>
          <w:iCs/>
          <w:color w:val="666666"/>
        </w:rPr>
        <w:t>Krónikus betegkövető telemedicina platform — a témavezetői visszajelzés (2026. szeptember) alapján átdolgozott vállalás</w:t>
      </w:r>
    </w:p>
    <w:p w14:paraId="3C280D21" w14:textId="77777777" w:rsidR="00B035E5" w:rsidRDefault="00DE5A12">
      <w:pPr>
        <w:spacing w:after="120" w:line="300" w:lineRule="auto"/>
        <w:jc w:val="both"/>
      </w:pPr>
      <w:r>
        <w:rPr>
          <w:i/>
          <w:iCs/>
          <w:color w:val="666666"/>
        </w:rPr>
        <w:t>Készítette: Szombati Konrád (IJKCKR) • Tervezett befejezés: 2026. december 12. (hivatalos leadási határidő: december 19.) • Tervezett ráfordítás: heti 10–12 óra</w:t>
      </w:r>
    </w:p>
    <w:p w14:paraId="678C8B0B" w14:textId="77777777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t>Áttekintés</w:t>
      </w:r>
    </w:p>
    <w:p w14:paraId="15BF1FF5" w14:textId="16FCD114" w:rsidR="00B035E5" w:rsidRDefault="00DE5A12">
      <w:pPr>
        <w:spacing w:after="120" w:line="300" w:lineRule="auto"/>
        <w:jc w:val="both"/>
      </w:pPr>
      <w:r>
        <w:rPr>
          <w:color w:val="000000"/>
        </w:rPr>
        <w:t>A terv a visszajelzésben megfogalmazott öt szakmai elvárásra tételesen reagál. A rendszer két központi szakmai modulja a konfigurálható és magyarázható szabálykiértékelés, valamint a verziózott kérdőívek és személyre szabott követési tervek; ezekre épül a teljes riasztáskezelési folyamat, a bizonyított jogosultságkezelés és a rendszer mérésekkel alátámasztott kiértékelése. Az alap technológiai vállalás változatlan: React + TypeScript kliens, Python + FastAPI szerver, PostgreSQL adatbázis, Docker, teljes CI/CD, unit és folyamat-szintű tesztek, Swagger/OpenAPI dokumentáció.</w:t>
      </w:r>
    </w:p>
    <w:p w14:paraId="6039B040" w14:textId="77777777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t>1. Konfigurálható és magyarázható szabálykiértékelés</w:t>
      </w:r>
    </w:p>
    <w:p w14:paraId="202B7493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Nem általános szabálynyelvet, hanem négy jól körülhatárolt, paraméterezhető szabálytípust valósítok meg:</w:t>
      </w:r>
    </w:p>
    <w:p w14:paraId="3E23DF67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Egyszeri küszöbátlépés: adott méréstípus értéke a beállított minimum alá vagy maximum fölé kerül (paraméterek: méréstípus, határok, súlyosság).</w:t>
      </w:r>
    </w:p>
    <w:p w14:paraId="013E4E82" w14:textId="01353C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Időablakos ismétlődés: legalább N darab eltérő mérés M napon belül (paraméterek: méréstípus, határok, N, M, súlyosság) — </w:t>
      </w:r>
      <w:r w:rsidR="000758E6">
        <w:t>az egyszeri kiugrás és a tartós, ismétlődő eltérés megkülönböztetésére.</w:t>
      </w:r>
    </w:p>
    <w:p w14:paraId="4E568DC5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Kérdőív-pontszám szabály: egy kirendelt kérdőív kitöltésének pontszáma átlép egy határt, vagy romló tendenciát mutat K egymást követő kitöltésen át (paraméterek: kérdőívsablon, határ, K, súlyosság).</w:t>
      </w:r>
    </w:p>
    <w:p w14:paraId="69898F6A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Elmaradt adatküldés: a követési tervben előírt mérés vagy kérdőívkitöltés határidőre nem érkezik meg (paraméterek: előírás, az egymást követő elmulasztott alkalmak száma, súlyosság). Az adathiány így önálló jelzést generál — a hiányzó adat sosem eredményez kedvező státuszt.</w:t>
      </w:r>
    </w:p>
    <w:p w14:paraId="5D4FBA6F" w14:textId="77777777" w:rsidR="00B035E5" w:rsidRDefault="00DE5A12">
      <w:pPr>
        <w:pStyle w:val="Cmsor2"/>
        <w:spacing w:before="200" w:after="80"/>
      </w:pPr>
      <w:r>
        <w:rPr>
          <w:b/>
          <w:bCs/>
          <w:color w:val="333333"/>
          <w:sz w:val="23"/>
          <w:szCs w:val="23"/>
        </w:rPr>
        <w:t>Magyarázhatóság és verziókövetés</w:t>
      </w:r>
    </w:p>
    <w:p w14:paraId="56B027DD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Minden szabály verziózott: a paraméterek módosításakor új, megváltoztathatatlan szabályverzió jön létre (RuleVersion), a korábbi jelzések a keletkezésükkor hatályos verzióra hivatkoznak, így a régi riasztások jelentése utólag nem változik meg. Minden jelzés (Alert) tárolja, hogy melyik szabályverzió és mely konkrét adatok (mérés-, illetve kitöltés-azonosítók) alapján aktiválódott — az orvosi felületen a riasztás mellett ez olvasható formában megjelenik („melyik szabály, milyen adatok alapján").</w:t>
      </w:r>
    </w:p>
    <w:p w14:paraId="3EF62692" w14:textId="02818A2E" w:rsidR="00B035E5" w:rsidRDefault="00DE5A12">
      <w:pPr>
        <w:spacing w:after="120" w:line="300" w:lineRule="auto"/>
        <w:jc w:val="both"/>
      </w:pPr>
      <w:r>
        <w:rPr>
          <w:color w:val="000000"/>
        </w:rPr>
        <w:t xml:space="preserve">Az utólag javított mérés (a beteg elírta, majd módosította) új kiértékelést vált ki: a rendszer újrafuttatja az érintett szabályokat, a korábbi jelzés eseménytörténetében pedig rögzíti az adatmódosítás tényét. </w:t>
      </w:r>
      <w:r w:rsidR="000758E6">
        <w:rPr>
          <w:color w:val="000000"/>
        </w:rPr>
        <w:t>A beteg státusza (Súlyos, Figyelem, Adathiány, Kezelve, Rendben) a nyitott riasztásokból, az alkalmak teljesítéséből és a lezárás utáni megerősítő adatból számítódik; az Adathiány a „nincs elég friss adat” állapotot jelzi.</w:t>
      </w:r>
    </w:p>
    <w:p w14:paraId="77D40963" w14:textId="77777777" w:rsidR="008A2040" w:rsidRDefault="008A2040">
      <w:pPr>
        <w:rPr>
          <w:b/>
          <w:bCs/>
          <w:color w:val="2C4A6E"/>
          <w:sz w:val="28"/>
          <w:szCs w:val="28"/>
        </w:rPr>
      </w:pPr>
      <w:r>
        <w:rPr>
          <w:b/>
          <w:bCs/>
          <w:color w:val="2C4A6E"/>
          <w:sz w:val="28"/>
          <w:szCs w:val="28"/>
        </w:rPr>
        <w:br w:type="page"/>
      </w:r>
    </w:p>
    <w:p w14:paraId="04328E5A" w14:textId="69A4F190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lastRenderedPageBreak/>
        <w:t>2. Verziózott kérdőívek és személyre szabott követési tervek</w:t>
      </w:r>
    </w:p>
    <w:p w14:paraId="228BC7F9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A kérdőívmodul a végső vállalás részeként korlátozott szerkesztőt tartalmaz: az orvos skálás (1–5, 1–10) és egy- vagy többválasztós kérdéseket állíthat össze, kérdésenként beállítható pontszámokkal és a kérdőívhez tartozó kiértékelési határokkal.</w:t>
      </w:r>
    </w:p>
    <w:p w14:paraId="6783548D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Verziózás: a kérdőívsablon minden mentett módosítása új, megváltoztathatatlan verziót hoz létre. Minden kitöltés a kitöltéskor érvényes verzióra hivatkozik, így a sablon későbbi módosítása nem írja át a korábbi kitöltések jelentését vagy pontszámát.</w:t>
      </w:r>
    </w:p>
    <w:p w14:paraId="344F8ECC" w14:textId="6A0918BB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Követési terv: az orvos betegre szabottan állítja be, milyen méréseket és mely kérdőíveket, milyen gyakorisággal és határidővel vár. </w:t>
      </w:r>
      <w:r w:rsidR="000758E6">
        <w:t>Az előírás egyes alkalmai külön rögzülnek (esedékes → teljesítve / késve teljesítve / elmulasztva); a határidőket ütemezett háttérfolyamat ellenőrzi, az elmulasztás az 1. pont szerinti adathiány-szabályt aktiválja.</w:t>
      </w:r>
    </w:p>
    <w:p w14:paraId="6B25FF53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A beteg felületén az esedékes teendők listája jelenik meg (mit, meddig), a teljesítés a kirendeléshez kötődik.</w:t>
      </w:r>
    </w:p>
    <w:p w14:paraId="2BC0FD7A" w14:textId="77777777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t>3. Teljes riasztáskezelési folyamat</w:t>
      </w:r>
    </w:p>
    <w:p w14:paraId="25C90192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A riasztás állapotgépen halad végig: keletkezett → megtekintett → felelőshöz rendelt → lezárt (kötelező indoklással). Minden állapotváltás eseményként rögzül (ki, mikor, mit), a riasztás teljes eseménytörténete visszakereshető.</w:t>
      </w:r>
    </w:p>
    <w:p w14:paraId="2B4E061F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Deduplikáció: amíg egy adott beteg + szabály párosra nyitott riasztás létezik, az újabb kiváltó adat nem új riasztást hoz létre, hanem a meglévő eseménytörténetébe kerül („ismételt aktiválódás"), a súlyosság szükség szerint emelkedik.</w:t>
      </w:r>
    </w:p>
    <w:p w14:paraId="6B4DA30F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Az értesítés-küldés a riasztástól elkülönített: a riasztás létrejötte adatbázis-tranzakcióban történik, az e-mail küldése ezt követő, újrapróbálkozással (retry) kezelt lépés. Sikertelen kézbesítés esetén a riasztás változatlanul él, a kézbesítési kísérletek státusza (NotificationDelivery) külön követhető és a felületen látható.</w:t>
      </w:r>
    </w:p>
    <w:p w14:paraId="1C756173" w14:textId="6D661128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A riasztás lezárása nem azonos a beteg állapotjelzésével: </w:t>
      </w:r>
      <w:r w:rsidR="000758E6">
        <w:t>a lezárás után a beteg a megerősítő adat beérkezéséig Kezelve státuszú, a lezárt riasztás pedig az előzményekben marad.</w:t>
      </w:r>
    </w:p>
    <w:p w14:paraId="5E283AF0" w14:textId="77777777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t>4. Bizonyított jogosultságkezelés és tesztelés</w:t>
      </w:r>
    </w:p>
    <w:p w14:paraId="4869F1F0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A beteg–orvos–admin szerepkörök jogosultságai szerveroldalon, minden végponton érvényesülnek: a lekérdezések kötelezően szűrnek a bejelentkezett felhasználó jogosultsági körére (beteg: kizárólag saját adat; orvos: kizárólag a hozzárendelt betegek; admin: adminisztratív erőforrások).</w:t>
      </w:r>
    </w:p>
    <w:p w14:paraId="23735B7B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Célzott jogosultsági tesztek: idegen beteg adatainak lekérése, módosítása és riasztásainak elérése tiltott (a tesztek ezt minden erőforrásra igazolják); az orvos–beteg összerendelés megszüntetése után a korábbi hozzáférés azonnal megszűnik, az összerendelés létrejöttével a hozzáférés kinyílik.</w:t>
      </w:r>
    </w:p>
    <w:p w14:paraId="1B89489D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A vállalt lefedettségen túl tesztek készülnek: szabályhatár-esetekre (határon lévő értékek, időablak szélei), hiányos és utólag javított adatokra, kérdőívverzió-váltásra (régi kitöltés pontszáma változatlan), ismételt beküldésre (deduplikáció), értesítési hibára (retry, riasztás megmarad), valamint a teljes beteg–orvos folyamatra (mérés/kitöltés beérkezésétől a riasztás lezárásáig).</w:t>
      </w:r>
    </w:p>
    <w:p w14:paraId="690C20B8" w14:textId="77777777" w:rsidR="008A2040" w:rsidRDefault="008A2040">
      <w:pPr>
        <w:rPr>
          <w:b/>
          <w:bCs/>
          <w:color w:val="2C4A6E"/>
          <w:sz w:val="28"/>
          <w:szCs w:val="28"/>
        </w:rPr>
      </w:pPr>
      <w:r>
        <w:rPr>
          <w:b/>
          <w:bCs/>
          <w:color w:val="2C4A6E"/>
          <w:sz w:val="28"/>
          <w:szCs w:val="28"/>
        </w:rPr>
        <w:br w:type="page"/>
      </w:r>
    </w:p>
    <w:p w14:paraId="7CB37B16" w14:textId="6A1B1F65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lastRenderedPageBreak/>
        <w:t>5. A rendszer kiértékelése mérésekkel</w:t>
      </w:r>
    </w:p>
    <w:p w14:paraId="0C85E2D9" w14:textId="2D015042" w:rsidR="00B035E5" w:rsidRDefault="00DE5A12">
      <w:pPr>
        <w:spacing w:after="120" w:line="300" w:lineRule="auto"/>
        <w:jc w:val="both"/>
      </w:pPr>
      <w:r>
        <w:rPr>
          <w:color w:val="000000"/>
        </w:rPr>
        <w:t xml:space="preserve">A dolgozat külön fejezetben, előre meghatározott mesterséges adatsorokon értékeli a rendszert. Egy szintetikus adatgenerátor előre definiált beteg-forgatókönyveket állít elő </w:t>
      </w:r>
      <w:r w:rsidR="000758E6">
        <w:rPr>
          <w:color w:val="000000"/>
        </w:rPr>
        <w:t>(stabil beteg; egyszeri kiugrás; tartós, ismétlődő küszöbátlépés; adathiányos időszak; a határ alatt romló kérdőív-pontszám; utólag javított adat).</w:t>
      </w:r>
    </w:p>
    <w:p w14:paraId="075C4905" w14:textId="64880B99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Összehasonlítás: ugyanazon adatsorokon lefut az egyszerű küszöbfigyelés (alapvonal) és a szabálykiértékelés; a fejezet bemutatja, mely forgatókönyveknél és miért adnak eltérő jelzést </w:t>
      </w:r>
      <w:r w:rsidR="000758E6">
        <w:t xml:space="preserve">(pl. egyszeri, a kritikus határ alatti kiugrásra a küszöbfigyelés riaszt, a rögzített konfigurációjú szabálykiértékelés nem; tartós eltérésnél a szabálykiértékelés kevesebb, összevont, de későbbi jelzést ad; az adathiányt a küszöbfigyelés nem érzékeli). Mérőszámok: a riasztások és az értesítések száma, az első jelzés időpontja, az adathiány felismerése. Az összehasonlítás </w:t>
      </w:r>
      <w:r w:rsidR="00015320">
        <w:t>rögzített beállítással történik (az alapvonal a normál határon; a szabálykiértékelésben</w:t>
      </w:r>
      <w:r w:rsidR="000758E6">
        <w:t xml:space="preserve"> az egyszeri küszöbszabály csak a kritikus határon, </w:t>
      </w:r>
      <w:r w:rsidR="00015320">
        <w:t>az időablakos szabály a normál határon). Az eredmény ettől a választott beállítástól függ; ez a korlátok között szerepel.</w:t>
      </w:r>
      <w:r w:rsidR="000758E6">
        <w:t xml:space="preserve"> A mérések küszöb alatti, lassú romlását egyik módszer sem észleli; ez a korlátok között szerepel.</w:t>
      </w:r>
    </w:p>
    <w:p w14:paraId="7A6A0267" w14:textId="77777777" w:rsidR="00B035E5" w:rsidRDefault="00DE5A12">
      <w:pPr>
        <w:pStyle w:val="Listaszerbekezds"/>
        <w:numPr>
          <w:ilvl w:val="0"/>
          <w:numId w:val="2"/>
        </w:numPr>
        <w:spacing w:after="60" w:line="280" w:lineRule="auto"/>
      </w:pPr>
      <w:r>
        <w:t>Teljesítménymérés: a kiértékelés futásideje és a kulcs API-végpontok válaszideje növekvő adatmennyiség mellett (nagyságrendi lépcsőkben generált mérésszámmal), az eredmények táblázatos és grafikonos közlésével.</w:t>
      </w:r>
    </w:p>
    <w:p w14:paraId="4FEB3575" w14:textId="14EFF2E8" w:rsidR="00B035E5" w:rsidRDefault="00DE5A12">
      <w:pPr>
        <w:spacing w:after="120" w:line="300" w:lineRule="auto"/>
        <w:jc w:val="both"/>
      </w:pPr>
      <w:r>
        <w:rPr>
          <w:color w:val="000000"/>
        </w:rPr>
        <w:t>A kiértékelés a szoftver működését vizsgálja; a rendszer klinikai hasznosságáról nem tesz megállapítást. A nyilvános demókörnyezet kizárólag mesterséges tesztadatokat tartalmaz, és a felületen, valamint a dolgozatban egyértelműen rögzítve lesz: demonstrációs rendszer, amely nem helyettesít orvosi döntést vagy sürgősségi ellátást.</w:t>
      </w:r>
    </w:p>
    <w:p w14:paraId="0D6EB614" w14:textId="77777777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t>Mérföldkövek és ütemezés</w:t>
      </w:r>
    </w:p>
    <w:p w14:paraId="6B4BD84F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Tervezett ráfordítás: heti 10–12 óra (hétköznap 1–1,5 óra, hétvégén 3–4 óra naponta). A dolgozat írása és az AI-használati napló vezetése folyamatos, minden mérföldkő része.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6131"/>
        <w:gridCol w:w="1803"/>
      </w:tblGrid>
      <w:tr w:rsidR="00B035E5" w14:paraId="0CB18DFB" w14:textId="77777777">
        <w:tc>
          <w:tcPr>
            <w:tcW w:w="600" w:type="pct"/>
            <w:shd w:val="clear" w:color="auto" w:fill="2C4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62DA2" w14:textId="77777777" w:rsidR="00B035E5" w:rsidRDefault="00DE5A1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Mérföldkő</w:t>
            </w:r>
          </w:p>
        </w:tc>
        <w:tc>
          <w:tcPr>
            <w:tcW w:w="3400" w:type="pct"/>
            <w:shd w:val="clear" w:color="auto" w:fill="2C4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17F17" w14:textId="77777777" w:rsidR="00B035E5" w:rsidRDefault="00DE5A1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Tartalom</w:t>
            </w:r>
          </w:p>
        </w:tc>
        <w:tc>
          <w:tcPr>
            <w:tcW w:w="1000" w:type="pct"/>
            <w:shd w:val="clear" w:color="auto" w:fill="2C4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543A9" w14:textId="77777777" w:rsidR="00B035E5" w:rsidRDefault="00DE5A1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Határidő</w:t>
            </w:r>
          </w:p>
        </w:tc>
      </w:tr>
      <w:tr w:rsidR="00B035E5" w14:paraId="0126F3E8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089AA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DEA11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Javított feladatkiírás és követelmények, adatmodell (egyed-kapcsolat diagram), képernyővázlatok, dátumozott ütemterv; repository és AI-napló elindítva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96790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2026. szeptember 27.</w:t>
            </w:r>
          </w:p>
        </w:tc>
      </w:tr>
      <w:tr w:rsidR="00B035E5" w14:paraId="52CE6BA2" w14:textId="77777777"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B0AB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M2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18276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Technikai próba: egy mérés és egy kérdőív teljes folyamata a betegoldali beviteltől az orvosi jelzésig (auth, rögzítés, egyszerű szabály, riasztás megjelenése), Docker-alapú futtatással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6D537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2026. október 18.</w:t>
            </w:r>
          </w:p>
        </w:tc>
      </w:tr>
      <w:tr w:rsidR="00B035E5" w14:paraId="722D5F32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3F8B9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9A700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 két központi modul teljes kidolgozása (szabálykiértékelés a négy szabálytípussal, verziózással és magyarázattal; kérdőívszerkesztő verziózással és követési tervekkel), riasztás-életút, jogosultsági folyamatok és célzott tesztjeik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88403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2026. november 22.</w:t>
            </w:r>
          </w:p>
        </w:tc>
      </w:tr>
      <w:tr w:rsidR="00B035E5" w14:paraId="588CAE2C" w14:textId="77777777"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A07F6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M4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03985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Összehasonlító mérések és kiértékelési fejezet, teljes tesztkészlet, reprodukálható telepítés (CI/CD, demókörnyezet), a dolgozat véglegesítése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B4BEE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2026. december 12.</w:t>
            </w:r>
          </w:p>
        </w:tc>
      </w:tr>
    </w:tbl>
    <w:p w14:paraId="2802AE1F" w14:textId="77777777" w:rsidR="00B035E5" w:rsidRDefault="00B035E5">
      <w:pPr>
        <w:spacing w:after="120" w:line="300" w:lineRule="auto"/>
        <w:jc w:val="both"/>
      </w:pPr>
    </w:p>
    <w:p w14:paraId="09DE9077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A hivatalos leadási határidő december 19.; a december 12-i belső cél egy hét tartalékot biztosít. Amennyiben a haladás bármely mérföldkőnél ezt indokolja, a scope-ot a témavezetővel egyeztetve igazítom (elsőként a kiértékelési forgatókönyvek számának, illetve a szerkesztő kényelmi funkcióinak szűkítésével — a két központi modul lényege nem csökkenthető).</w:t>
      </w:r>
    </w:p>
    <w:p w14:paraId="4A30E2A6" w14:textId="77777777" w:rsidR="008A2040" w:rsidRDefault="008A2040">
      <w:pPr>
        <w:rPr>
          <w:b/>
          <w:bCs/>
          <w:color w:val="2C4A6E"/>
          <w:sz w:val="28"/>
          <w:szCs w:val="28"/>
        </w:rPr>
      </w:pPr>
      <w:r>
        <w:rPr>
          <w:b/>
          <w:bCs/>
          <w:color w:val="2C4A6E"/>
          <w:sz w:val="28"/>
          <w:szCs w:val="28"/>
        </w:rPr>
        <w:br w:type="page"/>
      </w:r>
    </w:p>
    <w:p w14:paraId="3A58D75C" w14:textId="115021E4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t>Pontozási megfeleltetés (funkció ↔ igazolás)</w:t>
      </w:r>
    </w:p>
    <w:p w14:paraId="7D4AABC0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A visszajelzés alapján az összesített pontszám önmagában nem igazolás; az alábbi tábla a pontozási szempontokat a vállalt funkciókhoz és az azokat igazoló tesztekhez/mérésekhez rendeli. A szintek pontos alkalmazását és összeadhatóságát az aktuális pontozólap alapján a konzultáción tisztázzuk.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3931"/>
        <w:gridCol w:w="3029"/>
      </w:tblGrid>
      <w:tr w:rsidR="00B035E5" w14:paraId="37DD3626" w14:textId="77777777">
        <w:tc>
          <w:tcPr>
            <w:tcW w:w="1100" w:type="pct"/>
            <w:shd w:val="clear" w:color="auto" w:fill="2C4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BE1F5" w14:textId="77777777" w:rsidR="00B035E5" w:rsidRDefault="00DE5A1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Pontozási szempont</w:t>
            </w:r>
          </w:p>
        </w:tc>
        <w:tc>
          <w:tcPr>
            <w:tcW w:w="2200" w:type="pct"/>
            <w:shd w:val="clear" w:color="auto" w:fill="2C4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83B90" w14:textId="77777777" w:rsidR="00B035E5" w:rsidRDefault="00DE5A1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Vállalt funkció</w:t>
            </w:r>
          </w:p>
        </w:tc>
        <w:tc>
          <w:tcPr>
            <w:tcW w:w="1700" w:type="pct"/>
            <w:shd w:val="clear" w:color="auto" w:fill="2C4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1C8B1" w14:textId="77777777" w:rsidR="00B035E5" w:rsidRDefault="00DE5A1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Igazolás (teszt / mérés / artefaktum)</w:t>
            </w:r>
          </w:p>
        </w:tc>
      </w:tr>
      <w:tr w:rsidR="00B035E5" w14:paraId="099F4CDC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30F6B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Adatmodell (közepes)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35DE1" w14:textId="321CECA1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 xml:space="preserve">Verziózott szabályok és kérdőívek, kirendelések, riasztás-eseménytörténet </w:t>
            </w:r>
            <w:r w:rsidR="00C04854">
              <w:rPr>
                <w:color w:val="000000"/>
                <w:sz w:val="19"/>
                <w:szCs w:val="19"/>
              </w:rPr>
              <w:t>(22 entitás)</w:t>
            </w:r>
            <w:r>
              <w:rPr>
                <w:color w:val="000000"/>
                <w:sz w:val="19"/>
                <w:szCs w:val="19"/>
              </w:rPr>
              <w:t>; relációs vs NoSQL elemzés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54AB1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E-K diagram + migrációk; a verziózás integritását igazoló tesztek</w:t>
            </w:r>
          </w:p>
        </w:tc>
      </w:tr>
      <w:tr w:rsidR="00B035E5" w14:paraId="794E17DA" w14:textId="77777777"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43E42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Backend (haladó)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53582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REST erőforrások + szabálykiértékelő és kirendelés-életciklus szolgáltatásréteg, middleware-ek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2734C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Unit + folyamat-tesztek; Swagger/OpenAPI</w:t>
            </w:r>
          </w:p>
        </w:tc>
      </w:tr>
      <w:tr w:rsidR="00B035E5" w14:paraId="46492473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6001B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Frontend (alap+közepes+komplex UI)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ED3AA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Reszponzív SPA; orvosi dashboard grafikonokkal, küszöbvonalakkal, riasztás-magyarázattal; kérdőívszerkesztő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B0203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Frontend tesztek; képernyőképek a dolgozatban</w:t>
            </w:r>
          </w:p>
        </w:tc>
      </w:tr>
      <w:tr w:rsidR="00B035E5" w14:paraId="3C0B1055" w14:textId="77777777"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8372D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Biztonság (alap+haladó)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9ACA9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JWT autentikáció; szerepkör-alapú, szerveroldali hozzáférés-szűrés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1BE37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Célzott izolációs tesztek (idegen adat tiltása, összerendelés-változás hatása)</w:t>
            </w:r>
          </w:p>
        </w:tc>
      </w:tr>
      <w:tr w:rsidR="00B035E5" w14:paraId="488FB6B9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6A3E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Teljesítmény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E8C6F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Kiértékelés és kulcsvégpontok mérése növekvő adatmennyiségnél, optimalizálással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E7C34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Mérési jegyzőkönyv a kiértékelési fejezetben</w:t>
            </w:r>
          </w:p>
        </w:tc>
      </w:tr>
      <w:tr w:rsidR="00B035E5" w14:paraId="3CE221E3" w14:textId="77777777"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1BD42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Tesztelés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675F3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70%+ unit lefedettség + szabályhatár-, verzió-, hiba- és folyamat-tesztek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7D778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CI-ben futó tesztkészlet, lefedettségi riport</w:t>
            </w:r>
          </w:p>
        </w:tc>
      </w:tr>
      <w:tr w:rsidR="00B035E5" w14:paraId="03DDD210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ACEB7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DevOps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926BC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Docker, teljes CI/CD, mesterséges adatokkal feltöltött demókörnyezet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FD57C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Reprodukálható telepítési leírás; pipeline-futások</w:t>
            </w:r>
          </w:p>
        </w:tc>
      </w:tr>
      <w:tr w:rsidR="00B035E5" w14:paraId="7D2D8176" w14:textId="77777777"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06562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Dokumentáció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E5BEF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OpenAPI + kódkommentek + AI-használati alfejezet</w:t>
            </w:r>
          </w:p>
        </w:tc>
        <w:tc>
          <w:tcPr>
            <w:tcW w:w="0" w:type="auto"/>
            <w:shd w:val="clear" w:color="auto" w:fill="F5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9B911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Generált API-dokumentáció; AI-napló a repóban</w:t>
            </w:r>
          </w:p>
        </w:tc>
      </w:tr>
      <w:tr w:rsidR="00B035E5" w14:paraId="08760208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C8639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Extra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62A60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Riasztási/értesítési rendszer kézbesítés-követéssel; i18n (magyar/angol)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46D67" w14:textId="77777777" w:rsidR="00B035E5" w:rsidRDefault="00DE5A12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Értesítési hibaág tesztjei; kétnyelvű felület</w:t>
            </w:r>
          </w:p>
        </w:tc>
      </w:tr>
    </w:tbl>
    <w:p w14:paraId="323898E4" w14:textId="77777777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t>AI-asszisztált fejlesztés kezelése</w:t>
      </w:r>
    </w:p>
    <w:p w14:paraId="404E2E35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A fejlesztéshez Claude Code-ot használok. A repóban AI-használati naplót vezetek (dátum, feladat, mire használtam az eszközt, mit fogadtam el a javaslataiból, hogyan ellenőriztem — tesztekkel, kézi átvizsgálással, dokumentáció alapján). A dolgozat külön alfejezetben mutatja be az eszköz szerepét; a tervezési döntések és a kód működésének ismerete és indoklása a saját felelősségem.</w:t>
      </w:r>
    </w:p>
    <w:p w14:paraId="124F76C2" w14:textId="77777777" w:rsidR="00B035E5" w:rsidRDefault="00DE5A12">
      <w:pPr>
        <w:pStyle w:val="Cmsor1"/>
        <w:spacing w:before="300" w:after="120"/>
      </w:pPr>
      <w:r>
        <w:rPr>
          <w:b/>
          <w:bCs/>
          <w:color w:val="2C4A6E"/>
          <w:sz w:val="28"/>
          <w:szCs w:val="28"/>
        </w:rPr>
        <w:t>Dolgozatírás és források</w:t>
      </w:r>
    </w:p>
    <w:p w14:paraId="0D8B993E" w14:textId="77777777" w:rsidR="00B035E5" w:rsidRDefault="00DE5A12">
      <w:pPr>
        <w:spacing w:after="120" w:line="300" w:lineRule="auto"/>
        <w:jc w:val="both"/>
      </w:pPr>
      <w:r>
        <w:rPr>
          <w:color w:val="000000"/>
        </w:rPr>
        <w:t>A dolgozatot a fejlesztéssel párhuzamosan, mérföldkövenként írom. A piackutatás állításaihoz ellenőrizhető forrásokat (hivatalos termékoldalak, dokumentációk, elérési dátummal) adok; a Motiváció fejezetben a tervezett célokat elkülönítem a már igazolt eredményektől, és a fejezetet a munka előrehaladtával ennek megfelelően frissítem.</w:t>
      </w:r>
    </w:p>
    <w:sectPr w:rsidR="00B03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F05B0"/>
    <w:multiLevelType w:val="hybridMultilevel"/>
    <w:tmpl w:val="B194FFA4"/>
    <w:lvl w:ilvl="0" w:tplc="E9A63572">
      <w:start w:val="1"/>
      <w:numFmt w:val="bullet"/>
      <w:lvlText w:val="•"/>
      <w:lvlJc w:val="left"/>
      <w:pPr>
        <w:ind w:left="431" w:hanging="259"/>
      </w:pPr>
    </w:lvl>
    <w:lvl w:ilvl="1" w:tplc="B0B82E00">
      <w:numFmt w:val="decimal"/>
      <w:lvlText w:val=""/>
      <w:lvlJc w:val="left"/>
    </w:lvl>
    <w:lvl w:ilvl="2" w:tplc="23222510">
      <w:numFmt w:val="decimal"/>
      <w:lvlText w:val=""/>
      <w:lvlJc w:val="left"/>
    </w:lvl>
    <w:lvl w:ilvl="3" w:tplc="45BED99E">
      <w:numFmt w:val="decimal"/>
      <w:lvlText w:val=""/>
      <w:lvlJc w:val="left"/>
    </w:lvl>
    <w:lvl w:ilvl="4" w:tplc="3708AE52">
      <w:numFmt w:val="decimal"/>
      <w:lvlText w:val=""/>
      <w:lvlJc w:val="left"/>
    </w:lvl>
    <w:lvl w:ilvl="5" w:tplc="0068CD58">
      <w:numFmt w:val="decimal"/>
      <w:lvlText w:val=""/>
      <w:lvlJc w:val="left"/>
    </w:lvl>
    <w:lvl w:ilvl="6" w:tplc="4B5C84C4">
      <w:numFmt w:val="decimal"/>
      <w:lvlText w:val=""/>
      <w:lvlJc w:val="left"/>
    </w:lvl>
    <w:lvl w:ilvl="7" w:tplc="E4CE52D8">
      <w:numFmt w:val="decimal"/>
      <w:lvlText w:val=""/>
      <w:lvlJc w:val="left"/>
    </w:lvl>
    <w:lvl w:ilvl="8" w:tplc="BE541518">
      <w:numFmt w:val="decimal"/>
      <w:lvlText w:val=""/>
      <w:lvlJc w:val="left"/>
    </w:lvl>
  </w:abstractNum>
  <w:abstractNum w:abstractNumId="1" w15:restartNumberingAfterBreak="0">
    <w:nsid w:val="52C80614"/>
    <w:multiLevelType w:val="hybridMultilevel"/>
    <w:tmpl w:val="B04A9C0A"/>
    <w:lvl w:ilvl="0" w:tplc="A434EFB4">
      <w:start w:val="1"/>
      <w:numFmt w:val="bullet"/>
      <w:lvlText w:val="●"/>
      <w:lvlJc w:val="left"/>
      <w:pPr>
        <w:ind w:left="720" w:hanging="360"/>
      </w:pPr>
    </w:lvl>
    <w:lvl w:ilvl="1" w:tplc="834C8B84">
      <w:start w:val="1"/>
      <w:numFmt w:val="bullet"/>
      <w:lvlText w:val="○"/>
      <w:lvlJc w:val="left"/>
      <w:pPr>
        <w:ind w:left="1440" w:hanging="360"/>
      </w:pPr>
    </w:lvl>
    <w:lvl w:ilvl="2" w:tplc="B396359A">
      <w:start w:val="1"/>
      <w:numFmt w:val="bullet"/>
      <w:lvlText w:val="■"/>
      <w:lvlJc w:val="left"/>
      <w:pPr>
        <w:ind w:left="2160" w:hanging="360"/>
      </w:pPr>
    </w:lvl>
    <w:lvl w:ilvl="3" w:tplc="AE047872">
      <w:start w:val="1"/>
      <w:numFmt w:val="bullet"/>
      <w:lvlText w:val="●"/>
      <w:lvlJc w:val="left"/>
      <w:pPr>
        <w:ind w:left="2880" w:hanging="360"/>
      </w:pPr>
    </w:lvl>
    <w:lvl w:ilvl="4" w:tplc="4AF2994E">
      <w:start w:val="1"/>
      <w:numFmt w:val="bullet"/>
      <w:lvlText w:val="○"/>
      <w:lvlJc w:val="left"/>
      <w:pPr>
        <w:ind w:left="3600" w:hanging="360"/>
      </w:pPr>
    </w:lvl>
    <w:lvl w:ilvl="5" w:tplc="E760F728">
      <w:start w:val="1"/>
      <w:numFmt w:val="bullet"/>
      <w:lvlText w:val="■"/>
      <w:lvlJc w:val="left"/>
      <w:pPr>
        <w:ind w:left="4320" w:hanging="360"/>
      </w:pPr>
    </w:lvl>
    <w:lvl w:ilvl="6" w:tplc="3FD6747C">
      <w:start w:val="1"/>
      <w:numFmt w:val="bullet"/>
      <w:lvlText w:val="●"/>
      <w:lvlJc w:val="left"/>
      <w:pPr>
        <w:ind w:left="5040" w:hanging="360"/>
      </w:pPr>
    </w:lvl>
    <w:lvl w:ilvl="7" w:tplc="3352218A">
      <w:start w:val="1"/>
      <w:numFmt w:val="bullet"/>
      <w:lvlText w:val="●"/>
      <w:lvlJc w:val="left"/>
      <w:pPr>
        <w:ind w:left="5760" w:hanging="360"/>
      </w:pPr>
    </w:lvl>
    <w:lvl w:ilvl="8" w:tplc="35DEE8EC">
      <w:start w:val="1"/>
      <w:numFmt w:val="bullet"/>
      <w:lvlText w:val="●"/>
      <w:lvlJc w:val="left"/>
      <w:pPr>
        <w:ind w:left="6480" w:hanging="360"/>
      </w:pPr>
    </w:lvl>
  </w:abstractNum>
  <w:num w:numId="1" w16cid:durableId="918517957">
    <w:abstractNumId w:val="1"/>
    <w:lvlOverride w:ilvl="0">
      <w:startOverride w:val="1"/>
    </w:lvlOverride>
  </w:num>
  <w:num w:numId="2" w16cid:durableId="1988246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5E5"/>
    <w:rsid w:val="00015320"/>
    <w:rsid w:val="000758E6"/>
    <w:rsid w:val="002A6ACD"/>
    <w:rsid w:val="00895454"/>
    <w:rsid w:val="008A2040"/>
    <w:rsid w:val="009E6146"/>
    <w:rsid w:val="00B035E5"/>
    <w:rsid w:val="00C04854"/>
    <w:rsid w:val="00C85324"/>
    <w:rsid w:val="00DE5A12"/>
    <w:rsid w:val="00E0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9425E"/>
  <w15:docId w15:val="{FD215F2A-8494-4FA2-86AA-6F0C10FE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1472</Words>
  <Characters>10159</Characters>
  <Application>Microsoft Office Word</Application>
  <DocSecurity>0</DocSecurity>
  <Lines>84</Lines>
  <Paragraphs>23</Paragraphs>
  <ScaleCrop>false</ScaleCrop>
  <Company/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Szombati Konrád</cp:lastModifiedBy>
  <cp:revision>7</cp:revision>
  <dcterms:created xsi:type="dcterms:W3CDTF">2026-09-15T15:15:00Z</dcterms:created>
  <dcterms:modified xsi:type="dcterms:W3CDTF">2026-09-29T16:15:00Z</dcterms:modified>
</cp:coreProperties>
</file>