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p>
      <w:pPr>
        <w:keepNext w:val="0"/>
        <w:keepLines w:val="0"/>
        <w:widowControl/>
        <w:suppressLineNumbers w:val="0"/>
        <w:jc w:val="center"/>
        <w:rPr>
          <w:rFonts w:hint="eastAsia" w:ascii="宋体" w:hAnsi="宋体" w:eastAsia="宋体" w:cs="宋体"/>
          <w:b/>
          <w:bCs/>
          <w:color w:val="CC0000"/>
          <w:kern w:val="0"/>
          <w:sz w:val="36"/>
          <w:szCs w:val="36"/>
          <w:lang w:val="en-US" w:eastAsia="zh-CN" w:bidi="ar"/>
        </w:rPr>
      </w:pPr>
    </w:p>
    <w:p>
      <w:pPr>
        <w:keepNext w:val="0"/>
        <w:keepLines w:val="0"/>
        <w:widowControl/>
        <w:suppressLineNumbers w:val="0"/>
        <w:jc w:val="center"/>
        <w:rPr>
          <w:rFonts w:hint="eastAsia" w:ascii="宋体" w:hAnsi="宋体" w:eastAsia="宋体" w:cs="宋体"/>
          <w:b/>
          <w:bCs/>
          <w:color w:val="CC0000"/>
          <w:kern w:val="0"/>
          <w:sz w:val="36"/>
          <w:szCs w:val="36"/>
          <w:lang w:val="en-US" w:eastAsia="zh-CN" w:bidi="ar"/>
        </w:rPr>
      </w:pPr>
      <w:r>
        <w:rPr>
          <w:rFonts w:hint="eastAsia" w:ascii="宋体" w:hAnsi="宋体" w:eastAsia="宋体" w:cs="宋体"/>
          <w:b/>
          <w:bCs/>
          <w:color w:val="CC0000"/>
          <w:kern w:val="0"/>
          <w:sz w:val="36"/>
          <w:szCs w:val="36"/>
          <w:lang w:val="en-US" w:eastAsia="zh-CN" w:bidi="ar"/>
        </w:rPr>
        <w:t>电源板串行接口通讯协议</w:t>
      </w:r>
    </w:p>
    <w:p>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p>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shd w:val="clear" w:color="auto" w:fill="E7E6E6" w:themeFill="background2"/>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版本</w:t>
            </w:r>
          </w:p>
        </w:tc>
        <w:tc>
          <w:tcPr>
            <w:tcW w:w="2130" w:type="dxa"/>
            <w:shd w:val="clear" w:color="auto" w:fill="E7E6E6" w:themeFill="background2"/>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时间</w:t>
            </w:r>
          </w:p>
        </w:tc>
        <w:tc>
          <w:tcPr>
            <w:tcW w:w="2131" w:type="dxa"/>
            <w:shd w:val="clear" w:color="auto" w:fill="E7E6E6" w:themeFill="background2"/>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作者</w:t>
            </w:r>
          </w:p>
        </w:tc>
        <w:tc>
          <w:tcPr>
            <w:tcW w:w="2131" w:type="dxa"/>
            <w:shd w:val="clear" w:color="auto" w:fill="E7E6E6" w:themeFill="background2"/>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V1.0</w:t>
            </w:r>
          </w:p>
        </w:tc>
        <w:tc>
          <w:tcPr>
            <w:tcW w:w="2130" w:type="dxa"/>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2-24-6-16</w:t>
            </w:r>
          </w:p>
        </w:tc>
        <w:tc>
          <w:tcPr>
            <w:tcW w:w="2131" w:type="dxa"/>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杨震</w:t>
            </w:r>
          </w:p>
        </w:tc>
        <w:tc>
          <w:tcPr>
            <w:tcW w:w="2131" w:type="dxa"/>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初始设计</w:t>
            </w:r>
          </w:p>
        </w:tc>
      </w:tr>
    </w:tbl>
    <w:p>
      <w:pPr>
        <w:keepNext w:val="0"/>
        <w:keepLines w:val="0"/>
        <w:widowControl/>
        <w:suppressLineNumbers w:val="0"/>
        <w:jc w:val="center"/>
        <w:rPr>
          <w:rFonts w:hint="default" w:ascii="宋体" w:hAnsi="宋体" w:eastAsia="宋体" w:cs="宋体"/>
          <w:b/>
          <w:bCs/>
          <w:color w:val="CC0000"/>
          <w:kern w:val="0"/>
          <w:sz w:val="28"/>
          <w:szCs w:val="28"/>
          <w:lang w:val="en-US" w:eastAsia="zh-CN" w:bidi="ar"/>
        </w:rPr>
      </w:pPr>
      <w:bookmarkStart w:id="0" w:name="_GoBack"/>
      <w:bookmarkEnd w:id="0"/>
    </w:p>
    <w:p>
      <w:pPr>
        <w:keepNext w:val="0"/>
        <w:keepLines w:val="0"/>
        <w:widowControl/>
        <w:suppressLineNumbers w:val="0"/>
        <w:jc w:val="center"/>
        <w:rPr>
          <w:rFonts w:hint="eastAsia" w:ascii="宋体" w:hAnsi="宋体" w:eastAsia="宋体" w:cs="宋体"/>
          <w:b/>
          <w:bCs/>
          <w:color w:val="CC0000"/>
          <w:kern w:val="0"/>
          <w:sz w:val="21"/>
          <w:szCs w:val="21"/>
          <w:lang w:val="en-US" w:eastAsia="zh-CN" w:bidi="ar"/>
        </w:rPr>
      </w:pPr>
    </w:p>
    <w:p>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1 通信协议结构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此通信协议是上位机主控板通过串行通信接口与电源板进行数据交互的通信规范。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命令和响应数据由连续的字节流组成数据包，长度可变，并采用校验和方法进行检错。 </w:t>
      </w:r>
    </w:p>
    <w:p>
      <w:pPr>
        <w:keepNext w:val="0"/>
        <w:keepLines w:val="0"/>
        <w:widowControl/>
        <w:suppressLineNumbers w:val="0"/>
        <w:jc w:val="center"/>
        <w:rPr>
          <w:rFonts w:hint="eastAsia" w:ascii="宋体" w:hAnsi="宋体" w:eastAsia="宋体" w:cs="宋体"/>
          <w:b/>
          <w:bCs/>
          <w:color w:val="CC0000"/>
          <w:kern w:val="0"/>
          <w:sz w:val="21"/>
          <w:szCs w:val="21"/>
          <w:lang w:val="en-US" w:eastAsia="zh-CN" w:bidi="ar"/>
        </w:rPr>
      </w:pPr>
    </w:p>
    <w:p>
      <w:pPr>
        <w:keepNext w:val="0"/>
        <w:keepLines w:val="0"/>
        <w:widowControl/>
        <w:suppressLineNumbers w:val="0"/>
        <w:jc w:val="left"/>
        <w:rPr>
          <w:sz w:val="24"/>
          <w:szCs w:val="24"/>
        </w:rPr>
      </w:pPr>
      <w:r>
        <w:rPr>
          <w:rFonts w:hint="eastAsia" w:ascii="宋体" w:hAnsi="宋体" w:eastAsia="宋体" w:cs="宋体"/>
          <w:b/>
          <w:bCs/>
          <w:color w:val="000000"/>
          <w:kern w:val="0"/>
          <w:sz w:val="24"/>
          <w:szCs w:val="24"/>
          <w:lang w:val="en-US" w:eastAsia="zh-CN" w:bidi="ar"/>
        </w:rPr>
        <w:t xml:space="preserve">1.1 RS232参数设置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物理接口符合 RS-232 规范要求。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1 位起始位、8 位数据位、1 位停止位、无奇偶校验。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默认波特率为 115200bps。 </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1.2 数据包格式定义 </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1.2.1 上位机指令数据包格式定义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Data</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8"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N Bytes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bl>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参数说明：</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6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名称</w:t>
            </w:r>
          </w:p>
        </w:tc>
        <w:tc>
          <w:tcPr>
            <w:tcW w:w="6296"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6296"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数据包头，每包数据均以 0xA0 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Len</w:t>
            </w:r>
          </w:p>
        </w:tc>
        <w:tc>
          <w:tcPr>
            <w:tcW w:w="6296"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数据包从 Len 后面开始的字节数，不包含 Len 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Address</w:t>
            </w:r>
          </w:p>
        </w:tc>
        <w:tc>
          <w:tcPr>
            <w:tcW w:w="6296" w:type="dxa"/>
          </w:tcPr>
          <w:p>
            <w:pPr>
              <w:keepNext w:val="0"/>
              <w:keepLines w:val="0"/>
              <w:widowControl/>
              <w:suppressLineNumbers w:val="0"/>
              <w:jc w:val="center"/>
              <w:rPr>
                <w:sz w:val="21"/>
                <w:szCs w:val="21"/>
              </w:rPr>
            </w:pPr>
            <w:r>
              <w:rPr>
                <w:rFonts w:hint="eastAsia" w:ascii="宋体" w:hAnsi="宋体" w:eastAsia="宋体" w:cs="宋体"/>
                <w:color w:val="000000"/>
                <w:kern w:val="0"/>
                <w:sz w:val="21"/>
                <w:szCs w:val="21"/>
                <w:lang w:val="en-US" w:eastAsia="zh-CN" w:bidi="ar"/>
              </w:rPr>
              <w:t>读写器地址。供 RS-485 接口串联时使用。一般</w:t>
            </w:r>
          </w:p>
          <w:p>
            <w:pPr>
              <w:keepNext w:val="0"/>
              <w:keepLines w:val="0"/>
              <w:widowControl/>
              <w:suppressLineNumbers w:val="0"/>
              <w:jc w:val="center"/>
              <w:rPr>
                <w:sz w:val="21"/>
                <w:szCs w:val="21"/>
              </w:rPr>
            </w:pPr>
            <w:r>
              <w:rPr>
                <w:rFonts w:hint="eastAsia" w:ascii="宋体" w:hAnsi="宋体" w:eastAsia="宋体" w:cs="宋体"/>
                <w:color w:val="000000"/>
                <w:kern w:val="0"/>
                <w:sz w:val="21"/>
                <w:szCs w:val="21"/>
                <w:lang w:val="en-US" w:eastAsia="zh-CN" w:bidi="ar"/>
              </w:rPr>
              <w:t>地址从 0～254(0xFE)，255（0xFF）为公用地址。</w:t>
            </w:r>
          </w:p>
          <w:p>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读写器接收自身地址和公用地址的命令。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Cmd</w:t>
            </w:r>
          </w:p>
        </w:tc>
        <w:tc>
          <w:tcPr>
            <w:tcW w:w="6296"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Data</w:t>
            </w:r>
          </w:p>
        </w:tc>
        <w:tc>
          <w:tcPr>
            <w:tcW w:w="6296"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Check</w:t>
            </w:r>
          </w:p>
        </w:tc>
        <w:tc>
          <w:tcPr>
            <w:tcW w:w="6296"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校验和，除校验和本身外所有字节的校验和。</w:t>
            </w: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1.2.2 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Data</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8"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N Bytes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bl>
    <w:p>
      <w:pPr>
        <w:keepNext w:val="0"/>
        <w:keepLines w:val="0"/>
        <w:widowControl/>
        <w:suppressLineNumbers w:val="0"/>
        <w:jc w:val="left"/>
        <w:rPr>
          <w:rFonts w:hint="default" w:ascii="宋体" w:hAnsi="宋体" w:eastAsia="宋体" w:cs="宋体"/>
          <w:b/>
          <w:bCs/>
          <w:color w:val="CC0000"/>
          <w:kern w:val="0"/>
          <w:sz w:val="21"/>
          <w:szCs w:val="21"/>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6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名称</w:t>
            </w:r>
          </w:p>
        </w:tc>
        <w:tc>
          <w:tcPr>
            <w:tcW w:w="6296"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6296"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数据包头，每包数据均以 0xA0 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Len</w:t>
            </w:r>
          </w:p>
        </w:tc>
        <w:tc>
          <w:tcPr>
            <w:tcW w:w="6296"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数据包从 Len 后面开始的字节数，不包含 Len 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Address</w:t>
            </w:r>
          </w:p>
        </w:tc>
        <w:tc>
          <w:tcPr>
            <w:tcW w:w="6296" w:type="dxa"/>
          </w:tcPr>
          <w:p>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读写器自身的地址。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Cmd</w:t>
            </w:r>
          </w:p>
        </w:tc>
        <w:tc>
          <w:tcPr>
            <w:tcW w:w="6296"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Data</w:t>
            </w:r>
          </w:p>
        </w:tc>
        <w:tc>
          <w:tcPr>
            <w:tcW w:w="6296" w:type="dxa"/>
          </w:tcPr>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Check </w:t>
            </w:r>
          </w:p>
        </w:tc>
        <w:tc>
          <w:tcPr>
            <w:tcW w:w="6296"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校验和，除校验和本身外所有字节的校验和。</w:t>
            </w:r>
          </w:p>
        </w:tc>
      </w:tr>
    </w:tbl>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上位机指令集定义</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上位机指令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404"/>
        <w:gridCol w:w="2350"/>
        <w:gridCol w:w="3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shd w:val="clear" w:color="auto" w:fill="CFCECE" w:themeFill="background2" w:themeFillShade="E5"/>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序号</w:t>
            </w:r>
          </w:p>
        </w:tc>
        <w:tc>
          <w:tcPr>
            <w:tcW w:w="1404" w:type="dxa"/>
            <w:shd w:val="clear" w:color="auto" w:fill="CFCECE" w:themeFill="background2" w:themeFillShade="E5"/>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命令码</w:t>
            </w:r>
          </w:p>
        </w:tc>
        <w:tc>
          <w:tcPr>
            <w:tcW w:w="2350" w:type="dxa"/>
            <w:shd w:val="clear" w:color="auto" w:fill="CFCECE" w:themeFill="background2" w:themeFillShade="E5"/>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名 称</w:t>
            </w:r>
          </w:p>
        </w:tc>
        <w:tc>
          <w:tcPr>
            <w:tcW w:w="3567" w:type="dxa"/>
            <w:shd w:val="clear" w:color="auto" w:fill="CFCECE" w:themeFill="background2" w:themeFillShade="E5"/>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1</w:t>
            </w:r>
          </w:p>
        </w:tc>
        <w:tc>
          <w:tcPr>
            <w:tcW w:w="1404"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2350"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Open_Door</w:t>
            </w:r>
          </w:p>
        </w:tc>
        <w:tc>
          <w:tcPr>
            <w:tcW w:w="3567"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开门，指定开门编号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404"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2350"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Close_Door</w:t>
            </w:r>
          </w:p>
        </w:tc>
        <w:tc>
          <w:tcPr>
            <w:tcW w:w="3567"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关门，指定开门编号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3</w:t>
            </w:r>
          </w:p>
        </w:tc>
        <w:tc>
          <w:tcPr>
            <w:tcW w:w="1404"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2350"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Alarm</w:t>
            </w:r>
          </w:p>
        </w:tc>
        <w:tc>
          <w:tcPr>
            <w:tcW w:w="3567"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蜂鸣器报警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4</w:t>
            </w:r>
          </w:p>
        </w:tc>
        <w:tc>
          <w:tcPr>
            <w:tcW w:w="1404"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2350"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3567"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查询状态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5</w:t>
            </w:r>
          </w:p>
        </w:tc>
        <w:tc>
          <w:tcPr>
            <w:tcW w:w="1404"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bl>
    <w:p>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2.1 开门指令</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1218"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5024"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需要打开的门，传输的为二进制数据B00110011，最低位代表1号门，最高位代表8号门。其中1代表给与开门指令，0代表不给指令。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Borders/>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1686"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tcBorders/>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2.2 关门指令</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1218"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5024"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需要关闭的门，传输的为二进制数据B00110011，最低位代表1号门，最高位代表8号门。其中1代表给与开门指令，0代表不给指令。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1686"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2.3 蜂鸣器报警</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Alarm</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1218"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Alarm</w:t>
            </w:r>
          </w:p>
        </w:tc>
        <w:tc>
          <w:tcPr>
            <w:tcW w:w="5024"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0x00~0xFF，代表蜂鸣器的报警频率。可作为蜂鸣器定时器的时间参数（待确认）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1686"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eastAsia" w:ascii="宋体" w:hAnsi="宋体" w:eastAsia="宋体" w:cs="宋体"/>
          <w:b/>
          <w:bCs/>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2.4 查询参数</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486"/>
        <w:gridCol w:w="1371"/>
        <w:gridCol w:w="1217"/>
        <w:gridCol w:w="14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1218"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5024"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0xFF，发出查询指令。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10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1686"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8" w:hRule="atLeast"/>
        </w:trPr>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5492"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包含7字节内容：</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第1个字节，0b00110011，从低到高位分别代表舱门的开关状态，0为关闭，1为打开。</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第2个字节：0x64，为电量百分比的显示值。</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第3个字节：0x22，为系统电流值</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第4个字节：0x22，为12V电流值</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第5个字节：0x22，为电机电流值</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第6个字节：0b00110011，第0位为外部充电标记位，1为有外部电源，0为无外部供电。其他位待定。</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第7个字节：0x22，故障码</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 电源板指令</w:t>
      </w:r>
    </w:p>
    <w:p>
      <w:pPr>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电源板指令给上位机发送指令，上位机回传接收状态。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404"/>
        <w:gridCol w:w="2350"/>
        <w:gridCol w:w="3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shd w:val="clear" w:color="auto" w:fill="CFCECE" w:themeFill="background2" w:themeFillShade="E5"/>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序号</w:t>
            </w:r>
          </w:p>
        </w:tc>
        <w:tc>
          <w:tcPr>
            <w:tcW w:w="1404" w:type="dxa"/>
            <w:shd w:val="clear" w:color="auto" w:fill="CFCECE" w:themeFill="background2" w:themeFillShade="E5"/>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命令码</w:t>
            </w:r>
          </w:p>
        </w:tc>
        <w:tc>
          <w:tcPr>
            <w:tcW w:w="2350" w:type="dxa"/>
            <w:shd w:val="clear" w:color="auto" w:fill="CFCECE" w:themeFill="background2" w:themeFillShade="E5"/>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名 称</w:t>
            </w:r>
          </w:p>
        </w:tc>
        <w:tc>
          <w:tcPr>
            <w:tcW w:w="3567" w:type="dxa"/>
            <w:shd w:val="clear" w:color="auto" w:fill="CFCECE" w:themeFill="background2" w:themeFillShade="E5"/>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1</w:t>
            </w:r>
          </w:p>
        </w:tc>
        <w:tc>
          <w:tcPr>
            <w:tcW w:w="1404"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2350"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Turn_On</w:t>
            </w:r>
          </w:p>
        </w:tc>
        <w:tc>
          <w:tcPr>
            <w:tcW w:w="3567"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开机信号，收到该信号后主板开机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404"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2350"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Turn_Off</w:t>
            </w:r>
          </w:p>
        </w:tc>
        <w:tc>
          <w:tcPr>
            <w:tcW w:w="3567"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关机信号，收到该信号后主板自动关机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3</w:t>
            </w:r>
          </w:p>
        </w:tc>
        <w:tc>
          <w:tcPr>
            <w:tcW w:w="1404"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4</w:t>
            </w:r>
          </w:p>
        </w:tc>
        <w:tc>
          <w:tcPr>
            <w:tcW w:w="1404"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bl>
    <w:p>
      <w:pPr>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3.1 开机信号</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电源板发送指令给上位机，指令数据包定义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TurnOn</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1218"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TurnOn</w:t>
            </w:r>
          </w:p>
        </w:tc>
        <w:tc>
          <w:tcPr>
            <w:tcW w:w="5024"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0xFF，该指令传给上位机，上位机如处于待机与低功耗状态，切换为正常状态。如上位机关机则不响应此状态。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1686"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rPr>
          <w:rFonts w:hint="default" w:ascii="宋体" w:hAnsi="宋体" w:eastAsia="宋体" w:cs="宋体"/>
          <w:b/>
          <w:bCs/>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3.2 关机信号</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电源板发送指令给上位机，指令数据包定义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TurnOFF</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1218"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TurnOFF</w:t>
            </w:r>
          </w:p>
        </w:tc>
        <w:tc>
          <w:tcPr>
            <w:tcW w:w="5024"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0xFF，该指令传给上位机，上位机接收该指令后，进入关机状态。上位机接收到关机信号后，倒计时约10秒中，切断12V的电压输出。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0xA0</w:t>
            </w:r>
          </w:p>
        </w:tc>
        <w:tc>
          <w:tcPr>
            <w:tcW w:w="1217"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4 Byte</w:t>
            </w:r>
          </w:p>
        </w:tc>
        <w:tc>
          <w:tcPr>
            <w:tcW w:w="1371" w:type="dxa"/>
            <w:vAlign w:val="top"/>
          </w:tcPr>
          <w:p>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1686"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1 Byte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pPr>
        <w:rPr>
          <w:rFonts w:hint="default" w:ascii="宋体" w:hAnsi="宋体" w:eastAsia="宋体" w:cs="宋体"/>
          <w:b/>
          <w:bCs/>
          <w:color w:val="000000"/>
          <w:kern w:val="0"/>
          <w:sz w:val="21"/>
          <w:szCs w:val="21"/>
          <w:lang w:val="en-US" w:eastAsia="zh-CN" w:bidi="ar"/>
        </w:rPr>
      </w:pPr>
    </w:p>
    <w:p>
      <w:pPr>
        <w:numPr>
          <w:ilvl w:val="0"/>
          <w:numId w:val="1"/>
        </w:numPr>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错误代码表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6"/>
        <w:gridCol w:w="1422"/>
        <w:gridCol w:w="2566"/>
        <w:gridCol w:w="3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序号</w:t>
            </w:r>
          </w:p>
        </w:tc>
        <w:tc>
          <w:tcPr>
            <w:tcW w:w="1422" w:type="dxa"/>
          </w:tcPr>
          <w:p>
            <w:pPr>
              <w:widowControl w:val="0"/>
              <w:numPr>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值</w:t>
            </w:r>
          </w:p>
        </w:tc>
        <w:tc>
          <w:tcPr>
            <w:tcW w:w="2566" w:type="dxa"/>
          </w:tcPr>
          <w:p>
            <w:pPr>
              <w:widowControl w:val="0"/>
              <w:numPr>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名称</w:t>
            </w:r>
          </w:p>
        </w:tc>
        <w:tc>
          <w:tcPr>
            <w:tcW w:w="3708" w:type="dxa"/>
          </w:tcPr>
          <w:p>
            <w:pPr>
              <w:widowControl w:val="0"/>
              <w:numPr>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w:t>
            </w:r>
          </w:p>
        </w:tc>
        <w:tc>
          <w:tcPr>
            <w:tcW w:w="1422"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0x10</w:t>
            </w:r>
          </w:p>
        </w:tc>
        <w:tc>
          <w:tcPr>
            <w:tcW w:w="2566"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command_success</w:t>
            </w:r>
          </w:p>
        </w:tc>
        <w:tc>
          <w:tcPr>
            <w:tcW w:w="3708"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default" w:ascii="宋体" w:hAnsi="宋体" w:eastAsia="宋体" w:cs="宋体"/>
                <w:b w:val="0"/>
                <w:bCs w:val="0"/>
                <w:color w:val="000000"/>
                <w:kern w:val="0"/>
                <w:sz w:val="21"/>
                <w:szCs w:val="21"/>
                <w:vertAlign w:val="baseline"/>
                <w:lang w:val="en-US" w:eastAsia="zh-CN" w:bidi="ar"/>
              </w:rPr>
              <w:t>命令成功完成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2</w:t>
            </w:r>
          </w:p>
        </w:tc>
        <w:tc>
          <w:tcPr>
            <w:tcW w:w="1422" w:type="dxa"/>
          </w:tcPr>
          <w:p>
            <w:pPr>
              <w:keepNext w:val="0"/>
              <w:keepLines w:val="0"/>
              <w:widowControl/>
              <w:suppressLineNumbers w:val="0"/>
              <w:jc w:val="center"/>
              <w:rPr>
                <w:rFonts w:hint="default"/>
                <w:lang w:val="en-US"/>
              </w:rPr>
            </w:pPr>
            <w:r>
              <w:rPr>
                <w:rFonts w:hint="eastAsia" w:ascii="宋体" w:hAnsi="宋体" w:eastAsia="宋体" w:cs="宋体"/>
                <w:color w:val="000000"/>
                <w:kern w:val="0"/>
                <w:sz w:val="21"/>
                <w:szCs w:val="21"/>
                <w:lang w:val="en-US" w:eastAsia="zh-CN" w:bidi="ar"/>
              </w:rPr>
              <w:t>0x11</w:t>
            </w:r>
          </w:p>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2566" w:type="dxa"/>
          </w:tcPr>
          <w:p>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command_fail</w:t>
            </w:r>
          </w:p>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3708" w:type="dxa"/>
          </w:tcPr>
          <w:p>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命令执行失败</w:t>
            </w:r>
          </w:p>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3</w:t>
            </w:r>
          </w:p>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1422"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0x21~0x28</w:t>
            </w:r>
          </w:p>
        </w:tc>
        <w:tc>
          <w:tcPr>
            <w:tcW w:w="256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Open-door fail</w:t>
            </w:r>
          </w:p>
        </w:tc>
        <w:tc>
          <w:tcPr>
            <w:tcW w:w="3708"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1~8号门，开门失败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4</w:t>
            </w:r>
          </w:p>
        </w:tc>
        <w:tc>
          <w:tcPr>
            <w:tcW w:w="1422" w:type="dxa"/>
            <w:vAlign w:val="top"/>
          </w:tcPr>
          <w:p>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0x31~0x38</w:t>
            </w:r>
          </w:p>
        </w:tc>
        <w:tc>
          <w:tcPr>
            <w:tcW w:w="2566" w:type="dxa"/>
            <w:vAlign w:val="top"/>
          </w:tcPr>
          <w:p>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Close-door fail</w:t>
            </w:r>
          </w:p>
        </w:tc>
        <w:tc>
          <w:tcPr>
            <w:tcW w:w="3708" w:type="dxa"/>
            <w:vAlign w:val="top"/>
          </w:tcPr>
          <w:p>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1~8号门，关门失败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5</w:t>
            </w:r>
          </w:p>
        </w:tc>
        <w:tc>
          <w:tcPr>
            <w:tcW w:w="1422"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0x41</w:t>
            </w:r>
          </w:p>
        </w:tc>
        <w:tc>
          <w:tcPr>
            <w:tcW w:w="256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System_cur_overload</w:t>
            </w:r>
          </w:p>
        </w:tc>
        <w:tc>
          <w:tcPr>
            <w:tcW w:w="3708"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系统电流</w:t>
            </w:r>
            <w:r>
              <w:rPr>
                <w:rFonts w:hint="eastAsia" w:ascii="宋体" w:hAnsi="宋体" w:eastAsia="宋体" w:cs="宋体"/>
                <w:b w:val="0"/>
                <w:bCs w:val="0"/>
                <w:color w:val="000000"/>
                <w:kern w:val="0"/>
                <w:sz w:val="21"/>
                <w:szCs w:val="21"/>
                <w:vertAlign w:val="baseline"/>
                <w:lang w:val="en-US" w:eastAsia="zh-CN" w:bidi="ar"/>
              </w:rPr>
              <w:t>过载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6</w:t>
            </w:r>
          </w:p>
        </w:tc>
        <w:tc>
          <w:tcPr>
            <w:tcW w:w="1422"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0x42</w:t>
            </w:r>
          </w:p>
        </w:tc>
        <w:tc>
          <w:tcPr>
            <w:tcW w:w="2566"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12V_cur_overload</w:t>
            </w:r>
          </w:p>
        </w:tc>
        <w:tc>
          <w:tcPr>
            <w:tcW w:w="3708"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12V电源电流过载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7</w:t>
            </w:r>
          </w:p>
        </w:tc>
        <w:tc>
          <w:tcPr>
            <w:tcW w:w="1422"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0x43</w:t>
            </w:r>
          </w:p>
        </w:tc>
        <w:tc>
          <w:tcPr>
            <w:tcW w:w="2566"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Vm_cur_overloadt</w:t>
            </w:r>
          </w:p>
        </w:tc>
        <w:tc>
          <w:tcPr>
            <w:tcW w:w="3708"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电机驱动电流过载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8</w:t>
            </w:r>
          </w:p>
        </w:tc>
        <w:tc>
          <w:tcPr>
            <w:tcW w:w="1422"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0x51</w:t>
            </w:r>
          </w:p>
        </w:tc>
        <w:tc>
          <w:tcPr>
            <w:tcW w:w="256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Bettery_Low_power</w:t>
            </w:r>
          </w:p>
        </w:tc>
        <w:tc>
          <w:tcPr>
            <w:tcW w:w="3708"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电池电压过低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 w:type="dxa"/>
          </w:tcPr>
          <w:p>
            <w:pPr>
              <w:widowControl w:val="0"/>
              <w:numPr>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9</w:t>
            </w:r>
          </w:p>
        </w:tc>
        <w:tc>
          <w:tcPr>
            <w:tcW w:w="1422"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2566"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3708" w:type="dxa"/>
          </w:tcPr>
          <w:p>
            <w:pPr>
              <w:widowControl w:val="0"/>
              <w:numPr>
                <w:numId w:val="0"/>
              </w:numPr>
              <w:jc w:val="center"/>
              <w:rPr>
                <w:rFonts w:hint="eastAsia" w:ascii="宋体" w:hAnsi="宋体" w:eastAsia="宋体" w:cs="宋体"/>
                <w:b w:val="0"/>
                <w:bCs w:val="0"/>
                <w:color w:val="000000"/>
                <w:kern w:val="0"/>
                <w:sz w:val="21"/>
                <w:szCs w:val="21"/>
                <w:vertAlign w:val="baseline"/>
                <w:lang w:val="en-US" w:eastAsia="zh-CN" w:bidi="ar"/>
              </w:rPr>
            </w:pPr>
          </w:p>
        </w:tc>
      </w:tr>
    </w:tbl>
    <w:p>
      <w:pPr>
        <w:widowControl w:val="0"/>
        <w:numPr>
          <w:numId w:val="0"/>
        </w:numPr>
        <w:jc w:val="left"/>
        <w:rPr>
          <w:rFonts w:hint="eastAsia" w:ascii="宋体" w:hAnsi="宋体" w:eastAsia="宋体" w:cs="宋体"/>
          <w:b w:val="0"/>
          <w:bCs w:val="0"/>
          <w:color w:val="000000"/>
          <w:kern w:val="0"/>
          <w:sz w:val="21"/>
          <w:szCs w:val="21"/>
          <w:lang w:val="en-US" w:eastAsia="zh-CN" w:bidi="ar"/>
        </w:rPr>
      </w:pPr>
    </w:p>
    <w:p>
      <w:pPr>
        <w:widowControl w:val="0"/>
        <w:numPr>
          <w:numId w:val="0"/>
        </w:numPr>
        <w:jc w:val="left"/>
        <w:rPr>
          <w:rFonts w:hint="eastAsia" w:ascii="宋体" w:hAnsi="宋体" w:eastAsia="宋体" w:cs="宋体"/>
          <w:b w:val="0"/>
          <w:bCs w:val="0"/>
          <w:color w:val="000000"/>
          <w:kern w:val="0"/>
          <w:sz w:val="21"/>
          <w:szCs w:val="21"/>
          <w:lang w:val="en-US" w:eastAsia="zh-CN" w:bidi="ar"/>
        </w:rPr>
      </w:pPr>
    </w:p>
    <w:p>
      <w:pPr>
        <w:widowControl w:val="0"/>
        <w:numPr>
          <w:numId w:val="0"/>
        </w:numPr>
        <w:jc w:val="left"/>
        <w:rPr>
          <w:rFonts w:hint="eastAsia" w:ascii="宋体" w:hAnsi="宋体" w:eastAsia="宋体" w:cs="宋体"/>
          <w:b w:val="0"/>
          <w:bCs w:val="0"/>
          <w:color w:val="000000"/>
          <w:kern w:val="0"/>
          <w:sz w:val="21"/>
          <w:szCs w:val="21"/>
          <w:lang w:val="en-US" w:eastAsia="zh-CN" w:bidi="ar"/>
        </w:rPr>
      </w:pPr>
    </w:p>
    <w:p>
      <w:pPr>
        <w:numPr>
          <w:ilvl w:val="0"/>
          <w:numId w:val="1"/>
        </w:numPr>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校验和计算方法(C 语言描述)</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unsigned char CheckSum(unsigned char *uBuff, unsigned char uBuffLen)</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unsigned char i,uSum=0;</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for(i=0;i&lt;uBuffLen;i++)</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uSum = uSum + uBuff[i];</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uSum = (~uSum) + 1;</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return uSum;</w:t>
      </w:r>
    </w:p>
    <w:p>
      <w:pPr>
        <w:numPr>
          <w:numId w:val="0"/>
        </w:numPr>
        <w:rPr>
          <w:rFonts w:hint="default" w:ascii="宋体" w:hAnsi="宋体" w:eastAsia="宋体" w:cs="宋体"/>
          <w:b w:val="0"/>
          <w:bCs w:val="0"/>
          <w:color w:val="000000"/>
          <w:kern w:val="0"/>
          <w:sz w:val="21"/>
          <w:szCs w:val="21"/>
          <w:lang w:val="en-US" w:eastAsia="zh-CN" w:bidi="ar"/>
        </w:rPr>
      </w:pPr>
      <w:r>
        <w:rPr>
          <w:rFonts w:hint="default" w:ascii="宋体" w:hAnsi="宋体" w:eastAsia="宋体" w:cs="宋体"/>
          <w:b w:val="0"/>
          <w:bCs w:val="0"/>
          <w:color w:val="000000"/>
          <w:kern w:val="0"/>
          <w:sz w:val="21"/>
          <w:szCs w:val="21"/>
          <w:lang w:val="en-US" w:eastAsia="zh-CN" w:bidi="ar"/>
        </w:rPr>
        <w:t>}</w:t>
      </w:r>
    </w:p>
    <w:p>
      <w:pPr>
        <w:numPr>
          <w:numId w:val="0"/>
        </w:numPr>
        <w:rPr>
          <w:rFonts w:hint="default" w:ascii="宋体" w:hAnsi="宋体" w:eastAsia="宋体" w:cs="宋体"/>
          <w:b/>
          <w:bCs/>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85CACF"/>
    <w:multiLevelType w:val="singleLevel"/>
    <w:tmpl w:val="6685CACF"/>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75045FB"/>
    <w:rsid w:val="075045FB"/>
    <w:rsid w:val="2D482C3C"/>
    <w:rsid w:val="2EE6563F"/>
    <w:rsid w:val="3748158D"/>
    <w:rsid w:val="437B6846"/>
    <w:rsid w:val="5B813AB0"/>
    <w:rsid w:val="60942EF8"/>
    <w:rsid w:val="74604B19"/>
    <w:rsid w:val="78AA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677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2024-06-12T03:35:00Z</dcterms:created>
  <dc:creator>杨震</dc:creator>
  <cp:lastModifiedBy>杨震</cp:lastModifiedBy>
  <dcterms:modified xsi:type="dcterms:W3CDTF">2024-06-16T11:38:12Z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EA75B92BA8204D4CA54D3636D6A59196_13</vt:lpwstr>
  </property>
</Properties>
</file>