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TUGAS PROYEK KELOMPOK </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MATA KULIAH SISTEM INFORMASI</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i w:val="1"/>
          <w:iCs w:val="1"/>
          <w:sz w:val="26"/>
          <w:szCs w:val="26"/>
          <w:rtl w:val="0"/>
        </w:rPr>
        <w:t xml:space="preserve">Analisis Value Chain dan Perancangan Knowledge Management System (KMS) Berbasis Smart Economy pada UMKM Burjo SS</w:t>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Pengampu: </w:t>
      </w:r>
    </w:p>
    <w:p w:rsidR="00000000" w:rsidDel="00000000" w:rsidP="00000000" w:rsidRDefault="00000000" w:rsidRPr="00000000" w14:paraId="00000005">
      <w:pPr>
        <w:spacing w:line="360" w:lineRule="auto"/>
        <w:jc w:val="center"/>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sz w:val="21"/>
          <w:szCs w:val="21"/>
          <w:highlight w:val="white"/>
          <w:rtl w:val="0"/>
        </w:rPr>
        <w:t xml:space="preserve">Dinar Mutiara Kusumo Nugraheni, S.T., M.InfoTech.(Comp)., Ph.D.</w:t>
      </w:r>
    </w:p>
    <w:p w:rsidR="00000000" w:rsidDel="00000000" w:rsidP="00000000" w:rsidRDefault="00000000" w:rsidRPr="00000000" w14:paraId="00000008">
      <w:pPr>
        <w:spacing w:line="360" w:lineRule="auto"/>
        <w:jc w:val="center"/>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412704" cy="3071301"/>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412704" cy="307130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Disusun Oleh:</w:t>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16</w:t>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
        <w:gridCol w:w="4155"/>
        <w:tblGridChange w:id="0">
          <w:tblGrid>
            <w:gridCol w:w="4154"/>
            <w:gridCol w:w="41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C">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Axel Anggian Hamonangan Purba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24060124140127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E">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Rayhan Gerard Darmawan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24060124140177</w:t>
            </w:r>
          </w:p>
        </w:tc>
      </w:tr>
      <w:tr>
        <w:trPr>
          <w:cantSplit w:val="0"/>
          <w:trHeight w:val="477"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0">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Syair Adharian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24060124140172</w:t>
            </w:r>
          </w:p>
        </w:tc>
      </w:tr>
    </w:tbl>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S1-INFORMATIKA</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b w:val="1"/>
          <w:bCs w:val="1"/>
          <w:sz w:val="24"/>
          <w:szCs w:val="24"/>
          <w:rtl w:val="0"/>
        </w:rPr>
        <w:t xml:space="preserve">UNIVERSITAS DIPONEGORO</w:t>
      </w:r>
    </w:p>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SEMARANG </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b w:val="1"/>
          <w:bCs w:val="1"/>
          <w:sz w:val="24"/>
          <w:szCs w:val="24"/>
          <w:rtl w:val="0"/>
        </w:rPr>
        <w:t xml:space="preserve">2026</w:t>
      </w:r>
    </w:p>
    <w:p>
      <w:pPr>
        <w:pStyle w:val="Heading1"/>
        <w:keepNext w:val="1"/>
        <w:pageBreakBefore w:val="1"/>
        <w:spacing w:before="0" w:after="200" w:line="288"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ABSTRAK</w:t>
      </w:r>
    </w:p>
    <w:p>
      <w:pPr>
        <w:spacing w:before="0" w:after="200" w:line="30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Burjo SS merupakan warung makan UMKM di Tembalang, Kota Semarang, yang beroperasi nonstop 24 jam dengan empat kru per shift. Operasionalnya bergantung pada tacit knowledge: bumbu diracik berdasarkan insting tanpa resep tertulis sehingga rasa dan takaran porsi tidak konsisten, sedangkan serah terima shift berlangsung lisan tanpa logbook sehingga bahan baku yang cepat habis berisiko mengalami stockout pada jam sibuk malam dan menu tidak dapat dijual hingga pasokan pukul 06.00 WIB. Penelitian ini bertujuan merancang Knowledge Management System (KMS) berbasis web mobile-first yang selaras dengan pilar Smart Economy. Metode yang digunakan meliputi pemetaan Porter's Value Chain berdasarkan observasi non-partisipatif, perancangan arsitektur empat lapisan, perancangan siklus KMS (capture, store, share, apply), dan pengujian usabilitas dengan System Usability Scale (SUS) terhadap lima responden. Prototipe terdiri atas tiga modul, yaitu Digital Recipe Card, Video Micro-SOP, dan Shift Handover Checklist. Hasil pengujian menunjukkan Task Success Rate 100% pada ketiga tugas dan skor SUS rata-rata 81,5 (kategori acceptable, Grade A), sehingga prototipe dinilai layak digunakan kru dan berpotensi mempersingkat waktu onboarding kru baru.</w:t>
      </w:r>
    </w:p>
    <w:p>
      <w:pPr>
        <w:spacing w:before="0" w:after="0" w:line="300" w:lineRule="auto"/>
        <w:jc w:val="left"/>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Kata kunci:</w:t>
      </w:r>
      <w:r>
        <w:rPr>
          <w:rFonts w:ascii="Times New Roman" w:cs="Times New Roman" w:eastAsia="Times New Roman" w:hAnsi="Times New Roman"/>
          <w:sz w:val="24"/>
          <w:szCs w:val="24"/>
        </w:rPr>
        <w:t xml:space="preserve"> </w:t>
      </w:r>
      <w:r>
        <w:rPr>
          <w:rFonts w:ascii="Times New Roman" w:cs="Times New Roman" w:eastAsia="Times New Roman" w:hAnsi="Times New Roman"/>
          <w:i w:val="1"/>
          <w:iCs w:val="1"/>
          <w:sz w:val="24"/>
          <w:szCs w:val="24"/>
        </w:rPr>
        <w:t xml:space="preserve">Knowledge Management System</w:t>
      </w:r>
      <w:r>
        <w:rPr>
          <w:rFonts w:ascii="Times New Roman" w:cs="Times New Roman" w:eastAsia="Times New Roman" w:hAnsi="Times New Roman"/>
          <w:sz w:val="24"/>
          <w:szCs w:val="24"/>
        </w:rPr>
        <w:t xml:space="preserve">; </w:t>
      </w:r>
      <w:r>
        <w:rPr>
          <w:rFonts w:ascii="Times New Roman" w:cs="Times New Roman" w:eastAsia="Times New Roman" w:hAnsi="Times New Roman"/>
          <w:i w:val="1"/>
          <w:iCs w:val="1"/>
          <w:sz w:val="24"/>
          <w:szCs w:val="24"/>
        </w:rPr>
        <w:t xml:space="preserve">Smart Economy</w:t>
      </w:r>
      <w:r>
        <w:rPr>
          <w:rFonts w:ascii="Times New Roman" w:cs="Times New Roman" w:eastAsia="Times New Roman" w:hAnsi="Times New Roman"/>
          <w:sz w:val="24"/>
          <w:szCs w:val="24"/>
        </w:rPr>
        <w:t xml:space="preserve">; UMKM kuliner; </w:t>
      </w:r>
      <w:r>
        <w:rPr>
          <w:rFonts w:ascii="Times New Roman" w:cs="Times New Roman" w:eastAsia="Times New Roman" w:hAnsi="Times New Roman"/>
          <w:i w:val="1"/>
          <w:iCs w:val="1"/>
          <w:sz w:val="24"/>
          <w:szCs w:val="24"/>
        </w:rPr>
        <w:t xml:space="preserve">Porter's Value Chain</w:t>
      </w:r>
      <w:r>
        <w:rPr>
          <w:rFonts w:ascii="Times New Roman" w:cs="Times New Roman" w:eastAsia="Times New Roman" w:hAnsi="Times New Roman"/>
          <w:sz w:val="24"/>
          <w:szCs w:val="24"/>
        </w:rPr>
        <w:t xml:space="preserve">; </w:t>
      </w:r>
      <w:r>
        <w:rPr>
          <w:rFonts w:ascii="Times New Roman" w:cs="Times New Roman" w:eastAsia="Times New Roman" w:hAnsi="Times New Roman"/>
          <w:i w:val="1"/>
          <w:iCs w:val="1"/>
          <w:sz w:val="24"/>
          <w:szCs w:val="24"/>
        </w:rPr>
        <w:t xml:space="preserve">System Usability Scale</w:t>
      </w:r>
    </w:p>
    <w:p>
      <w:pPr>
        <w:pStyle w:val="Heading1"/>
        <w:keepNext w:val="1"/>
        <w:pageBreakBefore w:val="1"/>
        <w:spacing w:before="0" w:after="200" w:line="288"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BAB I</w:t>
      </w:r>
      <w:r>
        <w:br/>
      </w:r>
      <w:r>
        <w:rPr>
          <w:rFonts w:ascii="Times New Roman" w:cs="Times New Roman" w:eastAsia="Times New Roman" w:hAnsi="Times New Roman"/>
          <w:b w:val="1"/>
          <w:bCs w:val="1"/>
          <w:sz w:val="24"/>
          <w:szCs w:val="24"/>
        </w:rPr>
        <w:t xml:space="preserve">PENDAHULUAN</w:t>
      </w:r>
    </w:p>
    <w:p>
      <w:pPr>
        <w:pStyle w:val="Heading2"/>
        <w:keepNext w:val="1"/>
        <w:spacing w:before="0" w:after="80" w:line="288"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1.1 Latar Belakang</w:t>
      </w:r>
    </w:p>
    <w:p>
      <w:pPr>
        <w:spacing w:before="0" w:after="11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Sektor Usaha Mikro, Kecil, dan Menengah (UMKM) merupakan salah satu penggerak utama perekonomian nasional Indonesia (Tambunan, 2019). Salah satu bentuk UMKM kuliner yang populer di kalangan mahasiswa dan masyarakat umum adalah warung “Burjo”. Salah satu contoh nyata usaha ini adalah UMKM Burjo SS di Jl. Gondang Timur V No. 55, Kelurahan Bulusan, Kecamatan Tembalang, Kota Semarang, Jawa Tengah 50277. Warung ini beroperasi nonstop 24 jam dengan kapasitas sekitar 53 pengunjung, yaitu 8 meja reguler berkapasitas empat orang, satu meja panjang komunal untuk enam orang, dan area lesehan untuk sekitar 15 orang.</w:t>
      </w:r>
    </w:p>
    <w:p>
      <w:pPr>
        <w:spacing w:before="0" w:after="11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Setiap shift dijalankan oleh empat kru berusia 20–30 tahun: dua juru masak di stasiun kompor, satu orang bertugas mencuci piring dan menjaga sanitasi, serta satu orang meracik minuman merangkap kasir dan pramusaji. Dapur berkonsep semi-terbuka sehingga aktivitas kompor dan peracikan terlihat sebagian dari area makan. Jam sibuk berlangsung pada pukul 18.00–23.00 WIB. Menu utama yang diamati mencakup Magelangan, Mi Dok-dok, dan Nasi Ayam Bali, yang dilayani dengan tuntutan kecepatan tinggi.</w:t>
      </w:r>
    </w:p>
    <w:p>
      <w:pPr>
        <w:spacing w:before="0" w:after="11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Dalam kerangka kota cerdas, Giffinger et al. (2007) menempatkan Smart Economy sebagai salah satu karakteristik utama yang ditandai antara lain oleh produktivitas dan daya saing, sedangkan Albino et al. (2015) menegaskan peran teknologi informasi dalam mendorong efisiensi tersebut. UMKM seperti Burjo SS berada pada lingkup pilar ini karena keberlanjutan usahanya ditentukan oleh produktivitas kru, standarisasi mutu, dan efisiensi rantai pasok.</w:t>
      </w:r>
    </w:p>
    <w:p>
      <w:pPr>
        <w:spacing w:before="0" w:after="11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Observasi lapangan menunjukkan dua kendala krusial yang berkaitan dengan pengelolaan aset pengetahuan (</w:t>
      </w:r>
      <w:r>
        <w:rPr>
          <w:rFonts w:ascii="Times New Roman" w:cs="Times New Roman" w:eastAsia="Times New Roman" w:hAnsi="Times New Roman"/>
          <w:i w:val="1"/>
          <w:iCs w:val="1"/>
          <w:sz w:val="24"/>
          <w:szCs w:val="24"/>
        </w:rPr>
        <w:t xml:space="preserve">knowledge asset</w:t>
      </w:r>
      <w:r>
        <w:rPr>
          <w:rFonts w:ascii="Times New Roman" w:cs="Times New Roman" w:eastAsia="Times New Roman" w:hAnsi="Times New Roman"/>
          <w:sz w:val="24"/>
          <w:szCs w:val="24"/>
        </w:rPr>
        <w:t xml:space="preserve">). </w:t>
      </w:r>
      <w:r>
        <w:rPr>
          <w:rFonts w:ascii="Times New Roman" w:cs="Times New Roman" w:eastAsia="Times New Roman" w:hAnsi="Times New Roman"/>
          <w:b w:val="1"/>
          <w:bCs w:val="1"/>
          <w:sz w:val="24"/>
          <w:szCs w:val="24"/>
        </w:rPr>
        <w:t xml:space="preserve">Pertama</w:t>
      </w:r>
      <w:r>
        <w:rPr>
          <w:rFonts w:ascii="Times New Roman" w:cs="Times New Roman" w:eastAsia="Times New Roman" w:hAnsi="Times New Roman"/>
          <w:sz w:val="24"/>
          <w:szCs w:val="24"/>
        </w:rPr>
        <w:t xml:space="preserve">, tidak terdapat buku resep, tabel takaran laminasi, maupun SOP tertulis di area dapur. Bumbu Magelangan, Mi Dok-dok, dan Nasi Ayam Bali diracik murni berdasarkan insting (</w:t>
      </w:r>
      <w:r>
        <w:rPr>
          <w:rFonts w:ascii="Times New Roman" w:cs="Times New Roman" w:eastAsia="Times New Roman" w:hAnsi="Times New Roman"/>
          <w:i w:val="1"/>
          <w:iCs w:val="1"/>
          <w:sz w:val="24"/>
          <w:szCs w:val="24"/>
        </w:rPr>
        <w:t xml:space="preserve">feeling</w:t>
      </w:r>
      <w:r>
        <w:rPr>
          <w:rFonts w:ascii="Times New Roman" w:cs="Times New Roman" w:eastAsia="Times New Roman" w:hAnsi="Times New Roman"/>
          <w:sz w:val="24"/>
          <w:szCs w:val="24"/>
        </w:rPr>
        <w:t xml:space="preserve">) juru masak, yaitu pengetahuan tacit yang melekat pada individu (Polanyi, 1966). Akibatnya, rasa dan takaran porsi bervariasi bergantung pada kru yang bertugas, sedangkan pelatihan kru baru berlangsung informal tanpa kurikulum standar dan menyita waktu juru masak senior.</w:t>
      </w:r>
    </w:p>
    <w:p>
      <w:pPr>
        <w:spacing w:before="0" w:after="110" w:line="288"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Kedua</w:t>
      </w:r>
      <w:r>
        <w:rPr>
          <w:rFonts w:ascii="Times New Roman" w:cs="Times New Roman" w:eastAsia="Times New Roman" w:hAnsi="Times New Roman"/>
          <w:sz w:val="24"/>
          <w:szCs w:val="24"/>
        </w:rPr>
        <w:t xml:space="preserve">, bahan baku disimpan di sekitar dapur dan stoknya hanya diperiksa melalui inspeksi visual sepintas. Serah terima antar-shift dalam operasi 24 jam berlangsung lisan berupa obrolan santai tanpa logbook tertulis. Pasokan supplier datang sekali sehari pada pukul 06.00 WIB. Apabila bahan yang cepat berputar, seperti daging ayam dan telur, habis pada malam hari, terjadi </w:t>
      </w:r>
      <w:r>
        <w:rPr>
          <w:rFonts w:ascii="Times New Roman" w:cs="Times New Roman" w:eastAsia="Times New Roman" w:hAnsi="Times New Roman"/>
          <w:i w:val="1"/>
          <w:iCs w:val="1"/>
          <w:sz w:val="24"/>
          <w:szCs w:val="24"/>
        </w:rPr>
        <w:t xml:space="preserve">stockout</w:t>
      </w:r>
      <w:r>
        <w:rPr>
          <w:rFonts w:ascii="Times New Roman" w:cs="Times New Roman" w:eastAsia="Times New Roman" w:hAnsi="Times New Roman"/>
          <w:sz w:val="24"/>
          <w:szCs w:val="24"/>
        </w:rPr>
        <w:t xml:space="preserve"> dan menu terkait tidak dapat dijual hingga pasokan baru tiba keesokan paginya, sehingga potensi penjualan pada jam sibuk hilang.</w:t>
      </w:r>
    </w:p>
    <w:p>
      <w:pPr>
        <w:spacing w:before="0" w:after="11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Infrastruktur teknologi eksisting masih sederhana, yaitu kalkulator manual, nota kertas sobekan, serta pembayaran tunai dan QRIS statis akrilik, tanpa mesin </w:t>
      </w:r>
      <w:r>
        <w:rPr>
          <w:rFonts w:ascii="Times New Roman" w:cs="Times New Roman" w:eastAsia="Times New Roman" w:hAnsi="Times New Roman"/>
          <w:i w:val="1"/>
          <w:iCs w:val="1"/>
          <w:sz w:val="24"/>
          <w:szCs w:val="24"/>
        </w:rPr>
        <w:t xml:space="preserve">point of sale</w:t>
      </w:r>
      <w:r>
        <w:rPr>
          <w:rFonts w:ascii="Times New Roman" w:cs="Times New Roman" w:eastAsia="Times New Roman" w:hAnsi="Times New Roman"/>
          <w:sz w:val="24"/>
          <w:szCs w:val="24"/>
        </w:rPr>
        <w:t xml:space="preserve"> (POS) atau sistem enterprise. Di sisi lain, jaringan Wi-Fi lokal telah tersedia dan smartphone kru diletakkan di meja kasir pada jam sibuk. Kondisi ini membuka peluang untuk solusi ringan berbasis web tanpa investasi perangkat keras besar.</w:t>
      </w:r>
    </w:p>
    <w:p>
      <w:pPr>
        <w:spacing w:before="0" w:after="11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Knowledge Management System (KMS) dipandang sebagai solusi strategis karena mampu mengelola pengetahuan melalui siklus </w:t>
      </w:r>
      <w:r>
        <w:rPr>
          <w:rFonts w:ascii="Times New Roman" w:cs="Times New Roman" w:eastAsia="Times New Roman" w:hAnsi="Times New Roman"/>
          <w:i w:val="1"/>
          <w:iCs w:val="1"/>
          <w:sz w:val="24"/>
          <w:szCs w:val="24"/>
        </w:rPr>
        <w:t xml:space="preserve">capture</w:t>
      </w:r>
      <w:r>
        <w:rPr>
          <w:rFonts w:ascii="Times New Roman" w:cs="Times New Roman" w:eastAsia="Times New Roman" w:hAnsi="Times New Roman"/>
          <w:sz w:val="24"/>
          <w:szCs w:val="24"/>
        </w:rPr>
        <w:t xml:space="preserve">, </w:t>
      </w:r>
      <w:r>
        <w:rPr>
          <w:rFonts w:ascii="Times New Roman" w:cs="Times New Roman" w:eastAsia="Times New Roman" w:hAnsi="Times New Roman"/>
          <w:i w:val="1"/>
          <w:iCs w:val="1"/>
          <w:sz w:val="24"/>
          <w:szCs w:val="24"/>
        </w:rPr>
        <w:t xml:space="preserve">store</w:t>
      </w:r>
      <w:r>
        <w:rPr>
          <w:rFonts w:ascii="Times New Roman" w:cs="Times New Roman" w:eastAsia="Times New Roman" w:hAnsi="Times New Roman"/>
          <w:sz w:val="24"/>
          <w:szCs w:val="24"/>
        </w:rPr>
        <w:t xml:space="preserve">, </w:t>
      </w:r>
      <w:r>
        <w:rPr>
          <w:rFonts w:ascii="Times New Roman" w:cs="Times New Roman" w:eastAsia="Times New Roman" w:hAnsi="Times New Roman"/>
          <w:i w:val="1"/>
          <w:iCs w:val="1"/>
          <w:sz w:val="24"/>
          <w:szCs w:val="24"/>
        </w:rPr>
        <w:t xml:space="preserve">share</w:t>
      </w:r>
      <w:r>
        <w:rPr>
          <w:rFonts w:ascii="Times New Roman" w:cs="Times New Roman" w:eastAsia="Times New Roman" w:hAnsi="Times New Roman"/>
          <w:sz w:val="24"/>
          <w:szCs w:val="24"/>
        </w:rPr>
        <w:t xml:space="preserve">, dan </w:t>
      </w:r>
      <w:r>
        <w:rPr>
          <w:rFonts w:ascii="Times New Roman" w:cs="Times New Roman" w:eastAsia="Times New Roman" w:hAnsi="Times New Roman"/>
          <w:i w:val="1"/>
          <w:iCs w:val="1"/>
          <w:sz w:val="24"/>
          <w:szCs w:val="24"/>
        </w:rPr>
        <w:t xml:space="preserve">apply</w:t>
      </w:r>
      <w:r>
        <w:rPr>
          <w:rFonts w:ascii="Times New Roman" w:cs="Times New Roman" w:eastAsia="Times New Roman" w:hAnsi="Times New Roman"/>
          <w:sz w:val="24"/>
          <w:szCs w:val="24"/>
        </w:rPr>
        <w:t xml:space="preserve"> (Alavi &amp; Leidner, 2001; Dalkir, 2011). Dengan kerangka konversi pengetahuan Nonaka dan Takeuchi (1995), pengetahuan tacit juru masak senior dapat diubah menjadi </w:t>
      </w:r>
      <w:r>
        <w:rPr>
          <w:rFonts w:ascii="Times New Roman" w:cs="Times New Roman" w:eastAsia="Times New Roman" w:hAnsi="Times New Roman"/>
          <w:i w:val="1"/>
          <w:iCs w:val="1"/>
          <w:sz w:val="24"/>
          <w:szCs w:val="24"/>
        </w:rPr>
        <w:t xml:space="preserve">explicit knowledge</w:t>
      </w:r>
      <w:r>
        <w:rPr>
          <w:rFonts w:ascii="Times New Roman" w:cs="Times New Roman" w:eastAsia="Times New Roman" w:hAnsi="Times New Roman"/>
          <w:sz w:val="24"/>
          <w:szCs w:val="24"/>
        </w:rPr>
        <w:t xml:space="preserve"> yang mudah diakses seluruh kru, sementara pencatatan inventaris pada setiap pergantian shift mengurangi risiko stockout. Makalah ini menganalisis rantai nilai Burjo SS dan merancang KMS berbasis Smart Economy, mulai dari arsitektur teknologi, prototipe antarmuka, hingga pengujian usabilitas.</w:t>
      </w:r>
    </w:p>
    <w:p>
      <w:pPr>
        <w:pStyle w:val="Heading2"/>
        <w:keepNext w:val="1"/>
        <w:spacing w:before="240" w:after="80" w:line="288"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1.2 Rumusan Masalah</w:t>
      </w:r>
    </w:p>
    <w:p>
      <w:pPr>
        <w:spacing w:before="0" w:after="8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Berdasarkan latar belakang tersebut, rumusan masalah dalam penelitian dan perancangan ini adalah sebagai berikut.</w:t>
      </w:r>
    </w:p>
    <w:p>
      <w:pPr>
        <w:numPr>
          <w:ilvl w:val="0"/>
          <w:numId w:val="20"/>
        </w:numPr>
        <w:spacing w:before="0" w:after="4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Bagaimana pemetaan rantai nilai (</w:t>
      </w:r>
      <w:r>
        <w:rPr>
          <w:rFonts w:ascii="Times New Roman" w:cs="Times New Roman" w:eastAsia="Times New Roman" w:hAnsi="Times New Roman"/>
          <w:i w:val="1"/>
          <w:iCs w:val="1"/>
          <w:sz w:val="24"/>
          <w:szCs w:val="24"/>
        </w:rPr>
        <w:t xml:space="preserve">Porter's Value Chain</w:t>
      </w:r>
      <w:r>
        <w:rPr>
          <w:rFonts w:ascii="Times New Roman" w:cs="Times New Roman" w:eastAsia="Times New Roman" w:hAnsi="Times New Roman"/>
          <w:sz w:val="24"/>
          <w:szCs w:val="24"/>
        </w:rPr>
        <w:t xml:space="preserve">) pada operasional eksisting UMKM Burjo SS, dan di mana letak titik kendala (</w:t>
      </w:r>
      <w:r>
        <w:rPr>
          <w:rFonts w:ascii="Times New Roman" w:cs="Times New Roman" w:eastAsia="Times New Roman" w:hAnsi="Times New Roman"/>
          <w:i w:val="1"/>
          <w:iCs w:val="1"/>
          <w:sz w:val="24"/>
          <w:szCs w:val="24"/>
        </w:rPr>
        <w:t xml:space="preserve">bottleneck</w:t>
      </w:r>
      <w:r>
        <w:rPr>
          <w:rFonts w:ascii="Times New Roman" w:cs="Times New Roman" w:eastAsia="Times New Roman" w:hAnsi="Times New Roman"/>
          <w:sz w:val="24"/>
          <w:szCs w:val="24"/>
        </w:rPr>
        <w:t xml:space="preserve">) utamanya?</w:t>
      </w:r>
    </w:p>
    <w:p>
      <w:pPr>
        <w:numPr>
          <w:ilvl w:val="0"/>
          <w:numId w:val="20"/>
        </w:numPr>
        <w:spacing w:before="0" w:after="4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Bagaimana kesesuaian antara permasalahan operasional UMKM Burjo SS dengan konsep pilar Smart Economy?</w:t>
      </w:r>
    </w:p>
    <w:p>
      <w:pPr>
        <w:numPr>
          <w:ilvl w:val="0"/>
          <w:numId w:val="20"/>
        </w:numPr>
        <w:spacing w:before="0" w:after="4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Bagaimana rancangan arsitektur teknologi yang tepat untuk mendukung pembangunan sistem di UMKM Burjo SS?</w:t>
      </w:r>
    </w:p>
    <w:p>
      <w:pPr>
        <w:numPr>
          <w:ilvl w:val="0"/>
          <w:numId w:val="20"/>
        </w:numPr>
        <w:spacing w:before="0" w:after="4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Bagaimana desain alur Knowledge Management System (KMS), mulai dari penangkapan (</w:t>
      </w:r>
      <w:r>
        <w:rPr>
          <w:rFonts w:ascii="Times New Roman" w:cs="Times New Roman" w:eastAsia="Times New Roman" w:hAnsi="Times New Roman"/>
          <w:i w:val="1"/>
          <w:iCs w:val="1"/>
          <w:sz w:val="24"/>
          <w:szCs w:val="24"/>
        </w:rPr>
        <w:t xml:space="preserve">capture</w:t>
      </w:r>
      <w:r>
        <w:rPr>
          <w:rFonts w:ascii="Times New Roman" w:cs="Times New Roman" w:eastAsia="Times New Roman" w:hAnsi="Times New Roman"/>
          <w:sz w:val="24"/>
          <w:szCs w:val="24"/>
        </w:rPr>
        <w:t xml:space="preserve">), penyimpanan (</w:t>
      </w:r>
      <w:r>
        <w:rPr>
          <w:rFonts w:ascii="Times New Roman" w:cs="Times New Roman" w:eastAsia="Times New Roman" w:hAnsi="Times New Roman"/>
          <w:i w:val="1"/>
          <w:iCs w:val="1"/>
          <w:sz w:val="24"/>
          <w:szCs w:val="24"/>
        </w:rPr>
        <w:t xml:space="preserve">store</w:t>
      </w:r>
      <w:r>
        <w:rPr>
          <w:rFonts w:ascii="Times New Roman" w:cs="Times New Roman" w:eastAsia="Times New Roman" w:hAnsi="Times New Roman"/>
          <w:sz w:val="24"/>
          <w:szCs w:val="24"/>
        </w:rPr>
        <w:t xml:space="preserve">), distribusi (</w:t>
      </w:r>
      <w:r>
        <w:rPr>
          <w:rFonts w:ascii="Times New Roman" w:cs="Times New Roman" w:eastAsia="Times New Roman" w:hAnsi="Times New Roman"/>
          <w:i w:val="1"/>
          <w:iCs w:val="1"/>
          <w:sz w:val="24"/>
          <w:szCs w:val="24"/>
        </w:rPr>
        <w:t xml:space="preserve">share</w:t>
      </w:r>
      <w:r>
        <w:rPr>
          <w:rFonts w:ascii="Times New Roman" w:cs="Times New Roman" w:eastAsia="Times New Roman" w:hAnsi="Times New Roman"/>
          <w:sz w:val="24"/>
          <w:szCs w:val="24"/>
        </w:rPr>
        <w:t xml:space="preserve">), hingga penerapan pengetahuan (</w:t>
      </w:r>
      <w:r>
        <w:rPr>
          <w:rFonts w:ascii="Times New Roman" w:cs="Times New Roman" w:eastAsia="Times New Roman" w:hAnsi="Times New Roman"/>
          <w:i w:val="1"/>
          <w:iCs w:val="1"/>
          <w:sz w:val="24"/>
          <w:szCs w:val="24"/>
        </w:rPr>
        <w:t xml:space="preserve">apply</w:t>
      </w:r>
      <w:r>
        <w:rPr>
          <w:rFonts w:ascii="Times New Roman" w:cs="Times New Roman" w:eastAsia="Times New Roman" w:hAnsi="Times New Roman"/>
          <w:sz w:val="24"/>
          <w:szCs w:val="24"/>
        </w:rPr>
        <w:t xml:space="preserve">), untuk mengatasi masalah operasional tersebut?</w:t>
      </w:r>
    </w:p>
    <w:p>
      <w:pPr>
        <w:numPr>
          <w:ilvl w:val="0"/>
          <w:numId w:val="20"/>
        </w:numPr>
        <w:spacing w:before="0" w:after="11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Bagaimana hasil validasi proses bisnis dan pengujian usabilitas (</w:t>
      </w:r>
      <w:r>
        <w:rPr>
          <w:rFonts w:ascii="Times New Roman" w:cs="Times New Roman" w:eastAsia="Times New Roman" w:hAnsi="Times New Roman"/>
          <w:i w:val="1"/>
          <w:iCs w:val="1"/>
          <w:sz w:val="24"/>
          <w:szCs w:val="24"/>
        </w:rPr>
        <w:t xml:space="preserve">usability testing</w:t>
      </w:r>
      <w:r>
        <w:rPr>
          <w:rFonts w:ascii="Times New Roman" w:cs="Times New Roman" w:eastAsia="Times New Roman" w:hAnsi="Times New Roman"/>
          <w:sz w:val="24"/>
          <w:szCs w:val="24"/>
        </w:rPr>
        <w:t xml:space="preserve">) terhadap prototipe KMS yang dirancang?</w:t>
      </w:r>
    </w:p>
    <w:p>
      <w:pPr>
        <w:pStyle w:val="Heading2"/>
        <w:keepNext w:val="1"/>
        <w:spacing w:before="240" w:after="80" w:line="288"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1.3 Tujuan Penelitian</w:t>
      </w:r>
    </w:p>
    <w:p>
      <w:pPr>
        <w:spacing w:before="0" w:after="8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Tujuan pelaksanaan penelitian dan perancangan ini adalah sebagai berikut.</w:t>
      </w:r>
    </w:p>
    <w:p>
      <w:pPr>
        <w:numPr>
          <w:ilvl w:val="0"/>
          <w:numId w:val="21"/>
        </w:numPr>
        <w:spacing w:before="0" w:after="4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Memetakan proses bisnis eksisting UMKM Burjo SS menggunakan </w:t>
      </w:r>
      <w:r>
        <w:rPr>
          <w:rFonts w:ascii="Times New Roman" w:cs="Times New Roman" w:eastAsia="Times New Roman" w:hAnsi="Times New Roman"/>
          <w:i w:val="1"/>
          <w:iCs w:val="1"/>
          <w:sz w:val="24"/>
          <w:szCs w:val="24"/>
        </w:rPr>
        <w:t xml:space="preserve">Porter's Value Chain</w:t>
      </w:r>
      <w:r>
        <w:rPr>
          <w:rFonts w:ascii="Times New Roman" w:cs="Times New Roman" w:eastAsia="Times New Roman" w:hAnsi="Times New Roman"/>
          <w:sz w:val="24"/>
          <w:szCs w:val="24"/>
        </w:rPr>
        <w:t xml:space="preserve"> dan mengidentifikasi titik </w:t>
      </w:r>
      <w:r>
        <w:rPr>
          <w:rFonts w:ascii="Times New Roman" w:cs="Times New Roman" w:eastAsia="Times New Roman" w:hAnsi="Times New Roman"/>
          <w:i w:val="1"/>
          <w:iCs w:val="1"/>
          <w:sz w:val="24"/>
          <w:szCs w:val="24"/>
        </w:rPr>
        <w:t xml:space="preserve">bottleneck</w:t>
      </w:r>
      <w:r>
        <w:rPr>
          <w:rFonts w:ascii="Times New Roman" w:cs="Times New Roman" w:eastAsia="Times New Roman" w:hAnsi="Times New Roman"/>
          <w:sz w:val="24"/>
          <w:szCs w:val="24"/>
        </w:rPr>
        <w:t xml:space="preserve">.</w:t>
      </w:r>
    </w:p>
    <w:p>
      <w:pPr>
        <w:numPr>
          <w:ilvl w:val="0"/>
          <w:numId w:val="21"/>
        </w:numPr>
        <w:spacing w:before="0" w:after="4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Memastikan keselarasan masalah operasional UMKM dengan pilar Smart Economy.</w:t>
      </w:r>
    </w:p>
    <w:p>
      <w:pPr>
        <w:numPr>
          <w:ilvl w:val="0"/>
          <w:numId w:val="21"/>
        </w:numPr>
        <w:spacing w:before="0" w:after="4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Merancang arsitektur teknologi tingkat tinggi yang mencakup infrastruktur, basis data, dan integrasi sistem.</w:t>
      </w:r>
    </w:p>
    <w:p>
      <w:pPr>
        <w:numPr>
          <w:ilvl w:val="0"/>
          <w:numId w:val="21"/>
        </w:numPr>
        <w:spacing w:before="0" w:after="4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Mendesain alur fungsional KMS (</w:t>
      </w:r>
      <w:r>
        <w:rPr>
          <w:rFonts w:ascii="Times New Roman" w:cs="Times New Roman" w:eastAsia="Times New Roman" w:hAnsi="Times New Roman"/>
          <w:i w:val="1"/>
          <w:iCs w:val="1"/>
          <w:sz w:val="24"/>
          <w:szCs w:val="24"/>
        </w:rPr>
        <w:t xml:space="preserve">capture</w:t>
      </w:r>
      <w:r>
        <w:rPr>
          <w:rFonts w:ascii="Times New Roman" w:cs="Times New Roman" w:eastAsia="Times New Roman" w:hAnsi="Times New Roman"/>
          <w:sz w:val="24"/>
          <w:szCs w:val="24"/>
        </w:rPr>
        <w:t xml:space="preserve">, </w:t>
      </w:r>
      <w:r>
        <w:rPr>
          <w:rFonts w:ascii="Times New Roman" w:cs="Times New Roman" w:eastAsia="Times New Roman" w:hAnsi="Times New Roman"/>
          <w:i w:val="1"/>
          <w:iCs w:val="1"/>
          <w:sz w:val="24"/>
          <w:szCs w:val="24"/>
        </w:rPr>
        <w:t xml:space="preserve">store</w:t>
      </w:r>
      <w:r>
        <w:rPr>
          <w:rFonts w:ascii="Times New Roman" w:cs="Times New Roman" w:eastAsia="Times New Roman" w:hAnsi="Times New Roman"/>
          <w:sz w:val="24"/>
          <w:szCs w:val="24"/>
        </w:rPr>
        <w:t xml:space="preserve">, </w:t>
      </w:r>
      <w:r>
        <w:rPr>
          <w:rFonts w:ascii="Times New Roman" w:cs="Times New Roman" w:eastAsia="Times New Roman" w:hAnsi="Times New Roman"/>
          <w:i w:val="1"/>
          <w:iCs w:val="1"/>
          <w:sz w:val="24"/>
          <w:szCs w:val="24"/>
        </w:rPr>
        <w:t xml:space="preserve">share</w:t>
      </w:r>
      <w:r>
        <w:rPr>
          <w:rFonts w:ascii="Times New Roman" w:cs="Times New Roman" w:eastAsia="Times New Roman" w:hAnsi="Times New Roman"/>
          <w:sz w:val="24"/>
          <w:szCs w:val="24"/>
        </w:rPr>
        <w:t xml:space="preserve">, </w:t>
      </w:r>
      <w:r>
        <w:rPr>
          <w:rFonts w:ascii="Times New Roman" w:cs="Times New Roman" w:eastAsia="Times New Roman" w:hAnsi="Times New Roman"/>
          <w:i w:val="1"/>
          <w:iCs w:val="1"/>
          <w:sz w:val="24"/>
          <w:szCs w:val="24"/>
        </w:rPr>
        <w:t xml:space="preserve">apply</w:t>
      </w:r>
      <w:r>
        <w:rPr>
          <w:rFonts w:ascii="Times New Roman" w:cs="Times New Roman" w:eastAsia="Times New Roman" w:hAnsi="Times New Roman"/>
          <w:sz w:val="24"/>
          <w:szCs w:val="24"/>
        </w:rPr>
        <w:t xml:space="preserve">) guna mendokumentasikan pengetahuan operasional.</w:t>
      </w:r>
    </w:p>
    <w:p>
      <w:pPr>
        <w:numPr>
          <w:ilvl w:val="0"/>
          <w:numId w:val="21"/>
        </w:numPr>
        <w:spacing w:before="0" w:after="11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Melakukan pengujian usabilitas terhadap prototipe antarmuka sistem yang telah dibuat.</w:t>
      </w:r>
    </w:p>
    <w:p>
      <w:pPr>
        <w:pStyle w:val="Heading1"/>
        <w:keepNext w:val="1"/>
        <w:spacing w:before="360" w:after="200" w:line="288"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BAB II</w:t>
      </w:r>
      <w:r>
        <w:br/>
      </w:r>
      <w:r>
        <w:rPr>
          <w:rFonts w:ascii="Times New Roman" w:cs="Times New Roman" w:eastAsia="Times New Roman" w:hAnsi="Times New Roman"/>
          <w:b w:val="1"/>
          <w:bCs w:val="1"/>
          <w:sz w:val="24"/>
          <w:szCs w:val="24"/>
        </w:rPr>
        <w:t xml:space="preserve">METODOLOGI</w:t>
      </w:r>
    </w:p>
    <w:p>
      <w:pPr>
        <w:pStyle w:val="Heading2"/>
        <w:keepNext w:val="1"/>
        <w:spacing w:before="0" w:after="80" w:line="288"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2.1. Alur Tahapan Penelitian</w:t>
      </w:r>
    </w:p>
    <w:p>
      <w:pPr>
        <w:spacing w:before="0" w:after="8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Penelitian dan perancangan KMS berbasis Smart Economy pada UMKM Burjo SS menggunakan pendekatan terstruktur yang dibagi menjadi tiga fase utama sesuai alur pengembangan sistem.</w:t>
      </w:r>
    </w:p>
    <w:p>
      <w:pPr>
        <w:numPr>
          <w:ilvl w:val="0"/>
          <w:numId w:val="5"/>
        </w:numPr>
        <w:spacing w:before="0" w:after="4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Fase Analisis dan Pemetaan (Minggu 1):</w:t>
      </w:r>
      <w:r>
        <w:rPr>
          <w:rFonts w:ascii="Times New Roman" w:cs="Times New Roman" w:eastAsia="Times New Roman" w:hAnsi="Times New Roman"/>
          <w:sz w:val="24"/>
          <w:szCs w:val="24"/>
        </w:rPr>
        <w:t xml:space="preserve"> penentuan objek studi kasus (UMKM Burjo SS), pengumpulan data operasional melalui observasi lapangan, pemetaan proses bisnis dengan </w:t>
      </w:r>
      <w:r>
        <w:rPr>
          <w:rFonts w:ascii="Times New Roman" w:cs="Times New Roman" w:eastAsia="Times New Roman" w:hAnsi="Times New Roman"/>
          <w:i w:val="1"/>
          <w:iCs w:val="1"/>
          <w:sz w:val="24"/>
          <w:szCs w:val="24"/>
        </w:rPr>
        <w:t xml:space="preserve">Porter's Value Chain</w:t>
      </w:r>
      <w:r>
        <w:rPr>
          <w:rFonts w:ascii="Times New Roman" w:cs="Times New Roman" w:eastAsia="Times New Roman" w:hAnsi="Times New Roman"/>
          <w:sz w:val="24"/>
          <w:szCs w:val="24"/>
        </w:rPr>
        <w:t xml:space="preserve">, identifikasi </w:t>
      </w:r>
      <w:r>
        <w:rPr>
          <w:rFonts w:ascii="Times New Roman" w:cs="Times New Roman" w:eastAsia="Times New Roman" w:hAnsi="Times New Roman"/>
          <w:i w:val="1"/>
          <w:iCs w:val="1"/>
          <w:sz w:val="24"/>
          <w:szCs w:val="24"/>
        </w:rPr>
        <w:t xml:space="preserve">bottleneck</w:t>
      </w:r>
      <w:r>
        <w:rPr>
          <w:rFonts w:ascii="Times New Roman" w:cs="Times New Roman" w:eastAsia="Times New Roman" w:hAnsi="Times New Roman"/>
          <w:sz w:val="24"/>
          <w:szCs w:val="24"/>
        </w:rPr>
        <w:t xml:space="preserve">, serta validasi kesesuaian masalah dengan pilar Smart Economy.</w:t>
      </w:r>
    </w:p>
    <w:p>
      <w:pPr>
        <w:numPr>
          <w:ilvl w:val="0"/>
          <w:numId w:val="5"/>
        </w:numPr>
        <w:spacing w:before="0" w:after="4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Fase Perancangan Sistem (Minggu 2):</w:t>
      </w:r>
      <w:r>
        <w:rPr>
          <w:rFonts w:ascii="Times New Roman" w:cs="Times New Roman" w:eastAsia="Times New Roman" w:hAnsi="Times New Roman"/>
          <w:sz w:val="24"/>
          <w:szCs w:val="24"/>
        </w:rPr>
        <w:t xml:space="preserve"> penerjemahan hasil analisis ke dalam arsitektur teknologi tingkat tinggi (infrastruktur, basis data, dan integrasi sistem) serta perancangan siklus KMS (</w:t>
      </w:r>
      <w:r>
        <w:rPr>
          <w:rFonts w:ascii="Times New Roman" w:cs="Times New Roman" w:eastAsia="Times New Roman" w:hAnsi="Times New Roman"/>
          <w:i w:val="1"/>
          <w:iCs w:val="1"/>
          <w:sz w:val="24"/>
          <w:szCs w:val="24"/>
        </w:rPr>
        <w:t xml:space="preserve">capture</w:t>
      </w:r>
      <w:r>
        <w:rPr>
          <w:rFonts w:ascii="Times New Roman" w:cs="Times New Roman" w:eastAsia="Times New Roman" w:hAnsi="Times New Roman"/>
          <w:sz w:val="24"/>
          <w:szCs w:val="24"/>
        </w:rPr>
        <w:t xml:space="preserve">, </w:t>
      </w:r>
      <w:r>
        <w:rPr>
          <w:rFonts w:ascii="Times New Roman" w:cs="Times New Roman" w:eastAsia="Times New Roman" w:hAnsi="Times New Roman"/>
          <w:i w:val="1"/>
          <w:iCs w:val="1"/>
          <w:sz w:val="24"/>
          <w:szCs w:val="24"/>
        </w:rPr>
        <w:t xml:space="preserve">store</w:t>
      </w:r>
      <w:r>
        <w:rPr>
          <w:rFonts w:ascii="Times New Roman" w:cs="Times New Roman" w:eastAsia="Times New Roman" w:hAnsi="Times New Roman"/>
          <w:sz w:val="24"/>
          <w:szCs w:val="24"/>
        </w:rPr>
        <w:t xml:space="preserve">, </w:t>
      </w:r>
      <w:r>
        <w:rPr>
          <w:rFonts w:ascii="Times New Roman" w:cs="Times New Roman" w:eastAsia="Times New Roman" w:hAnsi="Times New Roman"/>
          <w:i w:val="1"/>
          <w:iCs w:val="1"/>
          <w:sz w:val="24"/>
          <w:szCs w:val="24"/>
        </w:rPr>
        <w:t xml:space="preserve">share</w:t>
      </w:r>
      <w:r>
        <w:rPr>
          <w:rFonts w:ascii="Times New Roman" w:cs="Times New Roman" w:eastAsia="Times New Roman" w:hAnsi="Times New Roman"/>
          <w:sz w:val="24"/>
          <w:szCs w:val="24"/>
        </w:rPr>
        <w:t xml:space="preserve">, </w:t>
      </w:r>
      <w:r>
        <w:rPr>
          <w:rFonts w:ascii="Times New Roman" w:cs="Times New Roman" w:eastAsia="Times New Roman" w:hAnsi="Times New Roman"/>
          <w:i w:val="1"/>
          <w:iCs w:val="1"/>
          <w:sz w:val="24"/>
          <w:szCs w:val="24"/>
        </w:rPr>
        <w:t xml:space="preserve">apply</w:t>
      </w:r>
      <w:r>
        <w:rPr>
          <w:rFonts w:ascii="Times New Roman" w:cs="Times New Roman" w:eastAsia="Times New Roman" w:hAnsi="Times New Roman"/>
          <w:sz w:val="24"/>
          <w:szCs w:val="24"/>
        </w:rPr>
        <w:t xml:space="preserve">).</w:t>
      </w:r>
    </w:p>
    <w:p>
      <w:pPr>
        <w:numPr>
          <w:ilvl w:val="0"/>
          <w:numId w:val="5"/>
        </w:numPr>
        <w:spacing w:before="0" w:after="11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Fase Implementasi dan Pengujian (Minggu 3):</w:t>
      </w:r>
      <w:r>
        <w:rPr>
          <w:rFonts w:ascii="Times New Roman" w:cs="Times New Roman" w:eastAsia="Times New Roman" w:hAnsi="Times New Roman"/>
          <w:sz w:val="24"/>
          <w:szCs w:val="24"/>
        </w:rPr>
        <w:t xml:space="preserve"> pembuatan prototipe antarmuka KMS, pengujian usabilitas, dan penyusunan laporan akhir makalah ilmiah.</w:t>
      </w:r>
    </w:p>
    <w:p>
      <w:pPr>
        <w:pStyle w:val="Heading2"/>
        <w:keepNext w:val="1"/>
        <w:spacing w:before="240" w:after="80" w:line="288"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2.2. Objek Studi Kasus</w:t>
      </w:r>
    </w:p>
    <w:p>
      <w:pPr>
        <w:spacing w:before="0" w:after="11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Objek yang diteliti adalah UMKM Burjo SS, usaha kuliner skala mikro/kecil. Objek ini dipilih karena analisis </w:t>
      </w:r>
      <w:r>
        <w:rPr>
          <w:rFonts w:ascii="Times New Roman" w:cs="Times New Roman" w:eastAsia="Times New Roman" w:hAnsi="Times New Roman"/>
          <w:i w:val="1"/>
          <w:iCs w:val="1"/>
          <w:sz w:val="24"/>
          <w:szCs w:val="24"/>
        </w:rPr>
        <w:t xml:space="preserve">Value Chain</w:t>
      </w:r>
      <w:r>
        <w:rPr>
          <w:rFonts w:ascii="Times New Roman" w:cs="Times New Roman" w:eastAsia="Times New Roman" w:hAnsi="Times New Roman"/>
          <w:sz w:val="24"/>
          <w:szCs w:val="24"/>
        </w:rPr>
        <w:t xml:space="preserve"> dan validasi kesesuaian membutuhkan kondisi operasional eksisting yang nyata, terutama terkait ketergantungan pada pengetahuan tidak tertulis dalam pengelolaan resep, pelayanan, dan persediaan bahan baku. Data dikumpulkan melalui observasi lapangan non-partisipatif pada </w:t>
      </w:r>
      <w:r>
        <w:rPr>
          <w:rFonts w:ascii="Times New Roman" w:cs="Times New Roman" w:eastAsia="Times New Roman" w:hAnsi="Times New Roman"/>
          <w:sz w:val="24"/>
          <w:szCs w:val="24"/>
          <w:highlight w:val="yellow"/>
        </w:rPr>
        <w:t xml:space="preserve">[Periode_Observasi]</w:t>
      </w:r>
      <w:r>
        <w:rPr>
          <w:rFonts w:ascii="Times New Roman" w:cs="Times New Roman" w:eastAsia="Times New Roman" w:hAnsi="Times New Roman"/>
          <w:sz w:val="24"/>
          <w:szCs w:val="24"/>
        </w:rPr>
        <w:t xml:space="preserve">, dengan hasil pada Tabel 2.1.</w:t>
      </w:r>
    </w:p>
    <w:p>
      <w:pPr>
        <w:keepNext w:val="1"/>
        <w:spacing w:before="120" w:after="80" w:line="276" w:lineRule="auto"/>
        <w:jc w:val="center"/>
        <w:rPr>
          <w:rFonts w:ascii="Times New Roman" w:cs="Times New Roman" w:eastAsia="Times New Roman" w:hAnsi="Times New Roman"/>
          <w:i w:val="1"/>
          <w:iCs w:val="1"/>
          <w:sz w:val="22"/>
          <w:szCs w:val="22"/>
        </w:rPr>
      </w:pPr>
      <w:r>
        <w:rPr>
          <w:rFonts w:ascii="Times New Roman" w:cs="Times New Roman" w:eastAsia="Times New Roman" w:hAnsi="Times New Roman"/>
          <w:i w:val="1"/>
          <w:iCs w:val="1"/>
          <w:sz w:val="22"/>
          <w:szCs w:val="22"/>
        </w:rPr>
        <w:t xml:space="preserve">Tabel 2.1 Profil Empiris UMKM Burjo SS</w:t>
      </w:r>
    </w:p>
    <w:tbl>
      <w:tblPr>
        <w:tblW w:w="9029" w:type="dxa"/>
        <w:jc w:val="center"/>
        <w:tblLayout w:type="fixed"/>
        <w:tblLook w:val="04A0"/>
      </w:tblPr>
      <w:tblGrid>
        <w:gridCol w:w="2300"/>
        <w:gridCol w:w="6729"/>
      </w:tblGrid>
      <w:tr>
        <w:trPr>
          <w:cantSplit w:val="1"/>
          <w:tblHeader w:val="1"/>
        </w:trPr>
        <w:tc>
          <w:tcPr>
            <w:tcW w:w="2300" w:type="dxa"/>
            <w:tcBorders>
              <w:top w:val="single" w:sz="4" w:space="0" w:color="8c8c8c"/>
              <w:left w:val="single" w:sz="4" w:space="0" w:color="8c8c8c"/>
              <w:bottom w:val="single" w:sz="4" w:space="0" w:color="8c8c8c"/>
              <w:right w:val="single" w:sz="4" w:space="0" w:color="8c8c8c"/>
            </w:tcBorders>
            <w:shd w:val="clear" w:color="auto" w:fill="2d4f77"/>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color w:val="FFFFFF"/>
                <w:sz w:val="20"/>
                <w:szCs w:val="20"/>
              </w:rPr>
              <w:t xml:space="preserve">Aspek</w:t>
            </w:r>
          </w:p>
        </w:tc>
        <w:tc>
          <w:tcPr>
            <w:tcW w:w="6729" w:type="dxa"/>
            <w:tcBorders>
              <w:top w:val="single" w:sz="4" w:space="0" w:color="8c8c8c"/>
              <w:left w:val="single" w:sz="4" w:space="0" w:color="8c8c8c"/>
              <w:bottom w:val="single" w:sz="4" w:space="0" w:color="8c8c8c"/>
              <w:right w:val="single" w:sz="4" w:space="0" w:color="8c8c8c"/>
            </w:tcBorders>
            <w:shd w:val="clear" w:color="auto" w:fill="2d4f77"/>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color w:val="FFFFFF"/>
                <w:sz w:val="20"/>
                <w:szCs w:val="20"/>
              </w:rPr>
              <w:t xml:space="preserve">Hasil Observasi</w:t>
            </w:r>
          </w:p>
        </w:tc>
      </w:tr>
      <w:tr>
        <w:trPr>
          <w:cantSplit w:val="1"/>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Lokasi</w:t>
            </w:r>
          </w:p>
        </w:tc>
        <w:tc>
          <w:tcPr>
            <w:tcW w:w="6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Jl. Gondang Timur V No. 55, Kelurahan Bulusan, Kecamatan Tembalang, Kota Semarang, Jawa Tengah 50277</w:t>
            </w:r>
          </w:p>
        </w:tc>
      </w:tr>
      <w:tr>
        <w:trPr>
          <w:cantSplit w:val="1"/>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Jam operasional</w:t>
            </w:r>
          </w:p>
        </w:tc>
        <w:tc>
          <w:tcPr>
            <w:tcW w:w="6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Nonstop 24 jam; jam sibuk pukul 18.00–23.00 WIB</w:t>
            </w:r>
          </w:p>
        </w:tc>
      </w:tr>
      <w:tr>
        <w:trPr>
          <w:cantSplit w:val="1"/>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Kapasitas</w:t>
            </w:r>
          </w:p>
        </w:tc>
        <w:tc>
          <w:tcPr>
            <w:tcW w:w="6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Sekitar 53 orang: 8 meja reguler (4 orang/meja), 1 meja panjang komunal (6 orang), dan area lesehan (sekitar 15 orang)</w:t>
            </w:r>
          </w:p>
        </w:tc>
      </w:tr>
      <w:tr>
        <w:trPr>
          <w:cantSplit w:val="1"/>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Tata letak dapur</w:t>
            </w:r>
          </w:p>
        </w:tc>
        <w:tc>
          <w:tcPr>
            <w:tcW w:w="6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Semi-terbuka; aktivitas kompor dan peracikan terlihat sebagian dari area makan</w:t>
            </w:r>
          </w:p>
        </w:tc>
      </w:tr>
      <w:tr>
        <w:trPr>
          <w:cantSplit w:val="1"/>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Ketenagakerjaan</w:t>
            </w:r>
          </w:p>
        </w:tc>
        <w:tc>
          <w:tcPr>
            <w:tcW w:w="6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4 kru per shift, usia 20–30 tahun; dua juru masak di stasiun kompor, satu pencuci piring/sanitasi, satu peracik minuman merangkap kasir/pramusaji</w:t>
            </w:r>
          </w:p>
        </w:tc>
      </w:tr>
      <w:tr>
        <w:trPr>
          <w:cantSplit w:val="1"/>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Pengelolaan resep</w:t>
            </w:r>
          </w:p>
        </w:tc>
        <w:tc>
          <w:tcPr>
            <w:tcW w:w="6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Tidak ada buku resep, tabel takaran, maupun SOP tertulis; bumbu Magelangan, Mi Dok-dok, dan Nasi Ayam Bali diracik berdasarkan insting; pelatihan kru baru informal</w:t>
            </w:r>
          </w:p>
        </w:tc>
      </w:tr>
      <w:tr>
        <w:trPr>
          <w:cantSplit w:val="1"/>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Pengelolaan stok dan shift</w:t>
            </w:r>
          </w:p>
        </w:tc>
        <w:tc>
          <w:tcPr>
            <w:tcW w:w="6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Stok dicek secara visual sepintas; serah terima shift lisan tanpa logbook; supplier mengirim sekali sehari pukul 06.00 WIB</w:t>
            </w:r>
          </w:p>
        </w:tc>
      </w:tr>
      <w:tr>
        <w:trPr>
          <w:cantSplit w:val="1"/>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Infrastruktur teknologi</w:t>
            </w:r>
          </w:p>
        </w:tc>
        <w:tc>
          <w:tcPr>
            <w:tcW w:w="67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Kalkulator manual, nota kertas, pembayaran tunai dan QRIS statis akrilik; tidak ada POS; Wi-Fi lokal tersedia; smartphone kru berada di meja kasir/pemesanan saat jam sibuk</w:t>
            </w:r>
          </w:p>
        </w:tc>
      </w:tr>
    </w:tbl>
    <w:p>
      <w:pPr>
        <w:spacing w:before="0" w:after="120" w:line="240" w:lineRule="auto"/>
        <w:jc w:val="both"/>
        <w:rPr>
          <w:rFonts w:ascii="Times New Roman" w:cs="Times New Roman" w:eastAsia="Times New Roman" w:hAnsi="Times New Roman"/>
          <w:sz w:val="12"/>
          <w:szCs w:val="12"/>
        </w:rPr>
      </w:pPr>
    </w:p>
    <w:p>
      <w:pPr>
        <w:pStyle w:val="Heading2"/>
        <w:keepNext w:val="1"/>
        <w:spacing w:before="240" w:after="80" w:line="288"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2.3. Metode Analisis Proses Bisnis (Porter's Value Chain)</w:t>
      </w:r>
    </w:p>
    <w:p>
      <w:pPr>
        <w:spacing w:before="0" w:after="8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Untuk memetakan seluruh aktivitas internal objek studi, penelitian ini menggunakan kerangka </w:t>
      </w:r>
      <w:r>
        <w:rPr>
          <w:rFonts w:ascii="Times New Roman" w:cs="Times New Roman" w:eastAsia="Times New Roman" w:hAnsi="Times New Roman"/>
          <w:i w:val="1"/>
          <w:iCs w:val="1"/>
          <w:sz w:val="24"/>
          <w:szCs w:val="24"/>
        </w:rPr>
        <w:t xml:space="preserve">Porter's Value Chain</w:t>
      </w:r>
      <w:r>
        <w:rPr>
          <w:rFonts w:ascii="Times New Roman" w:cs="Times New Roman" w:eastAsia="Times New Roman" w:hAnsi="Times New Roman"/>
          <w:sz w:val="24"/>
          <w:szCs w:val="24"/>
        </w:rPr>
        <w:t xml:space="preserve"> (Porter, 1985; Porter &amp; Millar, 1985) yang mengelompokkan aktivitas menjadi dua bagian.</w:t>
      </w:r>
    </w:p>
    <w:p>
      <w:pPr>
        <w:numPr>
          <w:ilvl w:val="0"/>
          <w:numId w:val="5"/>
        </w:numPr>
        <w:spacing w:before="0" w:after="4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Aktivitas Utama (</w:t>
      </w:r>
      <w:r>
        <w:rPr>
          <w:rFonts w:ascii="Times New Roman" w:cs="Times New Roman" w:eastAsia="Times New Roman" w:hAnsi="Times New Roman"/>
          <w:b w:val="1"/>
          <w:bCs w:val="1"/>
          <w:i w:val="1"/>
          <w:iCs w:val="1"/>
          <w:sz w:val="24"/>
          <w:szCs w:val="24"/>
        </w:rPr>
        <w:t xml:space="preserve">Primary Activities</w:t>
      </w:r>
      <w:r>
        <w:rPr>
          <w:rFonts w:ascii="Times New Roman" w:cs="Times New Roman" w:eastAsia="Times New Roman" w:hAnsi="Times New Roman"/>
          <w:b w:val="1"/>
          <w:bCs w:val="1"/>
          <w:sz w:val="24"/>
          <w:szCs w:val="24"/>
        </w:rPr>
        <w:t xml:space="preserve">):</w:t>
      </w:r>
      <w:r>
        <w:rPr>
          <w:rFonts w:ascii="Times New Roman" w:cs="Times New Roman" w:eastAsia="Times New Roman" w:hAnsi="Times New Roman"/>
          <w:sz w:val="24"/>
          <w:szCs w:val="24"/>
        </w:rPr>
        <w:t xml:space="preserve"> logistik masuk (</w:t>
      </w:r>
      <w:r>
        <w:rPr>
          <w:rFonts w:ascii="Times New Roman" w:cs="Times New Roman" w:eastAsia="Times New Roman" w:hAnsi="Times New Roman"/>
          <w:i w:val="1"/>
          <w:iCs w:val="1"/>
          <w:sz w:val="24"/>
          <w:szCs w:val="24"/>
        </w:rPr>
        <w:t xml:space="preserve">inbound logistics</w:t>
      </w:r>
      <w:r>
        <w:rPr>
          <w:rFonts w:ascii="Times New Roman" w:cs="Times New Roman" w:eastAsia="Times New Roman" w:hAnsi="Times New Roman"/>
          <w:sz w:val="24"/>
          <w:szCs w:val="24"/>
        </w:rPr>
        <w:t xml:space="preserve">), operasi (</w:t>
      </w:r>
      <w:r>
        <w:rPr>
          <w:rFonts w:ascii="Times New Roman" w:cs="Times New Roman" w:eastAsia="Times New Roman" w:hAnsi="Times New Roman"/>
          <w:i w:val="1"/>
          <w:iCs w:val="1"/>
          <w:sz w:val="24"/>
          <w:szCs w:val="24"/>
        </w:rPr>
        <w:t xml:space="preserve">operations</w:t>
      </w:r>
      <w:r>
        <w:rPr>
          <w:rFonts w:ascii="Times New Roman" w:cs="Times New Roman" w:eastAsia="Times New Roman" w:hAnsi="Times New Roman"/>
          <w:sz w:val="24"/>
          <w:szCs w:val="24"/>
        </w:rPr>
        <w:t xml:space="preserve">), logistik keluar (</w:t>
      </w:r>
      <w:r>
        <w:rPr>
          <w:rFonts w:ascii="Times New Roman" w:cs="Times New Roman" w:eastAsia="Times New Roman" w:hAnsi="Times New Roman"/>
          <w:i w:val="1"/>
          <w:iCs w:val="1"/>
          <w:sz w:val="24"/>
          <w:szCs w:val="24"/>
        </w:rPr>
        <w:t xml:space="preserve">outbound logistics</w:t>
      </w:r>
      <w:r>
        <w:rPr>
          <w:rFonts w:ascii="Times New Roman" w:cs="Times New Roman" w:eastAsia="Times New Roman" w:hAnsi="Times New Roman"/>
          <w:sz w:val="24"/>
          <w:szCs w:val="24"/>
        </w:rPr>
        <w:t xml:space="preserve">), pemasaran dan penjualan (</w:t>
      </w:r>
      <w:r>
        <w:rPr>
          <w:rFonts w:ascii="Times New Roman" w:cs="Times New Roman" w:eastAsia="Times New Roman" w:hAnsi="Times New Roman"/>
          <w:i w:val="1"/>
          <w:iCs w:val="1"/>
          <w:sz w:val="24"/>
          <w:szCs w:val="24"/>
        </w:rPr>
        <w:t xml:space="preserve">marketing &amp; sales</w:t>
      </w:r>
      <w:r>
        <w:rPr>
          <w:rFonts w:ascii="Times New Roman" w:cs="Times New Roman" w:eastAsia="Times New Roman" w:hAnsi="Times New Roman"/>
          <w:sz w:val="24"/>
          <w:szCs w:val="24"/>
        </w:rPr>
        <w:t xml:space="preserve">), serta layanan (</w:t>
      </w:r>
      <w:r>
        <w:rPr>
          <w:rFonts w:ascii="Times New Roman" w:cs="Times New Roman" w:eastAsia="Times New Roman" w:hAnsi="Times New Roman"/>
          <w:i w:val="1"/>
          <w:iCs w:val="1"/>
          <w:sz w:val="24"/>
          <w:szCs w:val="24"/>
        </w:rPr>
        <w:t xml:space="preserve">service</w:t>
      </w:r>
      <w:r>
        <w:rPr>
          <w:rFonts w:ascii="Times New Roman" w:cs="Times New Roman" w:eastAsia="Times New Roman" w:hAnsi="Times New Roman"/>
          <w:sz w:val="24"/>
          <w:szCs w:val="24"/>
        </w:rPr>
        <w:t xml:space="preserve">).</w:t>
      </w:r>
    </w:p>
    <w:p>
      <w:pPr>
        <w:numPr>
          <w:ilvl w:val="0"/>
          <w:numId w:val="5"/>
        </w:numPr>
        <w:spacing w:before="0" w:after="11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Aktivitas Pendukung (</w:t>
      </w:r>
      <w:r>
        <w:rPr>
          <w:rFonts w:ascii="Times New Roman" w:cs="Times New Roman" w:eastAsia="Times New Roman" w:hAnsi="Times New Roman"/>
          <w:b w:val="1"/>
          <w:bCs w:val="1"/>
          <w:i w:val="1"/>
          <w:iCs w:val="1"/>
          <w:sz w:val="24"/>
          <w:szCs w:val="24"/>
        </w:rPr>
        <w:t xml:space="preserve">Support Activities</w:t>
      </w:r>
      <w:r>
        <w:rPr>
          <w:rFonts w:ascii="Times New Roman" w:cs="Times New Roman" w:eastAsia="Times New Roman" w:hAnsi="Times New Roman"/>
          <w:b w:val="1"/>
          <w:bCs w:val="1"/>
          <w:sz w:val="24"/>
          <w:szCs w:val="24"/>
        </w:rPr>
        <w:t xml:space="preserve">):</w:t>
      </w:r>
      <w:r>
        <w:rPr>
          <w:rFonts w:ascii="Times New Roman" w:cs="Times New Roman" w:eastAsia="Times New Roman" w:hAnsi="Times New Roman"/>
          <w:sz w:val="24"/>
          <w:szCs w:val="24"/>
        </w:rPr>
        <w:t xml:space="preserve"> infrastruktur perusahaan (</w:t>
      </w:r>
      <w:r>
        <w:rPr>
          <w:rFonts w:ascii="Times New Roman" w:cs="Times New Roman" w:eastAsia="Times New Roman" w:hAnsi="Times New Roman"/>
          <w:i w:val="1"/>
          <w:iCs w:val="1"/>
          <w:sz w:val="24"/>
          <w:szCs w:val="24"/>
        </w:rPr>
        <w:t xml:space="preserve">firm infrastructure</w:t>
      </w:r>
      <w:r>
        <w:rPr>
          <w:rFonts w:ascii="Times New Roman" w:cs="Times New Roman" w:eastAsia="Times New Roman" w:hAnsi="Times New Roman"/>
          <w:sz w:val="24"/>
          <w:szCs w:val="24"/>
        </w:rPr>
        <w:t xml:space="preserve">), manajemen sumber daya manusia, pengembangan teknologi, dan pengadaan (</w:t>
      </w:r>
      <w:r>
        <w:rPr>
          <w:rFonts w:ascii="Times New Roman" w:cs="Times New Roman" w:eastAsia="Times New Roman" w:hAnsi="Times New Roman"/>
          <w:i w:val="1"/>
          <w:iCs w:val="1"/>
          <w:sz w:val="24"/>
          <w:szCs w:val="24"/>
        </w:rPr>
        <w:t xml:space="preserve">procurement</w:t>
      </w:r>
      <w:r>
        <w:rPr>
          <w:rFonts w:ascii="Times New Roman" w:cs="Times New Roman" w:eastAsia="Times New Roman" w:hAnsi="Times New Roman"/>
          <w:sz w:val="24"/>
          <w:szCs w:val="24"/>
        </w:rPr>
        <w:t xml:space="preserve">).</w:t>
      </w:r>
    </w:p>
    <w:p>
      <w:pPr>
        <w:spacing w:before="0" w:after="11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Hasil pemetaan diperinci dengan pemodelan alur kerja menggunakan notasi BPMN yang dibagi menjadi dua jalur nyata, yaitu jalur pelayanan pesanan konsumen dan jalur pergantian shift. Analisis difokuskan pada titik </w:t>
      </w:r>
      <w:r>
        <w:rPr>
          <w:rFonts w:ascii="Times New Roman" w:cs="Times New Roman" w:eastAsia="Times New Roman" w:hAnsi="Times New Roman"/>
          <w:i w:val="1"/>
          <w:iCs w:val="1"/>
          <w:sz w:val="24"/>
          <w:szCs w:val="24"/>
        </w:rPr>
        <w:t xml:space="preserve">bottleneck</w:t>
      </w:r>
      <w:r>
        <w:rPr>
          <w:rFonts w:ascii="Times New Roman" w:cs="Times New Roman" w:eastAsia="Times New Roman" w:hAnsi="Times New Roman"/>
          <w:sz w:val="24"/>
          <w:szCs w:val="24"/>
        </w:rPr>
        <w:t xml:space="preserve"> di aktivitas operasi dan manajemen SDM, serta logistik masuk dan pengadaan.</w:t>
      </w:r>
    </w:p>
    <w:p>
      <w:pPr>
        <w:pStyle w:val="Heading2"/>
        <w:keepNext w:val="1"/>
        <w:spacing w:before="240" w:after="80" w:line="288"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2.4. Metode Validasi Kesesuaian</w:t>
      </w:r>
    </w:p>
    <w:p>
      <w:pPr>
        <w:spacing w:before="0" w:after="11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Validasi dilakukan untuk menguji keselarasan antara </w:t>
      </w:r>
      <w:r>
        <w:rPr>
          <w:rFonts w:ascii="Times New Roman" w:cs="Times New Roman" w:eastAsia="Times New Roman" w:hAnsi="Times New Roman"/>
          <w:i w:val="1"/>
          <w:iCs w:val="1"/>
          <w:sz w:val="24"/>
          <w:szCs w:val="24"/>
        </w:rPr>
        <w:t xml:space="preserve">bottleneck</w:t>
      </w:r>
      <w:r>
        <w:rPr>
          <w:rFonts w:ascii="Times New Roman" w:cs="Times New Roman" w:eastAsia="Times New Roman" w:hAnsi="Times New Roman"/>
          <w:sz w:val="24"/>
          <w:szCs w:val="24"/>
        </w:rPr>
        <w:t xml:space="preserve"> yang ditemukan pada rantai nilai Burjo SS dengan lingkup pilar Smart Economy, yaitu produktivitas, standarisasi operasional, efisiensi rantai pasok, dan pengurangan pemborosan. Hasilnya disajikan dalam matriks validasi kesesuaian (Tabel 3.1) yang memastikan bahwa KMS yang dirancang tepat sasaran.</w:t>
      </w:r>
    </w:p>
    <w:p>
      <w:pPr>
        <w:pStyle w:val="Heading2"/>
        <w:keepNext w:val="1"/>
        <w:spacing w:before="240" w:after="80" w:line="288"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2.5. Metode Pengujian Usabilitas (System Usability Scale)</w:t>
      </w:r>
    </w:p>
    <w:p>
      <w:pPr>
        <w:spacing w:before="0" w:after="11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Usabilitas didefinisikan sebagai sejauh mana pengguna tertentu dapat mencapai tujuan secara efektif, efisien, dan memuaskan dalam konteks penggunaan tertentu (International Organization for Standardization [ISO], 2018). Ketiga aspek tersebut diukur melalui </w:t>
      </w:r>
      <w:r>
        <w:rPr>
          <w:rFonts w:ascii="Times New Roman" w:cs="Times New Roman" w:eastAsia="Times New Roman" w:hAnsi="Times New Roman"/>
          <w:i w:val="1"/>
          <w:iCs w:val="1"/>
          <w:sz w:val="24"/>
          <w:szCs w:val="24"/>
        </w:rPr>
        <w:t xml:space="preserve">Task Success Rate</w:t>
      </w:r>
      <w:r>
        <w:rPr>
          <w:rFonts w:ascii="Times New Roman" w:cs="Times New Roman" w:eastAsia="Times New Roman" w:hAnsi="Times New Roman"/>
          <w:sz w:val="24"/>
          <w:szCs w:val="24"/>
        </w:rPr>
        <w:t xml:space="preserve"> (efektivitas), </w:t>
      </w:r>
      <w:r>
        <w:rPr>
          <w:rFonts w:ascii="Times New Roman" w:cs="Times New Roman" w:eastAsia="Times New Roman" w:hAnsi="Times New Roman"/>
          <w:i w:val="1"/>
          <w:iCs w:val="1"/>
          <w:sz w:val="24"/>
          <w:szCs w:val="24"/>
        </w:rPr>
        <w:t xml:space="preserve">Time on Task</w:t>
      </w:r>
      <w:r>
        <w:rPr>
          <w:rFonts w:ascii="Times New Roman" w:cs="Times New Roman" w:eastAsia="Times New Roman" w:hAnsi="Times New Roman"/>
          <w:sz w:val="24"/>
          <w:szCs w:val="24"/>
        </w:rPr>
        <w:t xml:space="preserve"> (efisiensi), dan kuesioner </w:t>
      </w:r>
      <w:r>
        <w:rPr>
          <w:rFonts w:ascii="Times New Roman" w:cs="Times New Roman" w:eastAsia="Times New Roman" w:hAnsi="Times New Roman"/>
          <w:i w:val="1"/>
          <w:iCs w:val="1"/>
          <w:sz w:val="24"/>
          <w:szCs w:val="24"/>
        </w:rPr>
        <w:t xml:space="preserve">System Usability Scale</w:t>
      </w:r>
      <w:r>
        <w:rPr>
          <w:rFonts w:ascii="Times New Roman" w:cs="Times New Roman" w:eastAsia="Times New Roman" w:hAnsi="Times New Roman"/>
          <w:sz w:val="24"/>
          <w:szCs w:val="24"/>
        </w:rPr>
        <w:t xml:space="preserve"> (SUS) (kepuasan). SUS adalah kuesioner sepuluh pernyataan berskala Likert 1–5 yang dikembangkan oleh Brooke (1996) dan telah divalidasi secara luas (Bangor et al., 2008; Lewis, 2018). Pengujian melibatkan lima responden, jumlah yang lazim dalam uji usabilitas kualitatif-kuantitatif skala kecil untuk menemukan sebagian besar masalah utama (Nielsen, 2000). Prosedur dan hasil pengujian diuraikan pada Bab V.</w:t>
      </w:r>
    </w:p>
    <w:p>
      <w:pPr>
        <w:pStyle w:val="Heading1"/>
        <w:keepNext w:val="1"/>
        <w:spacing w:before="360" w:after="200" w:line="288"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BAB III</w:t>
      </w:r>
      <w:r>
        <w:br/>
      </w:r>
      <w:r>
        <w:rPr>
          <w:rFonts w:ascii="Times New Roman" w:cs="Times New Roman" w:eastAsia="Times New Roman" w:hAnsi="Times New Roman"/>
          <w:b w:val="1"/>
          <w:bCs w:val="1"/>
          <w:sz w:val="24"/>
          <w:szCs w:val="24"/>
        </w:rPr>
        <w:t xml:space="preserve">ANALISIS PROSES BISNIS</w:t>
      </w:r>
    </w:p>
    <w:p>
      <w:pPr>
        <w:pStyle w:val="Heading2"/>
        <w:keepNext w:val="1"/>
        <w:spacing w:before="0" w:after="80" w:line="288"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3.1. Pemetaan Rantai Nilai</w:t>
      </w:r>
    </w:p>
    <w:p>
      <w:pPr>
        <w:spacing w:before="0" w:after="8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Berdasarkan hasil observasi, aktivitas internal Burjo SS dipetakan dengan kerangka </w:t>
      </w:r>
      <w:r>
        <w:rPr>
          <w:rFonts w:ascii="Times New Roman" w:cs="Times New Roman" w:eastAsia="Times New Roman" w:hAnsi="Times New Roman"/>
          <w:i w:val="1"/>
          <w:iCs w:val="1"/>
          <w:sz w:val="24"/>
          <w:szCs w:val="24"/>
        </w:rPr>
        <w:t xml:space="preserve">Porter's Value Chain</w:t>
      </w:r>
      <w:r>
        <w:rPr>
          <w:rFonts w:ascii="Times New Roman" w:cs="Times New Roman" w:eastAsia="Times New Roman" w:hAnsi="Times New Roman"/>
          <w:sz w:val="24"/>
          <w:szCs w:val="24"/>
        </w:rPr>
        <w:t xml:space="preserve"> sebagaimana ditunjukkan pada Diagram 1.</w:t>
      </w:r>
    </w:p>
    <w:p>
      <w:pPr>
        <w:keepNext w:val="1"/>
        <w:spacing w:before="0" w:after="40" w:line="288" w:lineRule="auto"/>
        <w:jc w:val="left"/>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Aktivitas Utama (</w:t>
      </w:r>
      <w:r>
        <w:rPr>
          <w:rFonts w:ascii="Times New Roman" w:cs="Times New Roman" w:eastAsia="Times New Roman" w:hAnsi="Times New Roman"/>
          <w:b w:val="1"/>
          <w:bCs w:val="1"/>
          <w:i w:val="1"/>
          <w:iCs w:val="1"/>
          <w:sz w:val="24"/>
          <w:szCs w:val="24"/>
        </w:rPr>
        <w:t xml:space="preserve">Primary Activities</w:t>
      </w:r>
      <w:r>
        <w:rPr>
          <w:rFonts w:ascii="Times New Roman" w:cs="Times New Roman" w:eastAsia="Times New Roman" w:hAnsi="Times New Roman"/>
          <w:b w:val="1"/>
          <w:bCs w:val="1"/>
          <w:sz w:val="24"/>
          <w:szCs w:val="24"/>
        </w:rPr>
        <w:t xml:space="preserve">)</w:t>
      </w:r>
    </w:p>
    <w:p>
      <w:pPr>
        <w:numPr>
          <w:ilvl w:val="0"/>
          <w:numId w:val="5"/>
        </w:numPr>
        <w:spacing w:before="0" w:after="4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Inbound Logistics (Logistik Masuk):</w:t>
      </w:r>
      <w:r>
        <w:rPr>
          <w:rFonts w:ascii="Times New Roman" w:cs="Times New Roman" w:eastAsia="Times New Roman" w:hAnsi="Times New Roman"/>
          <w:sz w:val="24"/>
          <w:szCs w:val="24"/>
        </w:rPr>
        <w:t xml:space="preserve"> bahan baku (mi, telur, ayam, sayuran, dan bumbu) dikirim supplier sekali sehari pukul 06.00 WIB dan disimpan di sekitar dapur; stok dicek melalui inspeksi visual sepintas.</w:t>
      </w:r>
    </w:p>
    <w:p>
      <w:pPr>
        <w:numPr>
          <w:ilvl w:val="0"/>
          <w:numId w:val="5"/>
        </w:numPr>
        <w:spacing w:before="0" w:after="4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Operations (Operasi):</w:t>
      </w:r>
      <w:r>
        <w:rPr>
          <w:rFonts w:ascii="Times New Roman" w:cs="Times New Roman" w:eastAsia="Times New Roman" w:hAnsi="Times New Roman"/>
          <w:sz w:val="24"/>
          <w:szCs w:val="24"/>
        </w:rPr>
        <w:t xml:space="preserve"> dua juru masak meracik Magelangan, Mi Dok-dok, dan Nasi Ayam Bali di stasiun kompor dapur semi-terbuka; bumbu diracik berdasarkan insting tanpa takaran baku.</w:t>
      </w:r>
    </w:p>
    <w:p>
      <w:pPr>
        <w:numPr>
          <w:ilvl w:val="0"/>
          <w:numId w:val="5"/>
        </w:numPr>
        <w:spacing w:before="0" w:after="4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Outbound Logistics (Logistik Keluar):</w:t>
      </w:r>
      <w:r>
        <w:rPr>
          <w:rFonts w:ascii="Times New Roman" w:cs="Times New Roman" w:eastAsia="Times New Roman" w:hAnsi="Times New Roman"/>
          <w:sz w:val="24"/>
          <w:szCs w:val="24"/>
        </w:rPr>
        <w:t xml:space="preserve"> penyajian ke meja pelanggan (</w:t>
      </w:r>
      <w:r>
        <w:rPr>
          <w:rFonts w:ascii="Times New Roman" w:cs="Times New Roman" w:eastAsia="Times New Roman" w:hAnsi="Times New Roman"/>
          <w:i w:val="1"/>
          <w:iCs w:val="1"/>
          <w:sz w:val="24"/>
          <w:szCs w:val="24"/>
        </w:rPr>
        <w:t xml:space="preserve">dine-in</w:t>
      </w:r>
      <w:r>
        <w:rPr>
          <w:rFonts w:ascii="Times New Roman" w:cs="Times New Roman" w:eastAsia="Times New Roman" w:hAnsi="Times New Roman"/>
          <w:sz w:val="24"/>
          <w:szCs w:val="24"/>
        </w:rPr>
        <w:t xml:space="preserve">) atau penyiapan pesanan bungkus (</w:t>
      </w:r>
      <w:r>
        <w:rPr>
          <w:rFonts w:ascii="Times New Roman" w:cs="Times New Roman" w:eastAsia="Times New Roman" w:hAnsi="Times New Roman"/>
          <w:i w:val="1"/>
          <w:iCs w:val="1"/>
          <w:sz w:val="24"/>
          <w:szCs w:val="24"/>
        </w:rPr>
        <w:t xml:space="preserve">takeaway</w:t>
      </w:r>
      <w:r>
        <w:rPr>
          <w:rFonts w:ascii="Times New Roman" w:cs="Times New Roman" w:eastAsia="Times New Roman" w:hAnsi="Times New Roman"/>
          <w:sz w:val="24"/>
          <w:szCs w:val="24"/>
        </w:rPr>
        <w:t xml:space="preserve">).</w:t>
      </w:r>
    </w:p>
    <w:p>
      <w:pPr>
        <w:numPr>
          <w:ilvl w:val="0"/>
          <w:numId w:val="5"/>
        </w:numPr>
        <w:spacing w:before="0" w:after="4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Marketing &amp; Sales (Pemasaran &amp; Penjualan):</w:t>
      </w:r>
      <w:r>
        <w:rPr>
          <w:rFonts w:ascii="Times New Roman" w:cs="Times New Roman" w:eastAsia="Times New Roman" w:hAnsi="Times New Roman"/>
          <w:sz w:val="24"/>
          <w:szCs w:val="24"/>
        </w:rPr>
        <w:t xml:space="preserve"> promosi konvensional melalui spanduk di lokasi dan rekomendasi dari mulut ke mulut.</w:t>
      </w:r>
    </w:p>
    <w:p>
      <w:pPr>
        <w:numPr>
          <w:ilvl w:val="0"/>
          <w:numId w:val="5"/>
        </w:numPr>
        <w:spacing w:before="0" w:after="11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Service (Layanan):</w:t>
      </w:r>
      <w:r>
        <w:rPr>
          <w:rFonts w:ascii="Times New Roman" w:cs="Times New Roman" w:eastAsia="Times New Roman" w:hAnsi="Times New Roman"/>
          <w:sz w:val="24"/>
          <w:szCs w:val="24"/>
        </w:rPr>
        <w:t xml:space="preserve"> interaksi langsung dengan pelanggan, pencatatan pesanan pada nota kertas, pembayaran tunai atau QRIS statis di kasir, dan penanganan komplain secara langsung.</w:t>
      </w:r>
    </w:p>
    <w:p>
      <w:pPr>
        <w:keepNext w:val="1"/>
        <w:spacing w:before="0" w:after="40" w:line="288" w:lineRule="auto"/>
        <w:jc w:val="left"/>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Aktivitas Pendukung (</w:t>
      </w:r>
      <w:r>
        <w:rPr>
          <w:rFonts w:ascii="Times New Roman" w:cs="Times New Roman" w:eastAsia="Times New Roman" w:hAnsi="Times New Roman"/>
          <w:b w:val="1"/>
          <w:bCs w:val="1"/>
          <w:i w:val="1"/>
          <w:iCs w:val="1"/>
          <w:sz w:val="24"/>
          <w:szCs w:val="24"/>
        </w:rPr>
        <w:t xml:space="preserve">Support Activities</w:t>
      </w:r>
      <w:r>
        <w:rPr>
          <w:rFonts w:ascii="Times New Roman" w:cs="Times New Roman" w:eastAsia="Times New Roman" w:hAnsi="Times New Roman"/>
          <w:b w:val="1"/>
          <w:bCs w:val="1"/>
          <w:sz w:val="24"/>
          <w:szCs w:val="24"/>
        </w:rPr>
        <w:t xml:space="preserve">)</w:t>
      </w:r>
    </w:p>
    <w:p>
      <w:pPr>
        <w:numPr>
          <w:ilvl w:val="0"/>
          <w:numId w:val="5"/>
        </w:numPr>
        <w:spacing w:before="0" w:after="4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Firm Infrastructure (Infrastruktur Perusahaan):</w:t>
      </w:r>
      <w:r>
        <w:rPr>
          <w:rFonts w:ascii="Times New Roman" w:cs="Times New Roman" w:eastAsia="Times New Roman" w:hAnsi="Times New Roman"/>
          <w:sz w:val="24"/>
          <w:szCs w:val="24"/>
        </w:rPr>
        <w:t xml:space="preserve"> manajemen harian dilakukan langsung oleh pemilik secara konvensional untuk operasi 24 jam dengan empat kru per shift.</w:t>
      </w:r>
    </w:p>
    <w:p>
      <w:pPr>
        <w:numPr>
          <w:ilvl w:val="0"/>
          <w:numId w:val="5"/>
        </w:numPr>
        <w:spacing w:before="0" w:after="4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Human Resource Management (Manajemen SDM):</w:t>
      </w:r>
      <w:r>
        <w:rPr>
          <w:rFonts w:ascii="Times New Roman" w:cs="Times New Roman" w:eastAsia="Times New Roman" w:hAnsi="Times New Roman"/>
          <w:sz w:val="24"/>
          <w:szCs w:val="24"/>
        </w:rPr>
        <w:t xml:space="preserve"> rekrutmen dan pelatihan langsung di tempat (</w:t>
      </w:r>
      <w:r>
        <w:rPr>
          <w:rFonts w:ascii="Times New Roman" w:cs="Times New Roman" w:eastAsia="Times New Roman" w:hAnsi="Times New Roman"/>
          <w:i w:val="1"/>
          <w:iCs w:val="1"/>
          <w:sz w:val="24"/>
          <w:szCs w:val="24"/>
        </w:rPr>
        <w:t xml:space="preserve">on-the-job training</w:t>
      </w:r>
      <w:r>
        <w:rPr>
          <w:rFonts w:ascii="Times New Roman" w:cs="Times New Roman" w:eastAsia="Times New Roman" w:hAnsi="Times New Roman"/>
          <w:sz w:val="24"/>
          <w:szCs w:val="24"/>
        </w:rPr>
        <w:t xml:space="preserve">) secara informal tanpa kurikulum atau panduan tertulis.</w:t>
      </w:r>
    </w:p>
    <w:p>
      <w:pPr>
        <w:numPr>
          <w:ilvl w:val="0"/>
          <w:numId w:val="5"/>
        </w:numPr>
        <w:spacing w:before="0" w:after="4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Technology Development (Pengembangan Teknologi):</w:t>
      </w:r>
      <w:r>
        <w:rPr>
          <w:rFonts w:ascii="Times New Roman" w:cs="Times New Roman" w:eastAsia="Times New Roman" w:hAnsi="Times New Roman"/>
          <w:sz w:val="24"/>
          <w:szCs w:val="24"/>
        </w:rPr>
        <w:t xml:space="preserve"> terbatas pada kalkulator, nota kertas, dan QRIS statis; belum ada POS atau basis data pengetahuan, meskipun Wi-Fi lokal tersedia.</w:t>
      </w:r>
    </w:p>
    <w:p>
      <w:pPr>
        <w:numPr>
          <w:ilvl w:val="0"/>
          <w:numId w:val="5"/>
        </w:numPr>
        <w:spacing w:before="0" w:after="11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Procurement (Pengadaan):</w:t>
      </w:r>
      <w:r>
        <w:rPr>
          <w:rFonts w:ascii="Times New Roman" w:cs="Times New Roman" w:eastAsia="Times New Roman" w:hAnsi="Times New Roman"/>
          <w:sz w:val="24"/>
          <w:szCs w:val="24"/>
        </w:rPr>
        <w:t xml:space="preserve"> pembelian dan penerimaan suplai harian dengan jadwal kirim tunggal pukul 06.00 WIB, tanpa pencatatan stok terstruktur sebagai dasar keputusan.</w:t>
      </w:r>
    </w:p>
    <w:p>
      <w:pPr>
        <w:keepNext w:val="1"/>
        <w:spacing w:before="120"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0" distT="0" distL="0" distR="0">
            <wp:extent cx="4480560" cy="2602150"/>
            <wp:effectExtent b="0" l="0" r="0" t="0"/>
            <wp:docPr id="101" name="Diagram 1 Porter Value Chain Burjo SS" descr="Diagram 1 Porter Value Chain Burjo SS"/>
            <a:graphic>
              <a:graphicData uri="http://schemas.openxmlformats.org/drawingml/2006/picture">
                <pic:pic>
                  <pic:nvPicPr>
                    <pic:cNvPr id="101" name="Diagram 1 Porter Value Chain Burjo SS"/>
                    <pic:cNvPicPr preferRelativeResize="0"/>
                  </pic:nvPicPr>
                  <pic:blipFill>
                    <a:blip r:embed="rId7"/>
                    <a:srcRect b="0" l="0" r="0" t="0"/>
                    <a:stretch>
                      <a:fillRect/>
                    </a:stretch>
                  </pic:blipFill>
                  <pic:spPr>
                    <a:xfrm>
                      <a:off x="0" y="0"/>
                      <a:ext cx="4480560" cy="2602150"/>
                    </a:xfrm>
                    <a:prstGeom prst="rect">
                      <a:avLst/>
                    </a:prstGeom>
                  </pic:spPr>
                </pic:pic>
              </a:graphicData>
            </a:graphic>
          </wp:inline>
        </w:drawing>
      </w:r>
    </w:p>
    <w:p>
      <w:pPr>
        <w:spacing w:before="60" w:after="200" w:line="276" w:lineRule="auto"/>
        <w:jc w:val="center"/>
        <w:rPr>
          <w:rFonts w:ascii="Times New Roman" w:cs="Times New Roman" w:eastAsia="Times New Roman" w:hAnsi="Times New Roman"/>
          <w:i w:val="1"/>
          <w:iCs w:val="1"/>
          <w:sz w:val="22"/>
          <w:szCs w:val="22"/>
        </w:rPr>
      </w:pPr>
      <w:r>
        <w:rPr>
          <w:rFonts w:ascii="Times New Roman" w:cs="Times New Roman" w:eastAsia="Times New Roman" w:hAnsi="Times New Roman"/>
          <w:i w:val="1"/>
          <w:iCs w:val="1"/>
          <w:sz w:val="22"/>
          <w:szCs w:val="22"/>
        </w:rPr>
        <w:t xml:space="preserve">Diagram 1. Porter's Value Chain UMKM Burjo SS</w:t>
      </w:r>
    </w:p>
    <w:p>
      <w:pPr>
        <w:pStyle w:val="Heading2"/>
        <w:keepNext w:val="1"/>
        <w:spacing w:before="240" w:after="80" w:line="288"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3.2. Identifikasi Bottleneck</w:t>
      </w:r>
    </w:p>
    <w:p>
      <w:pPr>
        <w:spacing w:before="0" w:after="11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Alur kerja Burjo SS dipetakan ke dalam dua jalur nyata pada Diagram 2. </w:t>
      </w:r>
      <w:r>
        <w:rPr>
          <w:rFonts w:ascii="Times New Roman" w:cs="Times New Roman" w:eastAsia="Times New Roman" w:hAnsi="Times New Roman"/>
          <w:b w:val="1"/>
          <w:bCs w:val="1"/>
          <w:sz w:val="24"/>
          <w:szCs w:val="24"/>
        </w:rPr>
        <w:t xml:space="preserve">Jalur A (Pelayanan Pesanan Konsumen)</w:t>
      </w:r>
      <w:r>
        <w:rPr>
          <w:rFonts w:ascii="Times New Roman" w:cs="Times New Roman" w:eastAsia="Times New Roman" w:hAnsi="Times New Roman"/>
          <w:sz w:val="24"/>
          <w:szCs w:val="24"/>
        </w:rPr>
        <w:t xml:space="preserve"> dimulai ketika pelanggan datang, memilih menu, dan memesan. Kru mencatat pesanan pada nota kertas, juru masak meracik bumbu, lalu pesanan disajikan ke meja dan pelanggan makan serta membayar. </w:t>
      </w:r>
      <w:r>
        <w:rPr>
          <w:rFonts w:ascii="Times New Roman" w:cs="Times New Roman" w:eastAsia="Times New Roman" w:hAnsi="Times New Roman"/>
          <w:b w:val="1"/>
          <w:bCs w:val="1"/>
          <w:sz w:val="24"/>
          <w:szCs w:val="24"/>
        </w:rPr>
        <w:t xml:space="preserve">Jalur B (Pergantian Shift)</w:t>
      </w:r>
      <w:r>
        <w:rPr>
          <w:rFonts w:ascii="Times New Roman" w:cs="Times New Roman" w:eastAsia="Times New Roman" w:hAnsi="Times New Roman"/>
          <w:sz w:val="24"/>
          <w:szCs w:val="24"/>
        </w:rPr>
        <w:t xml:space="preserve"> dimulai ketika shift berakhir: kru yang keluar mengecek stok secara visual sepintas, kemudian menyampaikan kondisi dapur secara lisan kepada kru yang masuk tanpa logbook.</w:t>
      </w:r>
    </w:p>
    <w:p>
      <w:pPr>
        <w:spacing w:before="0" w:after="8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Dari pemetaan tersebut ditemukan dua titik </w:t>
      </w:r>
      <w:r>
        <w:rPr>
          <w:rFonts w:ascii="Times New Roman" w:cs="Times New Roman" w:eastAsia="Times New Roman" w:hAnsi="Times New Roman"/>
          <w:i w:val="1"/>
          <w:iCs w:val="1"/>
          <w:sz w:val="24"/>
          <w:szCs w:val="24"/>
        </w:rPr>
        <w:t xml:space="preserve">bottleneck</w:t>
      </w:r>
      <w:r>
        <w:rPr>
          <w:rFonts w:ascii="Times New Roman" w:cs="Times New Roman" w:eastAsia="Times New Roman" w:hAnsi="Times New Roman"/>
          <w:sz w:val="24"/>
          <w:szCs w:val="24"/>
        </w:rPr>
        <w:t xml:space="preserve"> utama.</w:t>
      </w:r>
    </w:p>
    <w:p>
      <w:pPr>
        <w:numPr>
          <w:ilvl w:val="0"/>
          <w:numId w:val="5"/>
        </w:numPr>
        <w:spacing w:before="0" w:after="4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Bottleneck 1 (Operations &amp; HR Management) pada Jalur A:</w:t>
      </w:r>
      <w:r>
        <w:rPr>
          <w:rFonts w:ascii="Times New Roman" w:cs="Times New Roman" w:eastAsia="Times New Roman" w:hAnsi="Times New Roman"/>
          <w:sz w:val="24"/>
          <w:szCs w:val="24"/>
        </w:rPr>
        <w:t xml:space="preserve"> racikan bumbu bergantung pada insting juru masak karena resep, takaran, dan SOP tidak terdokumentasi. Akibatnya rasa dan takaran porsi bervariasi antar-kru, dan setiap pergantian pegawai memaksa pemilik melatih ulang secara lisan.</w:t>
      </w:r>
    </w:p>
    <w:p>
      <w:pPr>
        <w:numPr>
          <w:ilvl w:val="0"/>
          <w:numId w:val="5"/>
        </w:numPr>
        <w:spacing w:before="0" w:after="11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Bottleneck 2 (Inbound Logistics &amp; Procurement) pada Jalur B:</w:t>
      </w:r>
      <w:r>
        <w:rPr>
          <w:rFonts w:ascii="Times New Roman" w:cs="Times New Roman" w:eastAsia="Times New Roman" w:hAnsi="Times New Roman"/>
          <w:sz w:val="24"/>
          <w:szCs w:val="24"/>
        </w:rPr>
        <w:t xml:space="preserve"> serah terima shift secara lisan tanpa logbook dan pengecekan stok visual membuat informasi sisa bahan tidak terdokumentasi. Bahan berputar cepat (ayam, telur) dapat habis pada jam sibuk 18.00–23.00 WIB, sehingga menu terkait kosong hingga pasokan pukul 06.00 WIB.</w:t>
      </w:r>
    </w:p>
    <w:p>
      <w:pPr>
        <w:keepNext w:val="1"/>
        <w:spacing w:before="120"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0" distT="0" distL="0" distR="0">
            <wp:extent cx="4846320" cy="5176750"/>
            <wp:effectExtent b="0" l="0" r="0" t="0"/>
            <wp:docPr id="102" name="Diagram 2 BPMN Eksisting Burjo SS" descr="Diagram 2 BPMN Eksisting Burjo SS"/>
            <a:graphic>
              <a:graphicData uri="http://schemas.openxmlformats.org/drawingml/2006/picture">
                <pic:pic>
                  <pic:nvPicPr>
                    <pic:cNvPr id="102" name="Diagram 2 BPMN Eksisting Burjo SS"/>
                    <pic:cNvPicPr preferRelativeResize="0"/>
                  </pic:nvPicPr>
                  <pic:blipFill>
                    <a:blip r:embed="rId8"/>
                    <a:srcRect b="0" l="0" r="0" t="0"/>
                    <a:stretch>
                      <a:fillRect/>
                    </a:stretch>
                  </pic:blipFill>
                  <pic:spPr>
                    <a:xfrm>
                      <a:off x="0" y="0"/>
                      <a:ext cx="4846320" cy="5176750"/>
                    </a:xfrm>
                    <a:prstGeom prst="rect">
                      <a:avLst/>
                    </a:prstGeom>
                  </pic:spPr>
                </pic:pic>
              </a:graphicData>
            </a:graphic>
          </wp:inline>
        </w:drawing>
      </w:r>
    </w:p>
    <w:p>
      <w:pPr>
        <w:spacing w:before="60" w:after="200" w:line="276" w:lineRule="auto"/>
        <w:jc w:val="center"/>
        <w:rPr>
          <w:rFonts w:ascii="Times New Roman" w:cs="Times New Roman" w:eastAsia="Times New Roman" w:hAnsi="Times New Roman"/>
          <w:i w:val="1"/>
          <w:iCs w:val="1"/>
          <w:sz w:val="22"/>
          <w:szCs w:val="22"/>
        </w:rPr>
      </w:pPr>
      <w:r>
        <w:rPr>
          <w:rFonts w:ascii="Times New Roman" w:cs="Times New Roman" w:eastAsia="Times New Roman" w:hAnsi="Times New Roman"/>
          <w:i w:val="1"/>
          <w:iCs w:val="1"/>
          <w:sz w:val="22"/>
          <w:szCs w:val="22"/>
        </w:rPr>
        <w:t xml:space="preserve">Diagram 2. BPMN Eksisting UMKM Burjo SS (Jalur A: Pelayanan Pesanan; Jalur B: Pergantian Shift)</w:t>
      </w:r>
    </w:p>
    <w:p>
      <w:pPr>
        <w:pStyle w:val="Heading2"/>
        <w:keepNext w:val="1"/>
        <w:spacing w:before="240" w:after="80" w:line="288"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3.3. Matriks Validasi Kesesuaian</w:t>
      </w:r>
    </w:p>
    <w:p>
      <w:pPr>
        <w:spacing w:before="0" w:after="8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Matriks pada Tabel 3.1 menghubungkan setiap </w:t>
      </w:r>
      <w:r>
        <w:rPr>
          <w:rFonts w:ascii="Times New Roman" w:cs="Times New Roman" w:eastAsia="Times New Roman" w:hAnsi="Times New Roman"/>
          <w:i w:val="1"/>
          <w:iCs w:val="1"/>
          <w:sz w:val="24"/>
          <w:szCs w:val="24"/>
        </w:rPr>
        <w:t xml:space="preserve">bottleneck</w:t>
      </w:r>
      <w:r>
        <w:rPr>
          <w:rFonts w:ascii="Times New Roman" w:cs="Times New Roman" w:eastAsia="Times New Roman" w:hAnsi="Times New Roman"/>
          <w:sz w:val="24"/>
          <w:szCs w:val="24"/>
        </w:rPr>
        <w:t xml:space="preserve"> dengan titik rantai nilai, indikator pilar Smart Economy, dan solusi KMS yang diusulkan.</w:t>
      </w:r>
    </w:p>
    <w:p>
      <w:pPr>
        <w:keepNext w:val="1"/>
        <w:spacing w:before="120" w:after="80" w:line="276" w:lineRule="auto"/>
        <w:jc w:val="center"/>
        <w:rPr>
          <w:rFonts w:ascii="Times New Roman" w:cs="Times New Roman" w:eastAsia="Times New Roman" w:hAnsi="Times New Roman"/>
          <w:i w:val="1"/>
          <w:iCs w:val="1"/>
          <w:sz w:val="22"/>
          <w:szCs w:val="22"/>
        </w:rPr>
      </w:pPr>
      <w:r>
        <w:rPr>
          <w:rFonts w:ascii="Times New Roman" w:cs="Times New Roman" w:eastAsia="Times New Roman" w:hAnsi="Times New Roman"/>
          <w:i w:val="1"/>
          <w:iCs w:val="1"/>
          <w:sz w:val="22"/>
          <w:szCs w:val="22"/>
        </w:rPr>
        <w:t xml:space="preserve">Tabel 3.1 Matriks Validasi Kesesuaian</w:t>
      </w:r>
    </w:p>
    <w:tbl>
      <w:tblPr>
        <w:tblW w:w="9029" w:type="dxa"/>
        <w:jc w:val="center"/>
        <w:tblLayout w:type="fixed"/>
        <w:tblLook w:val="04A0"/>
      </w:tblPr>
      <w:tblGrid>
        <w:gridCol w:w="1700"/>
        <w:gridCol w:w="2900"/>
        <w:gridCol w:w="1800"/>
        <w:gridCol w:w="2629"/>
      </w:tblGrid>
      <w:tr>
        <w:trPr>
          <w:cantSplit w:val="1"/>
          <w:tblHeader w:val="1"/>
        </w:trPr>
        <w:tc>
          <w:tcPr>
            <w:tcW w:w="1700" w:type="dxa"/>
            <w:tcBorders>
              <w:top w:val="single" w:sz="4" w:space="0" w:color="8c8c8c"/>
              <w:left w:val="single" w:sz="4" w:space="0" w:color="8c8c8c"/>
              <w:bottom w:val="single" w:sz="4" w:space="0" w:color="8c8c8c"/>
              <w:right w:val="single" w:sz="4" w:space="0" w:color="8c8c8c"/>
            </w:tcBorders>
            <w:shd w:val="clear" w:color="auto" w:fill="2d4f77"/>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color w:val="FFFFFF"/>
                <w:sz w:val="20"/>
                <w:szCs w:val="20"/>
              </w:rPr>
              <w:t xml:space="preserve">Titik Rantai Nilai (Value Chain)</w:t>
            </w:r>
          </w:p>
        </w:tc>
        <w:tc>
          <w:tcPr>
            <w:tcW w:w="2900" w:type="dxa"/>
            <w:tcBorders>
              <w:top w:val="single" w:sz="4" w:space="0" w:color="8c8c8c"/>
              <w:left w:val="single" w:sz="4" w:space="0" w:color="8c8c8c"/>
              <w:bottom w:val="single" w:sz="4" w:space="0" w:color="8c8c8c"/>
              <w:right w:val="single" w:sz="4" w:space="0" w:color="8c8c8c"/>
            </w:tcBorders>
            <w:shd w:val="clear" w:color="auto" w:fill="2d4f77"/>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color w:val="FFFFFF"/>
                <w:sz w:val="20"/>
                <w:szCs w:val="20"/>
              </w:rPr>
              <w:t xml:space="preserve">Bottleneck / Kendala Eksisting</w:t>
            </w:r>
          </w:p>
        </w:tc>
        <w:tc>
          <w:tcPr>
            <w:tcW w:w="1800" w:type="dxa"/>
            <w:tcBorders>
              <w:top w:val="single" w:sz="4" w:space="0" w:color="8c8c8c"/>
              <w:left w:val="single" w:sz="4" w:space="0" w:color="8c8c8c"/>
              <w:bottom w:val="single" w:sz="4" w:space="0" w:color="8c8c8c"/>
              <w:right w:val="single" w:sz="4" w:space="0" w:color="8c8c8c"/>
            </w:tcBorders>
            <w:shd w:val="clear" w:color="auto" w:fill="2d4f77"/>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color w:val="FFFFFF"/>
                <w:sz w:val="20"/>
                <w:szCs w:val="20"/>
              </w:rPr>
              <w:t xml:space="preserve">Indikator Pilar Smart Economy</w:t>
            </w:r>
          </w:p>
        </w:tc>
        <w:tc>
          <w:tcPr>
            <w:tcW w:w="2629" w:type="dxa"/>
            <w:tcBorders>
              <w:top w:val="single" w:sz="4" w:space="0" w:color="8c8c8c"/>
              <w:left w:val="single" w:sz="4" w:space="0" w:color="8c8c8c"/>
              <w:bottom w:val="single" w:sz="4" w:space="0" w:color="8c8c8c"/>
              <w:right w:val="single" w:sz="4" w:space="0" w:color="8c8c8c"/>
            </w:tcBorders>
            <w:shd w:val="clear" w:color="auto" w:fill="2d4f77"/>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color w:val="FFFFFF"/>
                <w:sz w:val="20"/>
                <w:szCs w:val="20"/>
              </w:rPr>
              <w:t xml:space="preserve">Dampak Solusi KMS yang Diusulkan</w:t>
            </w:r>
          </w:p>
        </w:tc>
      </w:tr>
      <w:tr>
        <w:trPr>
          <w:cantSplit w:val="1"/>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Operations &amp; HR Management</w:t>
            </w:r>
          </w:p>
        </w:tc>
        <w:tc>
          <w:tcPr>
            <w:tcW w:w="2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Racikan bumbu berdasarkan insting tanpa resep/SOP tertulis dan pelatihan kru baru secara lisan, memicu inkonsistensi rasa, variasi takaran, dan waktu adaptasi lama.</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Peningkatan produktivitas, efisiensi SDM, dan standarisasi mutu</w:t>
            </w:r>
          </w:p>
        </w:tc>
        <w:tc>
          <w:tcPr>
            <w:tcW w:w="26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Digital Recipe Card dan Video Micro-SOP mempercepat onboarding kru dan menyeragamkan takaran tanpa menyita waktu juru masak senior.</w:t>
            </w:r>
          </w:p>
        </w:tc>
      </w:tr>
      <w:tr>
        <w:trPr>
          <w:cantSplit w:val="1"/>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Inbound Logistics &amp; Procurement</w:t>
            </w:r>
          </w:p>
        </w:tc>
        <w:tc>
          <w:tcPr>
            <w:tcW w:w="2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Pengecekan stok visual sepintas dan serah terima shift lisan tanpa logbook, memicu stockout bahan cepat habis pada jam sibuk hingga restock pukul 06.00 WIB, serta risiko waste.</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Efisiensi rantai pasok dan pengurangan pemborosan</w:t>
            </w:r>
          </w:p>
        </w:tc>
        <w:tc>
          <w:tcPr>
            <w:tcW w:w="26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Shift Handover Checklist mendokumentasikan log stok kritis dan kondisi peralatan secara transparan pada setiap pergantian shift.</w:t>
            </w:r>
          </w:p>
        </w:tc>
      </w:tr>
    </w:tbl>
    <w:p>
      <w:pPr>
        <w:spacing w:before="0" w:after="120" w:line="240" w:lineRule="auto"/>
        <w:jc w:val="both"/>
        <w:rPr>
          <w:rFonts w:ascii="Times New Roman" w:cs="Times New Roman" w:eastAsia="Times New Roman" w:hAnsi="Times New Roman"/>
          <w:sz w:val="12"/>
          <w:szCs w:val="12"/>
        </w:rPr>
      </w:pPr>
    </w:p>
    <w:p>
      <w:pPr>
        <w:spacing w:before="0" w:after="11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Kedua </w:t>
      </w:r>
      <w:r>
        <w:rPr>
          <w:rFonts w:ascii="Times New Roman" w:cs="Times New Roman" w:eastAsia="Times New Roman" w:hAnsi="Times New Roman"/>
          <w:i w:val="1"/>
          <w:iCs w:val="1"/>
          <w:sz w:val="24"/>
          <w:szCs w:val="24"/>
        </w:rPr>
        <w:t xml:space="preserve">bottleneck</w:t>
      </w:r>
      <w:r>
        <w:rPr>
          <w:rFonts w:ascii="Times New Roman" w:cs="Times New Roman" w:eastAsia="Times New Roman" w:hAnsi="Times New Roman"/>
          <w:sz w:val="24"/>
          <w:szCs w:val="24"/>
        </w:rPr>
        <w:t xml:space="preserve"> selaras dengan pilar Smart Economy karena berdampak langsung pada produktivitas kru, konsistensi mutu produk, dan efisiensi rantai pasok, sehingga perancangan KMS pada bab berikutnya dinilai tepat sasaran.</w:t>
      </w:r>
    </w:p>
    <w:p>
      <w:pPr>
        <w:pStyle w:val="Heading1"/>
        <w:keepNext w:val="1"/>
        <w:spacing w:before="360" w:after="200" w:line="288"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BAB IV</w:t>
      </w:r>
      <w:r>
        <w:br/>
      </w:r>
      <w:r>
        <w:rPr>
          <w:rFonts w:ascii="Times New Roman" w:cs="Times New Roman" w:eastAsia="Times New Roman" w:hAnsi="Times New Roman"/>
          <w:b w:val="1"/>
          <w:bCs w:val="1"/>
          <w:sz w:val="24"/>
          <w:szCs w:val="24"/>
        </w:rPr>
        <w:t xml:space="preserve">PERANCANGAN ARSITEKTUR TEKNOLOGI</w:t>
      </w:r>
    </w:p>
    <w:p>
      <w:pPr>
        <w:pStyle w:val="Heading2"/>
        <w:keepNext w:val="1"/>
        <w:spacing w:before="0" w:after="80" w:line="288"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4.1. Arsitektur Teknologi Sistem KMS</w:t>
      </w:r>
    </w:p>
    <w:p>
      <w:pPr>
        <w:spacing w:before="0" w:after="11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Berdasarkan hasil pemetaan rantai nilai dan identifikasi </w:t>
      </w:r>
      <w:r>
        <w:rPr>
          <w:rFonts w:ascii="Times New Roman" w:cs="Times New Roman" w:eastAsia="Times New Roman" w:hAnsi="Times New Roman"/>
          <w:i w:val="1"/>
          <w:iCs w:val="1"/>
          <w:sz w:val="24"/>
          <w:szCs w:val="24"/>
        </w:rPr>
        <w:t xml:space="preserve">bottleneck</w:t>
      </w:r>
      <w:r>
        <w:rPr>
          <w:rFonts w:ascii="Times New Roman" w:cs="Times New Roman" w:eastAsia="Times New Roman" w:hAnsi="Times New Roman"/>
          <w:sz w:val="24"/>
          <w:szCs w:val="24"/>
        </w:rPr>
        <w:t xml:space="preserve"> pada Bab III, khususnya pada aktivitas Operations &amp; HR Management serta Inbound Logistics &amp; Procurement, dirancang arsitektur teknologi tingkat tinggi untuk mendukung pembangunan KMS pada Burjo SS. Arsitektur menggunakan pendekatan berlapis (</w:t>
      </w:r>
      <w:r>
        <w:rPr>
          <w:rFonts w:ascii="Times New Roman" w:cs="Times New Roman" w:eastAsia="Times New Roman" w:hAnsi="Times New Roman"/>
          <w:i w:val="1"/>
          <w:iCs w:val="1"/>
          <w:sz w:val="24"/>
          <w:szCs w:val="24"/>
        </w:rPr>
        <w:t xml:space="preserve">layered architecture</w:t>
      </w:r>
      <w:r>
        <w:rPr>
          <w:rFonts w:ascii="Times New Roman" w:cs="Times New Roman" w:eastAsia="Times New Roman" w:hAnsi="Times New Roman"/>
          <w:sz w:val="24"/>
          <w:szCs w:val="24"/>
        </w:rPr>
        <w:t xml:space="preserve">) yang terdiri atas empat lapisan, yaitu </w:t>
      </w:r>
      <w:r>
        <w:rPr>
          <w:rFonts w:ascii="Times New Roman" w:cs="Times New Roman" w:eastAsia="Times New Roman" w:hAnsi="Times New Roman"/>
          <w:i w:val="1"/>
          <w:iCs w:val="1"/>
          <w:sz w:val="24"/>
          <w:szCs w:val="24"/>
        </w:rPr>
        <w:t xml:space="preserve">Business Layer</w:t>
      </w:r>
      <w:r>
        <w:rPr>
          <w:rFonts w:ascii="Times New Roman" w:cs="Times New Roman" w:eastAsia="Times New Roman" w:hAnsi="Times New Roman"/>
          <w:sz w:val="24"/>
          <w:szCs w:val="24"/>
        </w:rPr>
        <w:t xml:space="preserve">, </w:t>
      </w:r>
      <w:r>
        <w:rPr>
          <w:rFonts w:ascii="Times New Roman" w:cs="Times New Roman" w:eastAsia="Times New Roman" w:hAnsi="Times New Roman"/>
          <w:i w:val="1"/>
          <w:iCs w:val="1"/>
          <w:sz w:val="24"/>
          <w:szCs w:val="24"/>
        </w:rPr>
        <w:t xml:space="preserve">Application Layer</w:t>
      </w:r>
      <w:r>
        <w:rPr>
          <w:rFonts w:ascii="Times New Roman" w:cs="Times New Roman" w:eastAsia="Times New Roman" w:hAnsi="Times New Roman"/>
          <w:sz w:val="24"/>
          <w:szCs w:val="24"/>
        </w:rPr>
        <w:t xml:space="preserve">, </w:t>
      </w:r>
      <w:r>
        <w:rPr>
          <w:rFonts w:ascii="Times New Roman" w:cs="Times New Roman" w:eastAsia="Times New Roman" w:hAnsi="Times New Roman"/>
          <w:i w:val="1"/>
          <w:iCs w:val="1"/>
          <w:sz w:val="24"/>
          <w:szCs w:val="24"/>
        </w:rPr>
        <w:t xml:space="preserve">Data Layer</w:t>
      </w:r>
      <w:r>
        <w:rPr>
          <w:rFonts w:ascii="Times New Roman" w:cs="Times New Roman" w:eastAsia="Times New Roman" w:hAnsi="Times New Roman"/>
          <w:sz w:val="24"/>
          <w:szCs w:val="24"/>
        </w:rPr>
        <w:t xml:space="preserve">, dan </w:t>
      </w:r>
      <w:r>
        <w:rPr>
          <w:rFonts w:ascii="Times New Roman" w:cs="Times New Roman" w:eastAsia="Times New Roman" w:hAnsi="Times New Roman"/>
          <w:i w:val="1"/>
          <w:iCs w:val="1"/>
          <w:sz w:val="24"/>
          <w:szCs w:val="24"/>
        </w:rPr>
        <w:t xml:space="preserve">Technology Layer</w:t>
      </w:r>
      <w:r>
        <w:rPr>
          <w:rFonts w:ascii="Times New Roman" w:cs="Times New Roman" w:eastAsia="Times New Roman" w:hAnsi="Times New Roman"/>
          <w:sz w:val="24"/>
          <w:szCs w:val="24"/>
        </w:rPr>
        <w:t xml:space="preserve"> (Diagram 3).</w:t>
      </w:r>
    </w:p>
    <w:p>
      <w:pPr>
        <w:spacing w:before="0" w:after="110" w:line="288"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Business Layer</w:t>
      </w:r>
      <w:r>
        <w:rPr>
          <w:rFonts w:ascii="Times New Roman" w:cs="Times New Roman" w:eastAsia="Times New Roman" w:hAnsi="Times New Roman"/>
          <w:sz w:val="24"/>
          <w:szCs w:val="24"/>
        </w:rPr>
        <w:t xml:space="preserve"> merepresentasikan proses bisnis sasaran perbaikan, yaitu onboarding dan pelatihan kru baru, serah terima (</w:t>
      </w:r>
      <w:r>
        <w:rPr>
          <w:rFonts w:ascii="Times New Roman" w:cs="Times New Roman" w:eastAsia="Times New Roman" w:hAnsi="Times New Roman"/>
          <w:i w:val="1"/>
          <w:iCs w:val="1"/>
          <w:sz w:val="24"/>
          <w:szCs w:val="24"/>
        </w:rPr>
        <w:t xml:space="preserve">handover</w:t>
      </w:r>
      <w:r>
        <w:rPr>
          <w:rFonts w:ascii="Times New Roman" w:cs="Times New Roman" w:eastAsia="Times New Roman" w:hAnsi="Times New Roman"/>
          <w:sz w:val="24"/>
          <w:szCs w:val="24"/>
        </w:rPr>
        <w:t xml:space="preserve">) antar-shift 24 jam, dan standarisasi resep serta SOP penyajian. </w:t>
      </w:r>
      <w:r>
        <w:rPr>
          <w:rFonts w:ascii="Times New Roman" w:cs="Times New Roman" w:eastAsia="Times New Roman" w:hAnsi="Times New Roman"/>
          <w:b w:val="1"/>
          <w:bCs w:val="1"/>
          <w:sz w:val="24"/>
          <w:szCs w:val="24"/>
        </w:rPr>
        <w:t xml:space="preserve">Application Layer</w:t>
      </w:r>
      <w:r>
        <w:rPr>
          <w:rFonts w:ascii="Times New Roman" w:cs="Times New Roman" w:eastAsia="Times New Roman" w:hAnsi="Times New Roman"/>
          <w:sz w:val="24"/>
          <w:szCs w:val="24"/>
        </w:rPr>
        <w:t xml:space="preserve"> menerjemahkan kebutuhan tersebut menjadi tiga modul, yaitu Digital Recipe Card, Video Micro-SOP, dan Shift Handover Checklist, yang diakses melalui aplikasi web </w:t>
      </w:r>
      <w:r>
        <w:rPr>
          <w:rFonts w:ascii="Times New Roman" w:cs="Times New Roman" w:eastAsia="Times New Roman" w:hAnsi="Times New Roman"/>
          <w:i w:val="1"/>
          <w:iCs w:val="1"/>
          <w:sz w:val="24"/>
          <w:szCs w:val="24"/>
        </w:rPr>
        <w:t xml:space="preserve">mobile-first</w:t>
      </w:r>
      <w:r>
        <w:rPr>
          <w:rFonts w:ascii="Times New Roman" w:cs="Times New Roman" w:eastAsia="Times New Roman" w:hAnsi="Times New Roman"/>
          <w:sz w:val="24"/>
          <w:szCs w:val="24"/>
        </w:rPr>
        <w:t xml:space="preserve"> berbasis Next.js. </w:t>
      </w:r>
      <w:r>
        <w:rPr>
          <w:rFonts w:ascii="Times New Roman" w:cs="Times New Roman" w:eastAsia="Times New Roman" w:hAnsi="Times New Roman"/>
          <w:b w:val="1"/>
          <w:bCs w:val="1"/>
          <w:sz w:val="24"/>
          <w:szCs w:val="24"/>
        </w:rPr>
        <w:t xml:space="preserve">Data Layer</w:t>
      </w:r>
      <w:r>
        <w:rPr>
          <w:rFonts w:ascii="Times New Roman" w:cs="Times New Roman" w:eastAsia="Times New Roman" w:hAnsi="Times New Roman"/>
          <w:sz w:val="24"/>
          <w:szCs w:val="24"/>
        </w:rPr>
        <w:t xml:space="preserve"> menyimpan aset pengetahuan berupa basis data resep dan takaran, repositori video SOP, serta log serah terima dan stok kritis per shift.</w:t>
      </w:r>
    </w:p>
    <w:p>
      <w:pPr>
        <w:spacing w:before="0" w:after="110" w:line="288"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Technology Layer</w:t>
      </w:r>
      <w:r>
        <w:rPr>
          <w:rFonts w:ascii="Times New Roman" w:cs="Times New Roman" w:eastAsia="Times New Roman" w:hAnsi="Times New Roman"/>
          <w:sz w:val="24"/>
          <w:szCs w:val="24"/>
        </w:rPr>
        <w:t xml:space="preserve"> dilandaskan pada kondisi empiris Burjo SS. Perangkat akses adalah smartphone kru yang telah berada di meja kasir/pemesanan, terhubung melalui jaringan Wi-Fi lokal warung. Aplikasi web di-</w:t>
      </w:r>
      <w:r>
        <w:rPr>
          <w:rFonts w:ascii="Times New Roman" w:cs="Times New Roman" w:eastAsia="Times New Roman" w:hAnsi="Times New Roman"/>
          <w:i w:val="1"/>
          <w:iCs w:val="1"/>
          <w:sz w:val="24"/>
          <w:szCs w:val="24"/>
        </w:rPr>
        <w:t xml:space="preserve">hosting</w:t>
      </w:r>
      <w:r>
        <w:rPr>
          <w:rFonts w:ascii="Times New Roman" w:cs="Times New Roman" w:eastAsia="Times New Roman" w:hAnsi="Times New Roman"/>
          <w:sz w:val="24"/>
          <w:szCs w:val="24"/>
        </w:rPr>
        <w:t xml:space="preserve"> pada layanan </w:t>
      </w:r>
      <w:r>
        <w:rPr>
          <w:rFonts w:ascii="Times New Roman" w:cs="Times New Roman" w:eastAsia="Times New Roman" w:hAnsi="Times New Roman"/>
          <w:i w:val="1"/>
          <w:iCs w:val="1"/>
          <w:sz w:val="24"/>
          <w:szCs w:val="24"/>
        </w:rPr>
        <w:t xml:space="preserve">Platform as a Service</w:t>
      </w:r>
      <w:r>
        <w:rPr>
          <w:rFonts w:ascii="Times New Roman" w:cs="Times New Roman" w:eastAsia="Times New Roman" w:hAnsi="Times New Roman"/>
          <w:sz w:val="24"/>
          <w:szCs w:val="24"/>
        </w:rPr>
        <w:t xml:space="preserve"> (PaaS), yaitu Vercel untuk aplikasi Next.js, sedangkan basis data resep dan logbook menggunakan PostgreSQL yang dikelola Supabase dan video Micro-SOP disimpan pada </w:t>
      </w:r>
      <w:r>
        <w:rPr>
          <w:rFonts w:ascii="Times New Roman" w:cs="Times New Roman" w:eastAsia="Times New Roman" w:hAnsi="Times New Roman"/>
          <w:i w:val="1"/>
          <w:iCs w:val="1"/>
          <w:sz w:val="24"/>
          <w:szCs w:val="24"/>
        </w:rPr>
        <w:t xml:space="preserve">object storage</w:t>
      </w:r>
      <w:r>
        <w:rPr>
          <w:rFonts w:ascii="Times New Roman" w:cs="Times New Roman" w:eastAsia="Times New Roman" w:hAnsi="Times New Roman"/>
          <w:sz w:val="24"/>
          <w:szCs w:val="24"/>
        </w:rPr>
        <w:t xml:space="preserve">. Pilihan ini menghindari pengadaan dan pengelolaan server fisik sehingga sesuai dengan kapasitas UMKM. Hak akses dibedakan antara pemilik dan juru masak senior sebagai pengelola konten, serta kru sebagai pengguna yang membaca resep dan mengisi checklist.</w:t>
      </w:r>
    </w:p>
    <w:p>
      <w:pPr>
        <w:keepNext w:val="1"/>
        <w:spacing w:before="120"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0" distT="0" distL="0" distR="0">
            <wp:extent cx="2468880" cy="4608576"/>
            <wp:effectExtent b="0" l="0" r="0" t="0"/>
            <wp:docPr id="103" name="Diagram 3 Arsitektur Teknologi KMS" descr="Diagram 3 Arsitektur Teknologi KMS"/>
            <a:graphic>
              <a:graphicData uri="http://schemas.openxmlformats.org/drawingml/2006/picture">
                <pic:pic>
                  <pic:nvPicPr>
                    <pic:cNvPr id="103" name="Diagram 3 Arsitektur Teknologi KMS"/>
                    <pic:cNvPicPr preferRelativeResize="0"/>
                  </pic:nvPicPr>
                  <pic:blipFill>
                    <a:blip r:embed="rId9"/>
                    <a:srcRect b="0" l="0" r="0" t="0"/>
                    <a:stretch>
                      <a:fillRect/>
                    </a:stretch>
                  </pic:blipFill>
                  <pic:spPr>
                    <a:xfrm>
                      <a:off x="0" y="0"/>
                      <a:ext cx="2468880" cy="4608576"/>
                    </a:xfrm>
                    <a:prstGeom prst="rect">
                      <a:avLst/>
                    </a:prstGeom>
                  </pic:spPr>
                </pic:pic>
              </a:graphicData>
            </a:graphic>
          </wp:inline>
        </w:drawing>
      </w:r>
    </w:p>
    <w:p>
      <w:pPr>
        <w:spacing w:before="60" w:after="200" w:line="276" w:lineRule="auto"/>
        <w:jc w:val="center"/>
        <w:rPr>
          <w:rFonts w:ascii="Times New Roman" w:cs="Times New Roman" w:eastAsia="Times New Roman" w:hAnsi="Times New Roman"/>
          <w:i w:val="1"/>
          <w:iCs w:val="1"/>
          <w:sz w:val="22"/>
          <w:szCs w:val="22"/>
        </w:rPr>
      </w:pPr>
      <w:r>
        <w:rPr>
          <w:rFonts w:ascii="Times New Roman" w:cs="Times New Roman" w:eastAsia="Times New Roman" w:hAnsi="Times New Roman"/>
          <w:i w:val="1"/>
          <w:iCs w:val="1"/>
          <w:sz w:val="22"/>
          <w:szCs w:val="22"/>
        </w:rPr>
        <w:t xml:space="preserve">Diagram 3. Arsitektur Teknologi KMS UMKM Burjo SS (4 Layer)</w:t>
      </w:r>
    </w:p>
    <w:p>
      <w:pPr>
        <w:pStyle w:val="Heading2"/>
        <w:keepNext w:val="1"/>
        <w:spacing w:before="240" w:after="80" w:line="288"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4.2. Alur Knowledge Management System (KMS Cycle)</w:t>
      </w:r>
    </w:p>
    <w:p>
      <w:pPr>
        <w:spacing w:before="0" w:after="11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 atas fondasi arsitektur pada Diagram 3, dirancang alur KMS yang mengikuti siklus </w:t>
      </w:r>
      <w:r>
        <w:rPr>
          <w:rFonts w:ascii="Times New Roman" w:cs="Times New Roman" w:eastAsia="Times New Roman" w:hAnsi="Times New Roman"/>
          <w:i w:val="1"/>
          <w:iCs w:val="1"/>
          <w:sz w:val="24"/>
          <w:szCs w:val="24"/>
        </w:rPr>
        <w:t xml:space="preserve">capture</w:t>
      </w:r>
      <w:r>
        <w:rPr>
          <w:rFonts w:ascii="Times New Roman" w:cs="Times New Roman" w:eastAsia="Times New Roman" w:hAnsi="Times New Roman"/>
          <w:sz w:val="24"/>
          <w:szCs w:val="24"/>
        </w:rPr>
        <w:t xml:space="preserve">, </w:t>
      </w:r>
      <w:r>
        <w:rPr>
          <w:rFonts w:ascii="Times New Roman" w:cs="Times New Roman" w:eastAsia="Times New Roman" w:hAnsi="Times New Roman"/>
          <w:i w:val="1"/>
          <w:iCs w:val="1"/>
          <w:sz w:val="24"/>
          <w:szCs w:val="24"/>
        </w:rPr>
        <w:t xml:space="preserve">store</w:t>
      </w:r>
      <w:r>
        <w:rPr>
          <w:rFonts w:ascii="Times New Roman" w:cs="Times New Roman" w:eastAsia="Times New Roman" w:hAnsi="Times New Roman"/>
          <w:sz w:val="24"/>
          <w:szCs w:val="24"/>
        </w:rPr>
        <w:t xml:space="preserve">, </w:t>
      </w:r>
      <w:r>
        <w:rPr>
          <w:rFonts w:ascii="Times New Roman" w:cs="Times New Roman" w:eastAsia="Times New Roman" w:hAnsi="Times New Roman"/>
          <w:i w:val="1"/>
          <w:iCs w:val="1"/>
          <w:sz w:val="24"/>
          <w:szCs w:val="24"/>
        </w:rPr>
        <w:t xml:space="preserve">share</w:t>
      </w:r>
      <w:r>
        <w:rPr>
          <w:rFonts w:ascii="Times New Roman" w:cs="Times New Roman" w:eastAsia="Times New Roman" w:hAnsi="Times New Roman"/>
          <w:sz w:val="24"/>
          <w:szCs w:val="24"/>
        </w:rPr>
        <w:t xml:space="preserve">, dan </w:t>
      </w:r>
      <w:r>
        <w:rPr>
          <w:rFonts w:ascii="Times New Roman" w:cs="Times New Roman" w:eastAsia="Times New Roman" w:hAnsi="Times New Roman"/>
          <w:i w:val="1"/>
          <w:iCs w:val="1"/>
          <w:sz w:val="24"/>
          <w:szCs w:val="24"/>
        </w:rPr>
        <w:t xml:space="preserve">apply</w:t>
      </w:r>
      <w:r>
        <w:rPr>
          <w:rFonts w:ascii="Times New Roman" w:cs="Times New Roman" w:eastAsia="Times New Roman" w:hAnsi="Times New Roman"/>
          <w:sz w:val="24"/>
          <w:szCs w:val="24"/>
        </w:rPr>
        <w:t xml:space="preserve"> (Diagram 4). Pada tahap </w:t>
      </w:r>
      <w:r>
        <w:rPr>
          <w:rFonts w:ascii="Times New Roman" w:cs="Times New Roman" w:eastAsia="Times New Roman" w:hAnsi="Times New Roman"/>
          <w:i w:val="1"/>
          <w:iCs w:val="1"/>
          <w:sz w:val="24"/>
          <w:szCs w:val="24"/>
        </w:rPr>
        <w:t xml:space="preserve">capture</w:t>
      </w:r>
      <w:r>
        <w:rPr>
          <w:rFonts w:ascii="Times New Roman" w:cs="Times New Roman" w:eastAsia="Times New Roman" w:hAnsi="Times New Roman"/>
          <w:sz w:val="24"/>
          <w:szCs w:val="24"/>
        </w:rPr>
        <w:t xml:space="preserve">, juru masak senior merekam pengetahuan tacit berupa resep, takaran, dan teknik penyajian ke dalam Digital Recipe Card dan video Micro-SOP, sedangkan kru mengisi Shift Handover Checklist saat pergantian shift. Pada tahap </w:t>
      </w:r>
      <w:r>
        <w:rPr>
          <w:rFonts w:ascii="Times New Roman" w:cs="Times New Roman" w:eastAsia="Times New Roman" w:hAnsi="Times New Roman"/>
          <w:i w:val="1"/>
          <w:iCs w:val="1"/>
          <w:sz w:val="24"/>
          <w:szCs w:val="24"/>
        </w:rPr>
        <w:t xml:space="preserve">store</w:t>
      </w:r>
      <w:r>
        <w:rPr>
          <w:rFonts w:ascii="Times New Roman" w:cs="Times New Roman" w:eastAsia="Times New Roman" w:hAnsi="Times New Roman"/>
          <w:sz w:val="24"/>
          <w:szCs w:val="24"/>
        </w:rPr>
        <w:t xml:space="preserve">, seluruh pengetahuan disimpan terstruktur pada Data Layer, yaitu basis data resep, repositori video, dan log serah terima. Pada tahap </w:t>
      </w:r>
      <w:r>
        <w:rPr>
          <w:rFonts w:ascii="Times New Roman" w:cs="Times New Roman" w:eastAsia="Times New Roman" w:hAnsi="Times New Roman"/>
          <w:i w:val="1"/>
          <w:iCs w:val="1"/>
          <w:sz w:val="24"/>
          <w:szCs w:val="24"/>
        </w:rPr>
        <w:t xml:space="preserve">share</w:t>
      </w:r>
      <w:r>
        <w:rPr>
          <w:rFonts w:ascii="Times New Roman" w:cs="Times New Roman" w:eastAsia="Times New Roman" w:hAnsi="Times New Roman"/>
          <w:sz w:val="24"/>
          <w:szCs w:val="24"/>
        </w:rPr>
        <w:t xml:space="preserve">, kru baru dan kru shift berikutnya mengakses SOP dan checklist melalui smartphone di meja kasir. Pada tahap </w:t>
      </w:r>
      <w:r>
        <w:rPr>
          <w:rFonts w:ascii="Times New Roman" w:cs="Times New Roman" w:eastAsia="Times New Roman" w:hAnsi="Times New Roman"/>
          <w:i w:val="1"/>
          <w:iCs w:val="1"/>
          <w:sz w:val="24"/>
          <w:szCs w:val="24"/>
        </w:rPr>
        <w:t xml:space="preserve">apply</w:t>
      </w:r>
      <w:r>
        <w:rPr>
          <w:rFonts w:ascii="Times New Roman" w:cs="Times New Roman" w:eastAsia="Times New Roman" w:hAnsi="Times New Roman"/>
          <w:sz w:val="24"/>
          <w:szCs w:val="24"/>
        </w:rPr>
        <w:t xml:space="preserve">, kru menerapkan resep dan standar tersebut secara konsisten dalam melayani pelanggan serta menggunakan data stok untuk menyiapkan bahan sebelum jam sibuk.</w:t>
      </w:r>
    </w:p>
    <w:p>
      <w:pPr>
        <w:spacing w:before="0" w:after="11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Siklus ini sejalan dengan model konversi pengetahuan SECI (Nonaka, 1994; Nonaka &amp; Takeuchi, 1995; Nonaka et al., 2000). Tahap </w:t>
      </w:r>
      <w:r>
        <w:rPr>
          <w:rFonts w:ascii="Times New Roman" w:cs="Times New Roman" w:eastAsia="Times New Roman" w:hAnsi="Times New Roman"/>
          <w:i w:val="1"/>
          <w:iCs w:val="1"/>
          <w:sz w:val="24"/>
          <w:szCs w:val="24"/>
        </w:rPr>
        <w:t xml:space="preserve">capture</w:t>
      </w:r>
      <w:r>
        <w:rPr>
          <w:rFonts w:ascii="Times New Roman" w:cs="Times New Roman" w:eastAsia="Times New Roman" w:hAnsi="Times New Roman"/>
          <w:sz w:val="24"/>
          <w:szCs w:val="24"/>
        </w:rPr>
        <w:t xml:space="preserve"> berkaitan dengan eksternalisasi (tacit menjadi explicit), tahap </w:t>
      </w:r>
      <w:r>
        <w:rPr>
          <w:rFonts w:ascii="Times New Roman" w:cs="Times New Roman" w:eastAsia="Times New Roman" w:hAnsi="Times New Roman"/>
          <w:i w:val="1"/>
          <w:iCs w:val="1"/>
          <w:sz w:val="24"/>
          <w:szCs w:val="24"/>
        </w:rPr>
        <w:t xml:space="preserve">store</w:t>
      </w:r>
      <w:r>
        <w:rPr>
          <w:rFonts w:ascii="Times New Roman" w:cs="Times New Roman" w:eastAsia="Times New Roman" w:hAnsi="Times New Roman"/>
          <w:sz w:val="24"/>
          <w:szCs w:val="24"/>
        </w:rPr>
        <w:t xml:space="preserve"> dan </w:t>
      </w:r>
      <w:r>
        <w:rPr>
          <w:rFonts w:ascii="Times New Roman" w:cs="Times New Roman" w:eastAsia="Times New Roman" w:hAnsi="Times New Roman"/>
          <w:i w:val="1"/>
          <w:iCs w:val="1"/>
          <w:sz w:val="24"/>
          <w:szCs w:val="24"/>
        </w:rPr>
        <w:t xml:space="preserve">share</w:t>
      </w:r>
      <w:r>
        <w:rPr>
          <w:rFonts w:ascii="Times New Roman" w:cs="Times New Roman" w:eastAsia="Times New Roman" w:hAnsi="Times New Roman"/>
          <w:sz w:val="24"/>
          <w:szCs w:val="24"/>
        </w:rPr>
        <w:t xml:space="preserve"> dengan kombinasi (explicit menjadi explicit), dan tahap </w:t>
      </w:r>
      <w:r>
        <w:rPr>
          <w:rFonts w:ascii="Times New Roman" w:cs="Times New Roman" w:eastAsia="Times New Roman" w:hAnsi="Times New Roman"/>
          <w:i w:val="1"/>
          <w:iCs w:val="1"/>
          <w:sz w:val="24"/>
          <w:szCs w:val="24"/>
        </w:rPr>
        <w:t xml:space="preserve">apply</w:t>
      </w:r>
      <w:r>
        <w:rPr>
          <w:rFonts w:ascii="Times New Roman" w:cs="Times New Roman" w:eastAsia="Times New Roman" w:hAnsi="Times New Roman"/>
          <w:sz w:val="24"/>
          <w:szCs w:val="24"/>
        </w:rPr>
        <w:t xml:space="preserve"> dengan internalisasi (explicit kembali menjadi kebiasaan kerja kru).</w:t>
      </w:r>
    </w:p>
    <w:p>
      <w:pPr>
        <w:keepNext w:val="1"/>
        <w:spacing w:before="120"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0" distT="0" distL="0" distR="0">
            <wp:extent cx="3566160" cy="3740971"/>
            <wp:effectExtent b="0" l="0" r="0" t="0"/>
            <wp:docPr id="104" name="Diagram 4 Alur KMS Cycle" descr="Diagram 4 Alur KMS Cycle"/>
            <a:graphic>
              <a:graphicData uri="http://schemas.openxmlformats.org/drawingml/2006/picture">
                <pic:pic>
                  <pic:nvPicPr>
                    <pic:cNvPr id="104" name="Diagram 4 Alur KMS Cycle"/>
                    <pic:cNvPicPr preferRelativeResize="0"/>
                  </pic:nvPicPr>
                  <pic:blipFill>
                    <a:blip r:embed="rId10"/>
                    <a:srcRect b="0" l="0" r="0" t="0"/>
                    <a:stretch>
                      <a:fillRect/>
                    </a:stretch>
                  </pic:blipFill>
                  <pic:spPr>
                    <a:xfrm>
                      <a:off x="0" y="0"/>
                      <a:ext cx="3566160" cy="3740971"/>
                    </a:xfrm>
                    <a:prstGeom prst="rect">
                      <a:avLst/>
                    </a:prstGeom>
                  </pic:spPr>
                </pic:pic>
              </a:graphicData>
            </a:graphic>
          </wp:inline>
        </w:drawing>
      </w:r>
    </w:p>
    <w:p>
      <w:pPr>
        <w:spacing w:before="60" w:after="200" w:line="276" w:lineRule="auto"/>
        <w:jc w:val="center"/>
        <w:rPr>
          <w:rFonts w:ascii="Times New Roman" w:cs="Times New Roman" w:eastAsia="Times New Roman" w:hAnsi="Times New Roman"/>
          <w:i w:val="1"/>
          <w:iCs w:val="1"/>
          <w:sz w:val="22"/>
          <w:szCs w:val="22"/>
        </w:rPr>
      </w:pPr>
      <w:r>
        <w:rPr>
          <w:rFonts w:ascii="Times New Roman" w:cs="Times New Roman" w:eastAsia="Times New Roman" w:hAnsi="Times New Roman"/>
          <w:i w:val="1"/>
          <w:iCs w:val="1"/>
          <w:sz w:val="22"/>
          <w:szCs w:val="22"/>
        </w:rPr>
        <w:t xml:space="preserve">Diagram 4. Alur Knowledge Management System (Capture → Store → Share → Apply)</w:t>
      </w:r>
    </w:p>
    <w:p>
      <w:pPr>
        <w:pStyle w:val="Heading2"/>
        <w:keepNext w:val="1"/>
        <w:spacing w:before="240" w:after="80" w:line="288"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4.3. Keterkaitan Modul dengan Siklus KMS dan Bottleneck</w:t>
      </w:r>
    </w:p>
    <w:p>
      <w:pPr>
        <w:spacing w:before="0" w:after="8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Ketiga modul inti KMS terhubung langsung dengan siklus KMS dan dua </w:t>
      </w:r>
      <w:r>
        <w:rPr>
          <w:rFonts w:ascii="Times New Roman" w:cs="Times New Roman" w:eastAsia="Times New Roman" w:hAnsi="Times New Roman"/>
          <w:i w:val="1"/>
          <w:iCs w:val="1"/>
          <w:sz w:val="24"/>
          <w:szCs w:val="24"/>
        </w:rPr>
        <w:t xml:space="preserve">bottleneck</w:t>
      </w:r>
      <w:r>
        <w:rPr>
          <w:rFonts w:ascii="Times New Roman" w:cs="Times New Roman" w:eastAsia="Times New Roman" w:hAnsi="Times New Roman"/>
          <w:sz w:val="24"/>
          <w:szCs w:val="24"/>
        </w:rPr>
        <w:t xml:space="preserve"> yang telah divalidasi pada Tabel 3.1, sebagaimana dirangkum pada Tabel 4.1.</w:t>
      </w:r>
    </w:p>
    <w:p>
      <w:pPr>
        <w:keepNext w:val="1"/>
        <w:spacing w:before="120" w:after="80" w:line="276" w:lineRule="auto"/>
        <w:jc w:val="center"/>
        <w:rPr>
          <w:rFonts w:ascii="Times New Roman" w:cs="Times New Roman" w:eastAsia="Times New Roman" w:hAnsi="Times New Roman"/>
          <w:i w:val="1"/>
          <w:iCs w:val="1"/>
          <w:sz w:val="22"/>
          <w:szCs w:val="22"/>
        </w:rPr>
      </w:pPr>
      <w:r>
        <w:rPr>
          <w:rFonts w:ascii="Times New Roman" w:cs="Times New Roman" w:eastAsia="Times New Roman" w:hAnsi="Times New Roman"/>
          <w:i w:val="1"/>
          <w:iCs w:val="1"/>
          <w:sz w:val="22"/>
          <w:szCs w:val="22"/>
        </w:rPr>
        <w:t xml:space="preserve">Tabel 4.1 Keterkaitan Modul KMS, Siklus KMS, dan Bottleneck</w:t>
      </w:r>
    </w:p>
    <w:tbl>
      <w:tblPr>
        <w:tblW w:w="9029" w:type="dxa"/>
        <w:jc w:val="center"/>
        <w:tblLayout w:type="fixed"/>
        <w:tblLook w:val="04A0"/>
      </w:tblPr>
      <w:tblGrid>
        <w:gridCol w:w="1500"/>
        <w:gridCol w:w="2100"/>
        <w:gridCol w:w="2000"/>
        <w:gridCol w:w="1500"/>
        <w:gridCol w:w="1929"/>
      </w:tblGrid>
      <w:tr>
        <w:trPr>
          <w:cantSplit w:val="1"/>
          <w:tblHeader w:val="1"/>
        </w:trPr>
        <w:tc>
          <w:tcPr>
            <w:tcW w:w="1500" w:type="dxa"/>
            <w:tcBorders>
              <w:top w:val="single" w:sz="4" w:space="0" w:color="8c8c8c"/>
              <w:left w:val="single" w:sz="4" w:space="0" w:color="8c8c8c"/>
              <w:bottom w:val="single" w:sz="4" w:space="0" w:color="8c8c8c"/>
              <w:right w:val="single" w:sz="4" w:space="0" w:color="8c8c8c"/>
            </w:tcBorders>
            <w:shd w:val="clear" w:color="auto" w:fill="2d4f77"/>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19"/>
                <w:szCs w:val="19"/>
              </w:rPr>
            </w:pPr>
            <w:r>
              <w:rPr>
                <w:rFonts w:ascii="Times New Roman" w:cs="Times New Roman" w:eastAsia="Times New Roman" w:hAnsi="Times New Roman"/>
                <w:b w:val="1"/>
                <w:bCs w:val="1"/>
                <w:color w:val="FFFFFF"/>
                <w:sz w:val="19"/>
                <w:szCs w:val="19"/>
              </w:rPr>
              <w:t xml:space="preserve">Modul</w:t>
            </w:r>
          </w:p>
        </w:tc>
        <w:tc>
          <w:tcPr>
            <w:tcW w:w="2100" w:type="dxa"/>
            <w:tcBorders>
              <w:top w:val="single" w:sz="4" w:space="0" w:color="8c8c8c"/>
              <w:left w:val="single" w:sz="4" w:space="0" w:color="8c8c8c"/>
              <w:bottom w:val="single" w:sz="4" w:space="0" w:color="8c8c8c"/>
              <w:right w:val="single" w:sz="4" w:space="0" w:color="8c8c8c"/>
            </w:tcBorders>
            <w:shd w:val="clear" w:color="auto" w:fill="2d4f77"/>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19"/>
                <w:szCs w:val="19"/>
              </w:rPr>
            </w:pPr>
            <w:r>
              <w:rPr>
                <w:rFonts w:ascii="Times New Roman" w:cs="Times New Roman" w:eastAsia="Times New Roman" w:hAnsi="Times New Roman"/>
                <w:b w:val="1"/>
                <w:bCs w:val="1"/>
                <w:color w:val="FFFFFF"/>
                <w:sz w:val="19"/>
                <w:szCs w:val="19"/>
              </w:rPr>
              <w:t xml:space="preserve">Peran pada Siklus KMS</w:t>
            </w:r>
          </w:p>
        </w:tc>
        <w:tc>
          <w:tcPr>
            <w:tcW w:w="2000" w:type="dxa"/>
            <w:tcBorders>
              <w:top w:val="single" w:sz="4" w:space="0" w:color="8c8c8c"/>
              <w:left w:val="single" w:sz="4" w:space="0" w:color="8c8c8c"/>
              <w:bottom w:val="single" w:sz="4" w:space="0" w:color="8c8c8c"/>
              <w:right w:val="single" w:sz="4" w:space="0" w:color="8c8c8c"/>
            </w:tcBorders>
            <w:shd w:val="clear" w:color="auto" w:fill="2d4f77"/>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19"/>
                <w:szCs w:val="19"/>
              </w:rPr>
            </w:pPr>
            <w:r>
              <w:rPr>
                <w:rFonts w:ascii="Times New Roman" w:cs="Times New Roman" w:eastAsia="Times New Roman" w:hAnsi="Times New Roman"/>
                <w:b w:val="1"/>
                <w:bCs w:val="1"/>
                <w:color w:val="FFFFFF"/>
                <w:sz w:val="19"/>
                <w:szCs w:val="19"/>
              </w:rPr>
              <w:t xml:space="preserve">Konversi Pengetahuan (SECI)</w:t>
            </w:r>
          </w:p>
        </w:tc>
        <w:tc>
          <w:tcPr>
            <w:tcW w:w="1500" w:type="dxa"/>
            <w:tcBorders>
              <w:top w:val="single" w:sz="4" w:space="0" w:color="8c8c8c"/>
              <w:left w:val="single" w:sz="4" w:space="0" w:color="8c8c8c"/>
              <w:bottom w:val="single" w:sz="4" w:space="0" w:color="8c8c8c"/>
              <w:right w:val="single" w:sz="4" w:space="0" w:color="8c8c8c"/>
            </w:tcBorders>
            <w:shd w:val="clear" w:color="auto" w:fill="2d4f77"/>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19"/>
                <w:szCs w:val="19"/>
              </w:rPr>
            </w:pPr>
            <w:r>
              <w:rPr>
                <w:rFonts w:ascii="Times New Roman" w:cs="Times New Roman" w:eastAsia="Times New Roman" w:hAnsi="Times New Roman"/>
                <w:b w:val="1"/>
                <w:bCs w:val="1"/>
                <w:color w:val="FFFFFF"/>
                <w:sz w:val="19"/>
                <w:szCs w:val="19"/>
              </w:rPr>
              <w:t xml:space="preserve">Penyimpanan (Data Layer)</w:t>
            </w:r>
          </w:p>
        </w:tc>
        <w:tc>
          <w:tcPr>
            <w:tcW w:w="1929" w:type="dxa"/>
            <w:tcBorders>
              <w:top w:val="single" w:sz="4" w:space="0" w:color="8c8c8c"/>
              <w:left w:val="single" w:sz="4" w:space="0" w:color="8c8c8c"/>
              <w:bottom w:val="single" w:sz="4" w:space="0" w:color="8c8c8c"/>
              <w:right w:val="single" w:sz="4" w:space="0" w:color="8c8c8c"/>
            </w:tcBorders>
            <w:shd w:val="clear" w:color="auto" w:fill="2d4f77"/>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19"/>
                <w:szCs w:val="19"/>
              </w:rPr>
            </w:pPr>
            <w:r>
              <w:rPr>
                <w:rFonts w:ascii="Times New Roman" w:cs="Times New Roman" w:eastAsia="Times New Roman" w:hAnsi="Times New Roman"/>
                <w:b w:val="1"/>
                <w:bCs w:val="1"/>
                <w:color w:val="FFFFFF"/>
                <w:sz w:val="19"/>
                <w:szCs w:val="19"/>
              </w:rPr>
              <w:t xml:space="preserve">Bottleneck yang Dijawab</w:t>
            </w:r>
          </w:p>
        </w:tc>
      </w:tr>
      <w:tr>
        <w:trPr>
          <w:cantSplit w:val="1"/>
        </w:trPr>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b w:val="1"/>
                <w:bCs w:val="1"/>
                <w:sz w:val="19"/>
                <w:szCs w:val="19"/>
              </w:rPr>
            </w:pPr>
            <w:r>
              <w:rPr>
                <w:rFonts w:ascii="Times New Roman" w:cs="Times New Roman" w:eastAsia="Times New Roman" w:hAnsi="Times New Roman"/>
                <w:b w:val="1"/>
                <w:bCs w:val="1"/>
                <w:sz w:val="19"/>
                <w:szCs w:val="19"/>
              </w:rPr>
              <w:t xml:space="preserve">Digital Recipe Card</w:t>
            </w:r>
          </w:p>
        </w:tc>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Capture: juru masak senior mengisi takaran; Store: basis data; Share: kru membuka kartu resep; Apply: memasak sesuai takaran baku</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Eksternalisasi lalu internalisasi</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Basis data resep dan takaran</w:t>
            </w:r>
          </w:p>
        </w:tc>
        <w:tc>
          <w:tcPr>
            <w:tcW w:w="19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Bottleneck 1 (insting, rasa dan porsi tidak konsisten)</w:t>
            </w:r>
          </w:p>
        </w:tc>
      </w:tr>
      <w:tr>
        <w:trPr>
          <w:cantSplit w:val="1"/>
        </w:trPr>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b w:val="1"/>
                <w:bCs w:val="1"/>
                <w:sz w:val="19"/>
                <w:szCs w:val="19"/>
              </w:rPr>
            </w:pPr>
            <w:r>
              <w:rPr>
                <w:rFonts w:ascii="Times New Roman" w:cs="Times New Roman" w:eastAsia="Times New Roman" w:hAnsi="Times New Roman"/>
                <w:b w:val="1"/>
                <w:bCs w:val="1"/>
                <w:sz w:val="19"/>
                <w:szCs w:val="19"/>
              </w:rPr>
              <w:t xml:space="preserve">Video Micro-SOP</w:t>
            </w:r>
          </w:p>
        </w:tc>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Capture: perekaman video 30–60 detik; Store: object storage; Share: feed video vertikal; Apply: kru meniru teknik</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Eksternalisasi visual lalu internalisasi</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Object storage video</w:t>
            </w:r>
          </w:p>
        </w:tc>
        <w:tc>
          <w:tcPr>
            <w:tcW w:w="19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Bottleneck 1 (pelatihan lisan tanpa kurikulum)</w:t>
            </w:r>
          </w:p>
        </w:tc>
      </w:tr>
      <w:tr>
        <w:trPr>
          <w:cantSplit w:val="1"/>
        </w:trPr>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b w:val="1"/>
                <w:bCs w:val="1"/>
                <w:sz w:val="19"/>
                <w:szCs w:val="19"/>
              </w:rPr>
            </w:pPr>
            <w:r>
              <w:rPr>
                <w:rFonts w:ascii="Times New Roman" w:cs="Times New Roman" w:eastAsia="Times New Roman" w:hAnsi="Times New Roman"/>
                <w:b w:val="1"/>
                <w:bCs w:val="1"/>
                <w:sz w:val="19"/>
                <w:szCs w:val="19"/>
              </w:rPr>
              <w:t xml:space="preserve">Shift Handover Checklist</w:t>
            </w:r>
          </w:p>
        </w:tc>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Capture: isian checklist dan stok kritis; Store: log serah terima; Share: shift berikutnya; Apply: menyiapkan bahan sebelum jam sibuk</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Kombinasi lalu internalisasi</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Log serah terima dan stok</w:t>
            </w:r>
          </w:p>
        </w:tc>
        <w:tc>
          <w:tcPr>
            <w:tcW w:w="19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Bottleneck 2 (serah terima lisan, stockout sebelum 06.00 WIB)</w:t>
            </w:r>
          </w:p>
        </w:tc>
      </w:tr>
    </w:tbl>
    <w:p>
      <w:pPr>
        <w:spacing w:before="0" w:after="120" w:line="240" w:lineRule="auto"/>
        <w:jc w:val="both"/>
        <w:rPr>
          <w:rFonts w:ascii="Times New Roman" w:cs="Times New Roman" w:eastAsia="Times New Roman" w:hAnsi="Times New Roman"/>
          <w:sz w:val="12"/>
          <w:szCs w:val="12"/>
        </w:rPr>
      </w:pPr>
    </w:p>
    <w:p>
      <w:pPr>
        <w:spacing w:before="0" w:after="11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Dengan demikian, arsitektur dan alur KMS konsisten dengan hasil analisis proses bisnis: modul Digital Recipe Card dan Video Micro-SOP menjawab persoalan pelatihan lisan pada Operations &amp; HR Management, sedangkan Shift Handover Checklist menjawab persoalan serah terima dan stok pada Inbound Logistics &amp; Procurement.</w:t>
      </w:r>
    </w:p>
    <w:p>
      <w:pPr>
        <w:pStyle w:val="Heading1"/>
        <w:keepNext w:val="1"/>
        <w:spacing w:before="360" w:after="200" w:line="288"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BAB V</w:t>
      </w:r>
      <w:r>
        <w:br/>
      </w:r>
      <w:r>
        <w:rPr>
          <w:rFonts w:ascii="Times New Roman" w:cs="Times New Roman" w:eastAsia="Times New Roman" w:hAnsi="Times New Roman"/>
          <w:b w:val="1"/>
          <w:bCs w:val="1"/>
          <w:sz w:val="24"/>
          <w:szCs w:val="24"/>
        </w:rPr>
        <w:t xml:space="preserve">PERANCANGAN ANTARMUKA DAN PENGUJIAN USABILITAS</w:t>
      </w:r>
    </w:p>
    <w:p>
      <w:pPr>
        <w:spacing w:before="0" w:after="11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Bab ini menguraikan perancangan antarmuka prototipe KMS yang menerjemahkan arsitektur (Diagram 3) dan siklus KMS (Diagram 4) menjadi layar yang dapat digunakan kru, kemudian memaparkan metodologi dan hasil pengujian usabilitasnya.</w:t>
      </w:r>
    </w:p>
    <w:p>
      <w:pPr>
        <w:pStyle w:val="Heading2"/>
        <w:keepNext w:val="1"/>
        <w:spacing w:before="240" w:after="80" w:line="288"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5.1 Perancangan Antarmuka Sistem</w:t>
      </w:r>
    </w:p>
    <w:p>
      <w:pPr>
        <w:pStyle w:val="Heading3"/>
        <w:keepNext w:val="1"/>
        <w:spacing w:before="160" w:after="60" w:line="288" w:lineRule="auto"/>
        <w:jc w:val="left"/>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b w:val="1"/>
          <w:bCs w:val="1"/>
          <w:i w:val="1"/>
          <w:iCs w:val="1"/>
          <w:sz w:val="24"/>
          <w:szCs w:val="24"/>
        </w:rPr>
        <w:t xml:space="preserve">5.1.1 Arsitektur Antarmuka</w:t>
      </w:r>
    </w:p>
    <w:p>
      <w:pPr>
        <w:spacing w:before="0" w:after="11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Antarmuka dirancang </w:t>
      </w:r>
      <w:r>
        <w:rPr>
          <w:rFonts w:ascii="Times New Roman" w:cs="Times New Roman" w:eastAsia="Times New Roman" w:hAnsi="Times New Roman"/>
          <w:i w:val="1"/>
          <w:iCs w:val="1"/>
          <w:sz w:val="24"/>
          <w:szCs w:val="24"/>
        </w:rPr>
        <w:t xml:space="preserve">mobile-first</w:t>
      </w:r>
      <w:r>
        <w:rPr>
          <w:rFonts w:ascii="Times New Roman" w:cs="Times New Roman" w:eastAsia="Times New Roman" w:hAnsi="Times New Roman"/>
          <w:sz w:val="24"/>
          <w:szCs w:val="24"/>
        </w:rPr>
        <w:t xml:space="preserve"> dengan Next.js dan Tailwind CSS pada viewport acuan 390×844 piksel, karena perangkat utama pengguna adalah smartphone kru di meja kasir. Kondisi dapur semi-terbuka yang berasap dan penggunaan sambil bekerja menuntut teks berukuran besar yang terbaca dari sekitar 50 cm, kontras warna tinggi, tombol aksi besar, serta input minimal berupa pilihan dan penghitung (</w:t>
      </w:r>
      <w:r>
        <w:rPr>
          <w:rFonts w:ascii="Times New Roman" w:cs="Times New Roman" w:eastAsia="Times New Roman" w:hAnsi="Times New Roman"/>
          <w:i w:val="1"/>
          <w:iCs w:val="1"/>
          <w:sz w:val="24"/>
          <w:szCs w:val="24"/>
        </w:rPr>
        <w:t xml:space="preserve">counter</w:t>
      </w:r>
      <w:r>
        <w:rPr>
          <w:rFonts w:ascii="Times New Roman" w:cs="Times New Roman" w:eastAsia="Times New Roman" w:hAnsi="Times New Roman"/>
          <w:sz w:val="24"/>
          <w:szCs w:val="24"/>
        </w:rPr>
        <w:t xml:space="preserve">) alih-alih pengetikan. Ketiga modul diakses dari navigasi utama yang sama sehingga kru tidak memerlukan pelatihan khusus. Rancangan layar ditunjukkan pada Diagram 5.</w:t>
      </w:r>
    </w:p>
    <w:tbl>
      <w:tblPr>
        <w:tblW w:w="9029" w:type="dxa"/>
        <w:jc w:val="center"/>
        <w:tblLayout w:type="fixed"/>
      </w:tblPr>
      <w:tblGrid>
        <w:gridCol w:w="9029"/>
      </w:tblGrid>
      <w:tr>
        <w:trPr>
          <w:cantSplit w:val="1"/>
          <w:trHeight w:val="4300" w:hRule="atLeast"/>
        </w:trPr>
        <w:tc>
          <w:tcPr>
            <w:tcW w:w="9029" w:type="dxa"/>
            <w:tcBorders>
              <w:top w:val="dashed" w:sz="12" w:space="0" w:color="7f7f7f"/>
              <w:left w:val="dashed" w:sz="12" w:space="0" w:color="7f7f7f"/>
              <w:bottom w:val="dashed" w:sz="12" w:space="0" w:color="7f7f7f"/>
              <w:right w:val="dashed" w:sz="12" w:space="0" w:color="7f7f7f"/>
            </w:tcBorders>
            <w:shd w:val="clear" w:color="auto" w:fill="FFF9E0"/>
            <w:vAlign w:val="center"/>
          </w:tcPr>
          <w:p>
            <w:pPr>
              <w:keepNext w:val="1"/>
              <w:spacing w:before="0" w:after="0" w:line="276"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highlight w:val="yellow"/>
              </w:rPr>
              <w:t xml:space="preserve">[Gambar 5.1 Mockup Antarmuka Sistem KMS Burjo SS]</w:t>
            </w:r>
          </w:p>
        </w:tc>
      </w:tr>
    </w:tbl>
    <w:p>
      <w:pPr>
        <w:spacing w:before="100" w:after="200" w:line="276" w:lineRule="auto"/>
        <w:jc w:val="center"/>
        <w:rPr>
          <w:rFonts w:ascii="Times New Roman" w:cs="Times New Roman" w:eastAsia="Times New Roman" w:hAnsi="Times New Roman"/>
          <w:i w:val="1"/>
          <w:iCs w:val="1"/>
          <w:sz w:val="22"/>
          <w:szCs w:val="22"/>
        </w:rPr>
      </w:pPr>
      <w:r>
        <w:rPr>
          <w:rFonts w:ascii="Times New Roman" w:cs="Times New Roman" w:eastAsia="Times New Roman" w:hAnsi="Times New Roman"/>
          <w:i w:val="1"/>
          <w:iCs w:val="1"/>
          <w:sz w:val="22"/>
          <w:szCs w:val="22"/>
        </w:rPr>
        <w:t xml:space="preserve">Diagram 5. Mockup Antarmuka Sistem KMS Burjo SS (Digital Recipe Card, Video Micro-SOP, dan Shift Handover Checklist)</w:t>
      </w:r>
    </w:p>
    <w:p>
      <w:pPr>
        <w:pStyle w:val="Heading3"/>
        <w:keepNext w:val="1"/>
        <w:spacing w:before="160" w:after="60" w:line="288" w:lineRule="auto"/>
        <w:jc w:val="left"/>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b w:val="1"/>
          <w:bCs w:val="1"/>
          <w:i w:val="1"/>
          <w:iCs w:val="1"/>
          <w:sz w:val="24"/>
          <w:szCs w:val="24"/>
        </w:rPr>
        <w:t xml:space="preserve">5.1.2 Modul Digital Recipe Card</w:t>
      </w:r>
    </w:p>
    <w:p>
      <w:pPr>
        <w:spacing w:before="0" w:after="11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Modul ini menampilkan katalog menu visual (Magelangan, Mi Dok-dok, dan Nasi Ayam Bali). Halaman detail setiap menu memuat rasio takaran bumbu dalam satuan sendok takar untuk satu porsi, visualisasi tingkat api kompor, estimasi waktu memasak 3–4 menit, dan SOP penyajian. Teks takaran ditampilkan dengan ukuran </w:t>
      </w:r>
      <w:r>
        <w:rPr>
          <w:rFonts w:ascii="Times New Roman" w:cs="Times New Roman" w:eastAsia="Times New Roman" w:hAnsi="Times New Roman"/>
          <w:sz w:val="24"/>
          <w:szCs w:val="24"/>
          <w:highlight w:val="yellow"/>
        </w:rPr>
        <w:t xml:space="preserve">[Ukuran_Font_Takaran]</w:t>
      </w:r>
      <w:r>
        <w:rPr>
          <w:rFonts w:ascii="Times New Roman" w:cs="Times New Roman" w:eastAsia="Times New Roman" w:hAnsi="Times New Roman"/>
          <w:sz w:val="24"/>
          <w:szCs w:val="24"/>
        </w:rPr>
        <w:t xml:space="preserve"> agar terbaca dari jarak 50 cm. Modul ini mengubah pengetahuan tacit juru masak senior menjadi </w:t>
      </w:r>
      <w:r>
        <w:rPr>
          <w:rFonts w:ascii="Times New Roman" w:cs="Times New Roman" w:eastAsia="Times New Roman" w:hAnsi="Times New Roman"/>
          <w:i w:val="1"/>
          <w:iCs w:val="1"/>
          <w:sz w:val="24"/>
          <w:szCs w:val="24"/>
        </w:rPr>
        <w:t xml:space="preserve">explicit knowledge</w:t>
      </w:r>
      <w:r>
        <w:rPr>
          <w:rFonts w:ascii="Times New Roman" w:cs="Times New Roman" w:eastAsia="Times New Roman" w:hAnsi="Times New Roman"/>
          <w:sz w:val="24"/>
          <w:szCs w:val="24"/>
        </w:rPr>
        <w:t xml:space="preserve"> yang seragam bagi semua kru (tahap </w:t>
      </w:r>
      <w:r>
        <w:rPr>
          <w:rFonts w:ascii="Times New Roman" w:cs="Times New Roman" w:eastAsia="Times New Roman" w:hAnsi="Times New Roman"/>
          <w:i w:val="1"/>
          <w:iCs w:val="1"/>
          <w:sz w:val="24"/>
          <w:szCs w:val="24"/>
        </w:rPr>
        <w:t xml:space="preserve">capture</w:t>
      </w:r>
      <w:r>
        <w:rPr>
          <w:rFonts w:ascii="Times New Roman" w:cs="Times New Roman" w:eastAsia="Times New Roman" w:hAnsi="Times New Roman"/>
          <w:sz w:val="24"/>
          <w:szCs w:val="24"/>
        </w:rPr>
        <w:t xml:space="preserve"> hingga </w:t>
      </w:r>
      <w:r>
        <w:rPr>
          <w:rFonts w:ascii="Times New Roman" w:cs="Times New Roman" w:eastAsia="Times New Roman" w:hAnsi="Times New Roman"/>
          <w:i w:val="1"/>
          <w:iCs w:val="1"/>
          <w:sz w:val="24"/>
          <w:szCs w:val="24"/>
        </w:rPr>
        <w:t xml:space="preserve">share</w:t>
      </w:r>
      <w:r>
        <w:rPr>
          <w:rFonts w:ascii="Times New Roman" w:cs="Times New Roman" w:eastAsia="Times New Roman" w:hAnsi="Times New Roman"/>
          <w:sz w:val="24"/>
          <w:szCs w:val="24"/>
        </w:rPr>
        <w:t xml:space="preserve"> pada Diagram 4).</w:t>
      </w:r>
    </w:p>
    <w:p>
      <w:pPr>
        <w:pStyle w:val="Heading3"/>
        <w:keepNext w:val="1"/>
        <w:spacing w:before="160" w:after="60" w:line="288" w:lineRule="auto"/>
        <w:jc w:val="left"/>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b w:val="1"/>
          <w:bCs w:val="1"/>
          <w:i w:val="1"/>
          <w:iCs w:val="1"/>
          <w:sz w:val="24"/>
          <w:szCs w:val="24"/>
        </w:rPr>
        <w:t xml:space="preserve">5.1.3 Modul Video Micro-SOP</w:t>
      </w:r>
    </w:p>
    <w:p>
      <w:pPr>
        <w:spacing w:before="0" w:after="11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Modul ini berupa </w:t>
      </w:r>
      <w:r>
        <w:rPr>
          <w:rFonts w:ascii="Times New Roman" w:cs="Times New Roman" w:eastAsia="Times New Roman" w:hAnsi="Times New Roman"/>
          <w:i w:val="1"/>
          <w:iCs w:val="1"/>
          <w:sz w:val="24"/>
          <w:szCs w:val="24"/>
        </w:rPr>
        <w:t xml:space="preserve">feed</w:t>
      </w:r>
      <w:r>
        <w:rPr>
          <w:rFonts w:ascii="Times New Roman" w:cs="Times New Roman" w:eastAsia="Times New Roman" w:hAnsi="Times New Roman"/>
          <w:sz w:val="24"/>
          <w:szCs w:val="24"/>
        </w:rPr>
        <w:t xml:space="preserve"> vertikal video tutorial ringkas berdurasi 30–60 detik untuk tugas yang paling sering keliru dilakukan kru baru, misalnya sanitasi wajan dan teknik memotong sawi atau kol tanpa sisa (</w:t>
      </w:r>
      <w:r>
        <w:rPr>
          <w:rFonts w:ascii="Times New Roman" w:cs="Times New Roman" w:eastAsia="Times New Roman" w:hAnsi="Times New Roman"/>
          <w:i w:val="1"/>
          <w:iCs w:val="1"/>
          <w:sz w:val="24"/>
          <w:szCs w:val="24"/>
        </w:rPr>
        <w:t xml:space="preserve">zero waste</w:t>
      </w:r>
      <w:r>
        <w:rPr>
          <w:rFonts w:ascii="Times New Roman" w:cs="Times New Roman" w:eastAsia="Times New Roman" w:hAnsi="Times New Roman"/>
          <w:sz w:val="24"/>
          <w:szCs w:val="24"/>
        </w:rPr>
        <w:t xml:space="preserve">). Format vertikal dipilih karena selaras dengan kebiasaan kru menggunakan smartphone dan memungkinkan pembelajaran singkat di sela pekerjaan tanpa menyita waktu juru masak senior.</w:t>
      </w:r>
    </w:p>
    <w:p>
      <w:pPr>
        <w:pStyle w:val="Heading3"/>
        <w:keepNext w:val="1"/>
        <w:spacing w:before="160" w:after="60" w:line="288" w:lineRule="auto"/>
        <w:jc w:val="left"/>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b w:val="1"/>
          <w:bCs w:val="1"/>
          <w:i w:val="1"/>
          <w:iCs w:val="1"/>
          <w:sz w:val="24"/>
          <w:szCs w:val="24"/>
        </w:rPr>
        <w:t xml:space="preserve">5.1.4 Modul Shift Handover Checklist</w:t>
      </w:r>
    </w:p>
    <w:p>
      <w:pPr>
        <w:spacing w:before="0" w:after="11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Modul ini menggantikan serah terima lisan dengan formulir cepat yang diisi kru pada setiap pergantian shift. Isian meliputi sakelar (</w:t>
      </w:r>
      <w:r>
        <w:rPr>
          <w:rFonts w:ascii="Times New Roman" w:cs="Times New Roman" w:eastAsia="Times New Roman" w:hAnsi="Times New Roman"/>
          <w:i w:val="1"/>
          <w:iCs w:val="1"/>
          <w:sz w:val="24"/>
          <w:szCs w:val="24"/>
        </w:rPr>
        <w:t xml:space="preserve">toggle</w:t>
      </w:r>
      <w:r>
        <w:rPr>
          <w:rFonts w:ascii="Times New Roman" w:cs="Times New Roman" w:eastAsia="Times New Roman" w:hAnsi="Times New Roman"/>
          <w:sz w:val="24"/>
          <w:szCs w:val="24"/>
        </w:rPr>
        <w:t xml:space="preserve">) status keamanan regulator gas LPG, penghitung sisa stok kritis (telur dalam tray, mi dalam dus, dan ayam dalam </w:t>
      </w:r>
      <w:r>
        <w:rPr>
          <w:rFonts w:ascii="Times New Roman" w:cs="Times New Roman" w:eastAsia="Times New Roman" w:hAnsi="Times New Roman"/>
          <w:sz w:val="24"/>
          <w:szCs w:val="24"/>
          <w:highlight w:val="yellow"/>
        </w:rPr>
        <w:t xml:space="preserve">[Satuan_Stok_Ayam]</w:t>
      </w:r>
      <w:r>
        <w:rPr>
          <w:rFonts w:ascii="Times New Roman" w:cs="Times New Roman" w:eastAsia="Times New Roman" w:hAnsi="Times New Roman"/>
          <w:sz w:val="24"/>
          <w:szCs w:val="24"/>
        </w:rPr>
        <w:t xml:space="preserve">), serta kolom catatan khusus antar-shift. Tombol </w:t>
      </w:r>
      <w:r>
        <w:rPr>
          <w:rFonts w:ascii="Times New Roman" w:cs="Times New Roman" w:eastAsia="Times New Roman" w:hAnsi="Times New Roman"/>
          <w:i w:val="1"/>
          <w:iCs w:val="1"/>
          <w:sz w:val="24"/>
          <w:szCs w:val="24"/>
        </w:rPr>
        <w:t xml:space="preserve">submit</w:t>
      </w:r>
      <w:r>
        <w:rPr>
          <w:rFonts w:ascii="Times New Roman" w:cs="Times New Roman" w:eastAsia="Times New Roman" w:hAnsi="Times New Roman"/>
          <w:sz w:val="24"/>
          <w:szCs w:val="24"/>
        </w:rPr>
        <w:t xml:space="preserve"> dirancang dengan warna kontras tinggi (</w:t>
      </w:r>
      <w:r>
        <w:rPr>
          <w:rFonts w:ascii="Times New Roman" w:cs="Times New Roman" w:eastAsia="Times New Roman" w:hAnsi="Times New Roman"/>
          <w:sz w:val="24"/>
          <w:szCs w:val="24"/>
          <w:highlight w:val="yellow"/>
        </w:rPr>
        <w:t xml:space="preserve">[Kode_Warna_Tombol_Submit]</w:t>
      </w:r>
      <w:r>
        <w:rPr>
          <w:rFonts w:ascii="Times New Roman" w:cs="Times New Roman" w:eastAsia="Times New Roman" w:hAnsi="Times New Roman"/>
          <w:sz w:val="24"/>
          <w:szCs w:val="24"/>
        </w:rPr>
        <w:t xml:space="preserve">). Data tersimpan sebagai log yang dapat dibaca kru shift berikutnya dan pemilik, sehingga sisa stok kritis diketahui sebelum jam sibuk dan risiko </w:t>
      </w:r>
      <w:r>
        <w:rPr>
          <w:rFonts w:ascii="Times New Roman" w:cs="Times New Roman" w:eastAsia="Times New Roman" w:hAnsi="Times New Roman"/>
          <w:i w:val="1"/>
          <w:iCs w:val="1"/>
          <w:sz w:val="24"/>
          <w:szCs w:val="24"/>
        </w:rPr>
        <w:t xml:space="preserve">stockout</w:t>
      </w:r>
      <w:r>
        <w:rPr>
          <w:rFonts w:ascii="Times New Roman" w:cs="Times New Roman" w:eastAsia="Times New Roman" w:hAnsi="Times New Roman"/>
          <w:sz w:val="24"/>
          <w:szCs w:val="24"/>
        </w:rPr>
        <w:t xml:space="preserve"> sebelum pasokan pukul 06.00 WIB dapat diantisipasi.</w:t>
      </w:r>
    </w:p>
    <w:p>
      <w:pPr>
        <w:pStyle w:val="Heading2"/>
        <w:keepNext w:val="1"/>
        <w:spacing w:before="240" w:after="80" w:line="288"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5.2 Metodologi Pengujian Usabilitas</w:t>
      </w:r>
    </w:p>
    <w:p>
      <w:pPr>
        <w:pStyle w:val="Heading3"/>
        <w:keepNext w:val="1"/>
        <w:spacing w:before="160" w:after="60" w:line="288" w:lineRule="auto"/>
        <w:jc w:val="left"/>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b w:val="1"/>
          <w:bCs w:val="1"/>
          <w:i w:val="1"/>
          <w:iCs w:val="1"/>
          <w:sz w:val="24"/>
          <w:szCs w:val="24"/>
        </w:rPr>
        <w:t xml:space="preserve">5.2.1 Waktu dan Lingkungan Pengujian</w:t>
      </w:r>
    </w:p>
    <w:p>
      <w:pPr>
        <w:spacing w:before="0" w:after="11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Pengujian dilakukan pada </w:t>
      </w:r>
      <w:r>
        <w:rPr>
          <w:rFonts w:ascii="Times New Roman" w:cs="Times New Roman" w:eastAsia="Times New Roman" w:hAnsi="Times New Roman"/>
          <w:sz w:val="24"/>
          <w:szCs w:val="24"/>
          <w:highlight w:val="yellow"/>
        </w:rPr>
        <w:t xml:space="preserve">[Tanggal_Pengujian]</w:t>
      </w:r>
      <w:r>
        <w:rPr>
          <w:rFonts w:ascii="Times New Roman" w:cs="Times New Roman" w:eastAsia="Times New Roman" w:hAnsi="Times New Roman"/>
          <w:sz w:val="24"/>
          <w:szCs w:val="24"/>
        </w:rPr>
        <w:t xml:space="preserve"> pada jam non-sibuk (pukul 14.00–15.30 WIB) di meja kasir Burjo SS. Prototipe web interaktif (</w:t>
      </w:r>
      <w:r>
        <w:rPr>
          <w:rFonts w:ascii="Times New Roman" w:cs="Times New Roman" w:eastAsia="Times New Roman" w:hAnsi="Times New Roman"/>
          <w:sz w:val="24"/>
          <w:szCs w:val="24"/>
          <w:highlight w:val="yellow"/>
        </w:rPr>
        <w:t xml:space="preserve">[URL_Prototipe]</w:t>
      </w:r>
      <w:r>
        <w:rPr>
          <w:rFonts w:ascii="Times New Roman" w:cs="Times New Roman" w:eastAsia="Times New Roman" w:hAnsi="Times New Roman"/>
          <w:sz w:val="24"/>
          <w:szCs w:val="24"/>
        </w:rPr>
        <w:t xml:space="preserve">) dijalankan pada smartphone </w:t>
      </w:r>
      <w:r>
        <w:rPr>
          <w:rFonts w:ascii="Times New Roman" w:cs="Times New Roman" w:eastAsia="Times New Roman" w:hAnsi="Times New Roman"/>
          <w:sz w:val="24"/>
          <w:szCs w:val="24"/>
          <w:highlight w:val="yellow"/>
        </w:rPr>
        <w:t xml:space="preserve">[Merek_Tipe_Smartphone_Uji]</w:t>
      </w:r>
      <w:r>
        <w:rPr>
          <w:rFonts w:ascii="Times New Roman" w:cs="Times New Roman" w:eastAsia="Times New Roman" w:hAnsi="Times New Roman"/>
          <w:sz w:val="24"/>
          <w:szCs w:val="24"/>
        </w:rPr>
        <w:t xml:space="preserve"> menggunakan peramban Chrome mobile dengan viewport 390×844 piksel dan terhubung ke Wi-Fi lokal warung.</w:t>
      </w:r>
    </w:p>
    <w:p>
      <w:pPr>
        <w:pStyle w:val="Heading3"/>
        <w:keepNext w:val="1"/>
        <w:spacing w:before="160" w:after="60" w:line="288" w:lineRule="auto"/>
        <w:jc w:val="left"/>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b w:val="1"/>
          <w:bCs w:val="1"/>
          <w:i w:val="1"/>
          <w:iCs w:val="1"/>
          <w:sz w:val="24"/>
          <w:szCs w:val="24"/>
        </w:rPr>
        <w:t xml:space="preserve">5.2.2 Responden</w:t>
      </w:r>
    </w:p>
    <w:p>
      <w:pPr>
        <w:spacing w:before="0" w:after="8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Pengujian melibatkan lima responden (N = 5), terdiri atas dua kategori berikut.</w:t>
      </w:r>
    </w:p>
    <w:p>
      <w:pPr>
        <w:numPr>
          <w:ilvl w:val="0"/>
          <w:numId w:val="5"/>
        </w:numPr>
        <w:spacing w:before="0" w:after="4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R1 dan R2:</w:t>
      </w:r>
      <w:r>
        <w:rPr>
          <w:rFonts w:ascii="Times New Roman" w:cs="Times New Roman" w:eastAsia="Times New Roman" w:hAnsi="Times New Roman"/>
          <w:sz w:val="24"/>
          <w:szCs w:val="24"/>
        </w:rPr>
        <w:t xml:space="preserve"> dua kru riil Burjo SS berusia 20–30 tahun (R1 </w:t>
      </w:r>
      <w:r>
        <w:rPr>
          <w:rFonts w:ascii="Times New Roman" w:cs="Times New Roman" w:eastAsia="Times New Roman" w:hAnsi="Times New Roman"/>
          <w:sz w:val="24"/>
          <w:szCs w:val="24"/>
          <w:highlight w:val="yellow"/>
        </w:rPr>
        <w:t xml:space="preserve">[Usia_R1]</w:t>
      </w:r>
      <w:r>
        <w:rPr>
          <w:rFonts w:ascii="Times New Roman" w:cs="Times New Roman" w:eastAsia="Times New Roman" w:hAnsi="Times New Roman"/>
          <w:sz w:val="24"/>
          <w:szCs w:val="24"/>
        </w:rPr>
        <w:t xml:space="preserve"> tahun; R2 </w:t>
      </w:r>
      <w:r>
        <w:rPr>
          <w:rFonts w:ascii="Times New Roman" w:cs="Times New Roman" w:eastAsia="Times New Roman" w:hAnsi="Times New Roman"/>
          <w:sz w:val="24"/>
          <w:szCs w:val="24"/>
          <w:highlight w:val="yellow"/>
        </w:rPr>
        <w:t xml:space="preserve">[Usia_R2]</w:t>
      </w:r>
      <w:r>
        <w:rPr>
          <w:rFonts w:ascii="Times New Roman" w:cs="Times New Roman" w:eastAsia="Times New Roman" w:hAnsi="Times New Roman"/>
          <w:sz w:val="24"/>
          <w:szCs w:val="24"/>
        </w:rPr>
        <w:t xml:space="preserve"> tahun) yang terbiasa menggunakan smartphone dan QRIS.</w:t>
      </w:r>
    </w:p>
    <w:p>
      <w:pPr>
        <w:numPr>
          <w:ilvl w:val="0"/>
          <w:numId w:val="5"/>
        </w:numPr>
        <w:spacing w:before="0" w:after="11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R3, R4, dan R5:</w:t>
      </w:r>
      <w:r>
        <w:rPr>
          <w:rFonts w:ascii="Times New Roman" w:cs="Times New Roman" w:eastAsia="Times New Roman" w:hAnsi="Times New Roman"/>
          <w:sz w:val="24"/>
          <w:szCs w:val="24"/>
        </w:rPr>
        <w:t xml:space="preserve"> tiga </w:t>
      </w:r>
      <w:r>
        <w:rPr>
          <w:rFonts w:ascii="Times New Roman" w:cs="Times New Roman" w:eastAsia="Times New Roman" w:hAnsi="Times New Roman"/>
          <w:i w:val="1"/>
          <w:iCs w:val="1"/>
          <w:sz w:val="24"/>
          <w:szCs w:val="24"/>
        </w:rPr>
        <w:t xml:space="preserve">proxy user</w:t>
      </w:r>
      <w:r>
        <w:rPr>
          <w:rFonts w:ascii="Times New Roman" w:cs="Times New Roman" w:eastAsia="Times New Roman" w:hAnsi="Times New Roman"/>
          <w:sz w:val="24"/>
          <w:szCs w:val="24"/>
        </w:rPr>
        <w:t xml:space="preserve"> berupa mahasiswa berusia 19–22 tahun (R3 </w:t>
      </w:r>
      <w:r>
        <w:rPr>
          <w:rFonts w:ascii="Times New Roman" w:cs="Times New Roman" w:eastAsia="Times New Roman" w:hAnsi="Times New Roman"/>
          <w:sz w:val="24"/>
          <w:szCs w:val="24"/>
          <w:highlight w:val="yellow"/>
        </w:rPr>
        <w:t xml:space="preserve">[Usia_R3]</w:t>
      </w:r>
      <w:r>
        <w:rPr>
          <w:rFonts w:ascii="Times New Roman" w:cs="Times New Roman" w:eastAsia="Times New Roman" w:hAnsi="Times New Roman"/>
          <w:sz w:val="24"/>
          <w:szCs w:val="24"/>
        </w:rPr>
        <w:t xml:space="preserve"> tahun; R4 </w:t>
      </w:r>
      <w:r>
        <w:rPr>
          <w:rFonts w:ascii="Times New Roman" w:cs="Times New Roman" w:eastAsia="Times New Roman" w:hAnsi="Times New Roman"/>
          <w:sz w:val="24"/>
          <w:szCs w:val="24"/>
          <w:highlight w:val="yellow"/>
        </w:rPr>
        <w:t xml:space="preserve">[Usia_R4]</w:t>
      </w:r>
      <w:r>
        <w:rPr>
          <w:rFonts w:ascii="Times New Roman" w:cs="Times New Roman" w:eastAsia="Times New Roman" w:hAnsi="Times New Roman"/>
          <w:sz w:val="24"/>
          <w:szCs w:val="24"/>
        </w:rPr>
        <w:t xml:space="preserve"> tahun; R5 </w:t>
      </w:r>
      <w:r>
        <w:rPr>
          <w:rFonts w:ascii="Times New Roman" w:cs="Times New Roman" w:eastAsia="Times New Roman" w:hAnsi="Times New Roman"/>
          <w:sz w:val="24"/>
          <w:szCs w:val="24"/>
          <w:highlight w:val="yellow"/>
        </w:rPr>
        <w:t xml:space="preserve">[Usia_R5]</w:t>
      </w:r>
      <w:r>
        <w:rPr>
          <w:rFonts w:ascii="Times New Roman" w:cs="Times New Roman" w:eastAsia="Times New Roman" w:hAnsi="Times New Roman"/>
          <w:sz w:val="24"/>
          <w:szCs w:val="24"/>
        </w:rPr>
        <w:t xml:space="preserve"> tahun) yang merepresentasikan tenaga kerja baru pada tahap onboarding.</w:t>
      </w:r>
    </w:p>
    <w:p>
      <w:pPr>
        <w:spacing w:before="0" w:after="11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Jumlah lima responden lazim digunakan dalam uji usabilitas skala kecil (Nielsen, 2000). Penggunaan </w:t>
      </w:r>
      <w:r>
        <w:rPr>
          <w:rFonts w:ascii="Times New Roman" w:cs="Times New Roman" w:eastAsia="Times New Roman" w:hAnsi="Times New Roman"/>
          <w:i w:val="1"/>
          <w:iCs w:val="1"/>
          <w:sz w:val="24"/>
          <w:szCs w:val="24"/>
        </w:rPr>
        <w:t xml:space="preserve">proxy user</w:t>
      </w:r>
      <w:r>
        <w:rPr>
          <w:rFonts w:ascii="Times New Roman" w:cs="Times New Roman" w:eastAsia="Times New Roman" w:hAnsi="Times New Roman"/>
          <w:sz w:val="24"/>
          <w:szCs w:val="24"/>
        </w:rPr>
        <w:t xml:space="preserve"> mengandung keterbatasan karena mereka belum mengalami tekanan kerja jam sibuk.</w:t>
      </w:r>
    </w:p>
    <w:p>
      <w:pPr>
        <w:pStyle w:val="Heading3"/>
        <w:keepNext w:val="1"/>
        <w:spacing w:before="160" w:after="60" w:line="288" w:lineRule="auto"/>
        <w:jc w:val="left"/>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b w:val="1"/>
          <w:bCs w:val="1"/>
          <w:i w:val="1"/>
          <w:iCs w:val="1"/>
          <w:sz w:val="24"/>
          <w:szCs w:val="24"/>
        </w:rPr>
        <w:t xml:space="preserve">5.2.3 Skenario Tugas</w:t>
      </w:r>
    </w:p>
    <w:p>
      <w:pPr>
        <w:spacing w:before="0" w:after="8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Setiap responden mengerjakan tiga tugas berikut tanpa bantuan fasilitator setelah briefing singkat. Tugas dinyatakan berhasil jika tujuannya tercapai tanpa bantuan.</w:t>
      </w:r>
    </w:p>
    <w:p>
      <w:pPr>
        <w:numPr>
          <w:ilvl w:val="0"/>
          <w:numId w:val="22"/>
        </w:numPr>
        <w:spacing w:before="0" w:after="4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Task 1 (Digital Recipe Card):</w:t>
      </w:r>
      <w:r>
        <w:rPr>
          <w:rFonts w:ascii="Times New Roman" w:cs="Times New Roman" w:eastAsia="Times New Roman" w:hAnsi="Times New Roman"/>
          <w:sz w:val="24"/>
          <w:szCs w:val="24"/>
        </w:rPr>
        <w:t xml:space="preserve"> mencari informasi takaran bumbu untuk satu porsi menu Mi Dok-dok.</w:t>
      </w:r>
    </w:p>
    <w:p>
      <w:pPr>
        <w:numPr>
          <w:ilvl w:val="0"/>
          <w:numId w:val="22"/>
        </w:numPr>
        <w:spacing w:before="0" w:after="4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Task 2 (Video Micro-SOP):</w:t>
      </w:r>
      <w:r>
        <w:rPr>
          <w:rFonts w:ascii="Times New Roman" w:cs="Times New Roman" w:eastAsia="Times New Roman" w:hAnsi="Times New Roman"/>
          <w:sz w:val="24"/>
          <w:szCs w:val="24"/>
        </w:rPr>
        <w:t xml:space="preserve"> mengakses dan memutar video panduan penanganan sanitasi wajan.</w:t>
      </w:r>
    </w:p>
    <w:p>
      <w:pPr>
        <w:numPr>
          <w:ilvl w:val="0"/>
          <w:numId w:val="22"/>
        </w:numPr>
        <w:spacing w:before="0" w:after="11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Task 3 (Shift Handover Checklist):</w:t>
      </w:r>
      <w:r>
        <w:rPr>
          <w:rFonts w:ascii="Times New Roman" w:cs="Times New Roman" w:eastAsia="Times New Roman" w:hAnsi="Times New Roman"/>
          <w:sz w:val="24"/>
          <w:szCs w:val="24"/>
        </w:rPr>
        <w:t xml:space="preserve"> mengisi formulir serah terima shift malam, yaitu memverifikasi gas LPG aman, mencatat sisa 2 tray telur dan 4 dus mi, lalu menekan tombol </w:t>
      </w:r>
      <w:r>
        <w:rPr>
          <w:rFonts w:ascii="Times New Roman" w:cs="Times New Roman" w:eastAsia="Times New Roman" w:hAnsi="Times New Roman"/>
          <w:i w:val="1"/>
          <w:iCs w:val="1"/>
          <w:sz w:val="24"/>
          <w:szCs w:val="24"/>
        </w:rPr>
        <w:t xml:space="preserve">submit</w:t>
      </w:r>
      <w:r>
        <w:rPr>
          <w:rFonts w:ascii="Times New Roman" w:cs="Times New Roman" w:eastAsia="Times New Roman" w:hAnsi="Times New Roman"/>
          <w:sz w:val="24"/>
          <w:szCs w:val="24"/>
        </w:rPr>
        <w:t xml:space="preserve"> serah terima shift.</w:t>
      </w:r>
    </w:p>
    <w:p>
      <w:pPr>
        <w:pStyle w:val="Heading3"/>
        <w:keepNext w:val="1"/>
        <w:spacing w:before="160" w:after="60" w:line="288" w:lineRule="auto"/>
        <w:jc w:val="left"/>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b w:val="1"/>
          <w:bCs w:val="1"/>
          <w:i w:val="1"/>
          <w:iCs w:val="1"/>
          <w:sz w:val="24"/>
          <w:szCs w:val="24"/>
        </w:rPr>
        <w:t xml:space="preserve">5.2.4 Instrumen dan Perhitungan</w:t>
      </w:r>
    </w:p>
    <w:p>
      <w:pPr>
        <w:spacing w:before="0" w:after="8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Instrumen yang digunakan adalah sebagai berikut.</w:t>
      </w:r>
    </w:p>
    <w:p>
      <w:pPr>
        <w:numPr>
          <w:ilvl w:val="0"/>
          <w:numId w:val="5"/>
        </w:numPr>
        <w:spacing w:before="0" w:after="4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Pr>
        <w:t xml:space="preserve">Task Success Rate</w:t>
      </w:r>
      <w:r>
        <w:rPr>
          <w:rFonts w:ascii="Times New Roman" w:cs="Times New Roman" w:eastAsia="Times New Roman" w:hAnsi="Times New Roman"/>
          <w:b w:val="1"/>
          <w:bCs w:val="1"/>
          <w:sz w:val="24"/>
          <w:szCs w:val="24"/>
        </w:rPr>
        <w:t xml:space="preserve"> (TSR)</w:t>
      </w:r>
      <w:r>
        <w:rPr>
          <w:rFonts w:ascii="Times New Roman" w:cs="Times New Roman" w:eastAsia="Times New Roman" w:hAnsi="Times New Roman"/>
          <w:sz w:val="24"/>
          <w:szCs w:val="24"/>
        </w:rPr>
        <w:t xml:space="preserve"> = (jumlah responden yang berhasil ÷ jumlah responden) × 100%.</w:t>
      </w:r>
    </w:p>
    <w:p>
      <w:pPr>
        <w:numPr>
          <w:ilvl w:val="0"/>
          <w:numId w:val="5"/>
        </w:numPr>
        <w:spacing w:before="0" w:after="4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Pr>
        <w:t xml:space="preserve">Time on Task</w:t>
      </w:r>
      <w:r>
        <w:rPr>
          <w:rFonts w:ascii="Times New Roman" w:cs="Times New Roman" w:eastAsia="Times New Roman" w:hAnsi="Times New Roman"/>
          <w:b w:val="1"/>
          <w:bCs w:val="1"/>
          <w:sz w:val="24"/>
          <w:szCs w:val="24"/>
        </w:rPr>
        <w:t xml:space="preserve"> (ToT)</w:t>
      </w:r>
      <w:r>
        <w:rPr>
          <w:rFonts w:ascii="Times New Roman" w:cs="Times New Roman" w:eastAsia="Times New Roman" w:hAnsi="Times New Roman"/>
          <w:sz w:val="24"/>
          <w:szCs w:val="24"/>
        </w:rPr>
        <w:t xml:space="preserve">: durasi dari tugas dibacakan hingga tujuan tercapai, diukur dengan stopwatch dalam detik.</w:t>
      </w:r>
    </w:p>
    <w:p>
      <w:pPr>
        <w:numPr>
          <w:ilvl w:val="0"/>
          <w:numId w:val="5"/>
        </w:numPr>
        <w:spacing w:before="0" w:after="11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Pr>
        <w:t xml:space="preserve">System Usability Scale</w:t>
      </w:r>
      <w:r>
        <w:rPr>
          <w:rFonts w:ascii="Times New Roman" w:cs="Times New Roman" w:eastAsia="Times New Roman" w:hAnsi="Times New Roman"/>
          <w:b w:val="1"/>
          <w:bCs w:val="1"/>
          <w:sz w:val="24"/>
          <w:szCs w:val="24"/>
        </w:rPr>
        <w:t xml:space="preserve"> (SUS)</w:t>
      </w:r>
      <w:r>
        <w:rPr>
          <w:rFonts w:ascii="Times New Roman" w:cs="Times New Roman" w:eastAsia="Times New Roman" w:hAnsi="Times New Roman"/>
          <w:sz w:val="24"/>
          <w:szCs w:val="24"/>
        </w:rPr>
        <w:t xml:space="preserve">: sepuluh pernyataan baku berskala 1 (sangat tidak setuju) sampai 5 (sangat setuju). Item ganjil bernada positif dan item genap bernada negatif. Skor per responden dihitung dengan rumus berikut (Brooke, 1996).</w:t>
      </w:r>
    </w:p>
    <w:p>
      <w:pPr>
        <w:spacing w:before="60" w:after="60" w:line="288" w:lineRule="auto"/>
        <w:jc w:val="center"/>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Pr>
        <w:t xml:space="preserve">Skor SUS = [Σ(Skor Item Ganjil − 1) + Σ(5 − Skor Item Genap)] × 2,5</w:t>
      </w:r>
    </w:p>
    <w:p>
      <w:pPr>
        <w:spacing w:before="0" w:after="11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Skor akhir kelompok adalah rata-rata skor SUS seluruh responden. Rentang skor SUS adalah 0–100.</w:t>
      </w:r>
    </w:p>
    <w:p>
      <w:pPr>
        <w:pStyle w:val="Heading2"/>
        <w:keepNext w:val="1"/>
        <w:spacing w:before="240" w:after="80" w:line="288"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5.3 Hasil dan Pembahasan Pengujian Usabilitas</w:t>
      </w:r>
    </w:p>
    <w:p>
      <w:pPr>
        <w:pStyle w:val="Heading3"/>
        <w:keepNext w:val="1"/>
        <w:spacing w:before="160" w:after="60" w:line="288" w:lineRule="auto"/>
        <w:jc w:val="left"/>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b w:val="1"/>
          <w:bCs w:val="1"/>
          <w:i w:val="1"/>
          <w:iCs w:val="1"/>
          <w:sz w:val="24"/>
          <w:szCs w:val="24"/>
        </w:rPr>
        <w:t xml:space="preserve">5.3.1 Alur Pengujian dan Checkpoint Keberhasilan</w:t>
      </w:r>
    </w:p>
    <w:p>
      <w:pPr>
        <w:spacing w:before="0" w:after="11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Pengujian berlangsung dalam enam tahap pada Diagram 6: persiapan, tiga tugas, pengisian SUS, dan wawancara singkat. Setiap tahap memiliki </w:t>
      </w:r>
      <w:r>
        <w:rPr>
          <w:rFonts w:ascii="Times New Roman" w:cs="Times New Roman" w:eastAsia="Times New Roman" w:hAnsi="Times New Roman"/>
          <w:i w:val="1"/>
          <w:iCs w:val="1"/>
          <w:sz w:val="24"/>
          <w:szCs w:val="24"/>
        </w:rPr>
        <w:t xml:space="preserve">checkpoint</w:t>
      </w:r>
      <w:r>
        <w:rPr>
          <w:rFonts w:ascii="Times New Roman" w:cs="Times New Roman" w:eastAsia="Times New Roman" w:hAnsi="Times New Roman"/>
          <w:sz w:val="24"/>
          <w:szCs w:val="24"/>
        </w:rPr>
        <w:t xml:space="preserve"> keberhasilan, yaitu fitur yang dituju berhasil ditemukan (Task 1), video berhasil diputar (Task 2), dan formulir berhasil terkirim (Task 3).</w:t>
      </w:r>
    </w:p>
    <w:p>
      <w:pPr>
        <w:keepNext w:val="1"/>
        <w:spacing w:before="120" w:after="0"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0" distT="0" distL="0" distR="0">
            <wp:extent cx="4663440" cy="5087389"/>
            <wp:effectExtent b="0" l="0" r="0" t="0"/>
            <wp:docPr id="105" name="Diagram 6 Alur Pengujian Usabilitas" descr="Diagram 6 Alur Pengujian Usabilitas"/>
            <a:graphic>
              <a:graphicData uri="http://schemas.openxmlformats.org/drawingml/2006/picture">
                <pic:pic>
                  <pic:nvPicPr>
                    <pic:cNvPr id="105" name="Diagram 6 Alur Pengujian Usabilitas"/>
                    <pic:cNvPicPr preferRelativeResize="0"/>
                  </pic:nvPicPr>
                  <pic:blipFill>
                    <a:blip r:embed="rId12"/>
                    <a:srcRect b="0" l="0" r="0" t="0"/>
                    <a:stretch>
                      <a:fillRect/>
                    </a:stretch>
                  </pic:blipFill>
                  <pic:spPr>
                    <a:xfrm>
                      <a:off x="0" y="0"/>
                      <a:ext cx="4663440" cy="5087389"/>
                    </a:xfrm>
                    <a:prstGeom prst="rect">
                      <a:avLst/>
                    </a:prstGeom>
                  </pic:spPr>
                </pic:pic>
              </a:graphicData>
            </a:graphic>
          </wp:inline>
        </w:drawing>
      </w:r>
    </w:p>
    <w:p>
      <w:pPr>
        <w:spacing w:before="60" w:after="200" w:line="276" w:lineRule="auto"/>
        <w:jc w:val="center"/>
        <w:rPr>
          <w:rFonts w:ascii="Times New Roman" w:cs="Times New Roman" w:eastAsia="Times New Roman" w:hAnsi="Times New Roman"/>
          <w:i w:val="1"/>
          <w:iCs w:val="1"/>
          <w:sz w:val="22"/>
          <w:szCs w:val="22"/>
        </w:rPr>
      </w:pPr>
      <w:r>
        <w:rPr>
          <w:rFonts w:ascii="Times New Roman" w:cs="Times New Roman" w:eastAsia="Times New Roman" w:hAnsi="Times New Roman"/>
          <w:i w:val="1"/>
          <w:iCs w:val="1"/>
          <w:sz w:val="22"/>
          <w:szCs w:val="22"/>
        </w:rPr>
        <w:t xml:space="preserve">Diagram 6. Alur Pengujian Usabilitas dan Checkpoint Keberhasilan</w:t>
      </w:r>
    </w:p>
    <w:p>
      <w:pPr>
        <w:pStyle w:val="Heading3"/>
        <w:keepNext w:val="1"/>
        <w:spacing w:before="160" w:after="60" w:line="288" w:lineRule="auto"/>
        <w:jc w:val="left"/>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b w:val="1"/>
          <w:bCs w:val="1"/>
          <w:i w:val="1"/>
          <w:iCs w:val="1"/>
          <w:sz w:val="24"/>
          <w:szCs w:val="24"/>
        </w:rPr>
        <w:t xml:space="preserve">5.3.2 Task Success Rate dan Time on Task</w:t>
      </w:r>
    </w:p>
    <w:p>
      <w:pPr>
        <w:spacing w:before="0" w:after="8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Seluruh responden menyelesaikan ketiga tugas tanpa bantuan (Tabel 5.1).</w:t>
      </w:r>
    </w:p>
    <w:p>
      <w:pPr>
        <w:keepNext w:val="1"/>
        <w:spacing w:before="120" w:after="80" w:line="276" w:lineRule="auto"/>
        <w:jc w:val="center"/>
        <w:rPr>
          <w:rFonts w:ascii="Times New Roman" w:cs="Times New Roman" w:eastAsia="Times New Roman" w:hAnsi="Times New Roman"/>
          <w:i w:val="1"/>
          <w:iCs w:val="1"/>
          <w:sz w:val="22"/>
          <w:szCs w:val="22"/>
        </w:rPr>
      </w:pPr>
      <w:r>
        <w:rPr>
          <w:rFonts w:ascii="Times New Roman" w:cs="Times New Roman" w:eastAsia="Times New Roman" w:hAnsi="Times New Roman"/>
          <w:i w:val="1"/>
          <w:iCs w:val="1"/>
          <w:sz w:val="22"/>
          <w:szCs w:val="22"/>
        </w:rPr>
        <w:t xml:space="preserve">Tabel 5.1 Rekapitulasi Task Success Rate dan Time on Task (N = 5)</w:t>
      </w:r>
    </w:p>
    <w:tbl>
      <w:tblPr>
        <w:tblW w:w="9029" w:type="dxa"/>
        <w:jc w:val="center"/>
        <w:tblLayout w:type="fixed"/>
        <w:tblLook w:val="04A0"/>
      </w:tblPr>
      <w:tblGrid>
        <w:gridCol w:w="1600"/>
        <w:gridCol w:w="1800"/>
        <w:gridCol w:w="900"/>
        <w:gridCol w:w="800"/>
        <w:gridCol w:w="1500"/>
        <w:gridCol w:w="2429"/>
      </w:tblGrid>
      <w:tr>
        <w:trPr>
          <w:cantSplit w:val="1"/>
          <w:tblHeader w:val="1"/>
        </w:trPr>
        <w:tc>
          <w:tcPr>
            <w:tcW w:w="1600" w:type="dxa"/>
            <w:tcBorders>
              <w:top w:val="single" w:sz="4" w:space="0" w:color="8c8c8c"/>
              <w:left w:val="single" w:sz="4" w:space="0" w:color="8c8c8c"/>
              <w:bottom w:val="single" w:sz="4" w:space="0" w:color="8c8c8c"/>
              <w:right w:val="single" w:sz="4" w:space="0" w:color="8c8c8c"/>
            </w:tcBorders>
            <w:shd w:val="clear" w:color="auto" w:fill="2d4f77"/>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color w:val="FFFFFF"/>
                <w:sz w:val="20"/>
                <w:szCs w:val="20"/>
              </w:rPr>
              <w:t xml:space="preserve">Tugas</w:t>
            </w:r>
          </w:p>
        </w:tc>
        <w:tc>
          <w:tcPr>
            <w:tcW w:w="1800" w:type="dxa"/>
            <w:tcBorders>
              <w:top w:val="single" w:sz="4" w:space="0" w:color="8c8c8c"/>
              <w:left w:val="single" w:sz="4" w:space="0" w:color="8c8c8c"/>
              <w:bottom w:val="single" w:sz="4" w:space="0" w:color="8c8c8c"/>
              <w:right w:val="single" w:sz="4" w:space="0" w:color="8c8c8c"/>
            </w:tcBorders>
            <w:shd w:val="clear" w:color="auto" w:fill="2d4f77"/>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color w:val="FFFFFF"/>
                <w:sz w:val="20"/>
                <w:szCs w:val="20"/>
              </w:rPr>
              <w:t xml:space="preserve">Modul</w:t>
            </w:r>
          </w:p>
        </w:tc>
        <w:tc>
          <w:tcPr>
            <w:tcW w:w="900" w:type="dxa"/>
            <w:tcBorders>
              <w:top w:val="single" w:sz="4" w:space="0" w:color="8c8c8c"/>
              <w:left w:val="single" w:sz="4" w:space="0" w:color="8c8c8c"/>
              <w:bottom w:val="single" w:sz="4" w:space="0" w:color="8c8c8c"/>
              <w:right w:val="single" w:sz="4" w:space="0" w:color="8c8c8c"/>
            </w:tcBorders>
            <w:shd w:val="clear" w:color="auto" w:fill="2d4f77"/>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color w:val="FFFFFF"/>
                <w:sz w:val="20"/>
                <w:szCs w:val="20"/>
              </w:rPr>
              <w:t xml:space="preserve">Berhasil</w:t>
            </w:r>
          </w:p>
        </w:tc>
        <w:tc>
          <w:tcPr>
            <w:tcW w:w="800" w:type="dxa"/>
            <w:tcBorders>
              <w:top w:val="single" w:sz="4" w:space="0" w:color="8c8c8c"/>
              <w:left w:val="single" w:sz="4" w:space="0" w:color="8c8c8c"/>
              <w:bottom w:val="single" w:sz="4" w:space="0" w:color="8c8c8c"/>
              <w:right w:val="single" w:sz="4" w:space="0" w:color="8c8c8c"/>
            </w:tcBorders>
            <w:shd w:val="clear" w:color="auto" w:fill="2d4f77"/>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color w:val="FFFFFF"/>
                <w:sz w:val="20"/>
                <w:szCs w:val="20"/>
              </w:rPr>
              <w:t xml:space="preserve">TSR</w:t>
            </w:r>
          </w:p>
        </w:tc>
        <w:tc>
          <w:tcPr>
            <w:tcW w:w="1500" w:type="dxa"/>
            <w:tcBorders>
              <w:top w:val="single" w:sz="4" w:space="0" w:color="8c8c8c"/>
              <w:left w:val="single" w:sz="4" w:space="0" w:color="8c8c8c"/>
              <w:bottom w:val="single" w:sz="4" w:space="0" w:color="8c8c8c"/>
              <w:right w:val="single" w:sz="4" w:space="0" w:color="8c8c8c"/>
            </w:tcBorders>
            <w:shd w:val="clear" w:color="auto" w:fill="2d4f77"/>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color w:val="FFFFFF"/>
                <w:sz w:val="20"/>
                <w:szCs w:val="20"/>
              </w:rPr>
              <w:t xml:space="preserve">Rata-rata ToT (detik)</w:t>
            </w:r>
          </w:p>
        </w:tc>
        <w:tc>
          <w:tcPr>
            <w:tcW w:w="2429" w:type="dxa"/>
            <w:tcBorders>
              <w:top w:val="single" w:sz="4" w:space="0" w:color="8c8c8c"/>
              <w:left w:val="single" w:sz="4" w:space="0" w:color="8c8c8c"/>
              <w:bottom w:val="single" w:sz="4" w:space="0" w:color="8c8c8c"/>
              <w:right w:val="single" w:sz="4" w:space="0" w:color="8c8c8c"/>
            </w:tcBorders>
            <w:shd w:val="clear" w:color="auto" w:fill="2d4f77"/>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color w:val="FFFFFF"/>
                <w:sz w:val="20"/>
                <w:szCs w:val="20"/>
              </w:rPr>
              <w:t xml:space="preserve">Rentang ToT (detik)</w:t>
            </w:r>
          </w:p>
        </w:tc>
      </w:tr>
      <w:tr>
        <w:trPr>
          <w:cantSplit w:val="1"/>
        </w:trPr>
        <w:tc>
          <w:tcPr>
            <w:tcW w:w="1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Task 1: Takaran Mi Dok-dok</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Digital Recipe Card</w:t>
            </w:r>
          </w:p>
        </w:tc>
        <w:tc>
          <w:tcPr>
            <w:tcW w:w="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5/5</w:t>
            </w:r>
          </w:p>
        </w:tc>
        <w:tc>
          <w:tcPr>
            <w:tcW w:w="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100%</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16,4</w:t>
            </w:r>
          </w:p>
        </w:tc>
        <w:tc>
          <w:tcPr>
            <w:tcW w:w="24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highlight w:val="yellow"/>
              </w:rPr>
              <w:t xml:space="preserve">[Rentang_ToT_Task1]</w:t>
            </w:r>
          </w:p>
        </w:tc>
      </w:tr>
      <w:tr>
        <w:trPr>
          <w:cantSplit w:val="1"/>
        </w:trPr>
        <w:tc>
          <w:tcPr>
            <w:tcW w:w="1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Task 2: Video sanitasi wajan</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Video Micro-SOP</w:t>
            </w:r>
          </w:p>
        </w:tc>
        <w:tc>
          <w:tcPr>
            <w:tcW w:w="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5/5</w:t>
            </w:r>
          </w:p>
        </w:tc>
        <w:tc>
          <w:tcPr>
            <w:tcW w:w="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100%</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12,2</w:t>
            </w:r>
          </w:p>
        </w:tc>
        <w:tc>
          <w:tcPr>
            <w:tcW w:w="24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highlight w:val="yellow"/>
              </w:rPr>
              <w:t xml:space="preserve">[Rentang_ToT_Task2]</w:t>
            </w:r>
          </w:p>
        </w:tc>
      </w:tr>
      <w:tr>
        <w:trPr>
          <w:cantSplit w:val="1"/>
        </w:trPr>
        <w:tc>
          <w:tcPr>
            <w:tcW w:w="1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Task 3: Serah terima shift</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Shift Handover Checklist</w:t>
            </w:r>
          </w:p>
        </w:tc>
        <w:tc>
          <w:tcPr>
            <w:tcW w:w="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5/5</w:t>
            </w:r>
          </w:p>
        </w:tc>
        <w:tc>
          <w:tcPr>
            <w:tcW w:w="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100%</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28,6</w:t>
            </w:r>
          </w:p>
        </w:tc>
        <w:tc>
          <w:tcPr>
            <w:tcW w:w="24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highlight w:val="yellow"/>
              </w:rPr>
              <w:t xml:space="preserve">[Rentang_ToT_Task3]</w:t>
            </w:r>
          </w:p>
        </w:tc>
      </w:tr>
      <w:tr>
        <w:trPr>
          <w:cantSplit w:val="1"/>
        </w:trPr>
        <w:tc>
          <w:tcPr>
            <w:tcW w:w="1600" w:type="dxa"/>
            <w:tcBorders>
              <w:top w:val="single" w:sz="4" w:space="0" w:color="8c8c8c"/>
              <w:left w:val="single" w:sz="4" w:space="0" w:color="8c8c8c"/>
              <w:bottom w:val="single" w:sz="4" w:space="0" w:color="8c8c8c"/>
              <w:right w:val="single" w:sz="4" w:space="0" w:color="8c8c8c"/>
            </w:tcBorders>
            <w:shd w:val="clear" w:color="auto" w:fill="E8EEF5"/>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Keseluruhan</w:t>
            </w:r>
          </w:p>
        </w:tc>
        <w:tc>
          <w:tcPr>
            <w:tcW w:w="1800" w:type="dxa"/>
            <w:tcBorders>
              <w:top w:val="single" w:sz="4" w:space="0" w:color="8c8c8c"/>
              <w:left w:val="single" w:sz="4" w:space="0" w:color="8c8c8c"/>
              <w:bottom w:val="single" w:sz="4" w:space="0" w:color="8c8c8c"/>
              <w:right w:val="single" w:sz="4" w:space="0" w:color="8c8c8c"/>
            </w:tcBorders>
            <w:shd w:val="clear" w:color="auto" w:fill="E8EEF5"/>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Tiga modul</w:t>
            </w:r>
          </w:p>
        </w:tc>
        <w:tc>
          <w:tcPr>
            <w:tcW w:w="900" w:type="dxa"/>
            <w:tcBorders>
              <w:top w:val="single" w:sz="4" w:space="0" w:color="8c8c8c"/>
              <w:left w:val="single" w:sz="4" w:space="0" w:color="8c8c8c"/>
              <w:bottom w:val="single" w:sz="4" w:space="0" w:color="8c8c8c"/>
              <w:right w:val="single" w:sz="4" w:space="0" w:color="8c8c8c"/>
            </w:tcBorders>
            <w:shd w:val="clear" w:color="auto" w:fill="E8EEF5"/>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15/15</w:t>
            </w:r>
          </w:p>
        </w:tc>
        <w:tc>
          <w:tcPr>
            <w:tcW w:w="800" w:type="dxa"/>
            <w:tcBorders>
              <w:top w:val="single" w:sz="4" w:space="0" w:color="8c8c8c"/>
              <w:left w:val="single" w:sz="4" w:space="0" w:color="8c8c8c"/>
              <w:bottom w:val="single" w:sz="4" w:space="0" w:color="8c8c8c"/>
              <w:right w:val="single" w:sz="4" w:space="0" w:color="8c8c8c"/>
            </w:tcBorders>
            <w:shd w:val="clear" w:color="auto" w:fill="E8EEF5"/>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Pr>
              <w:t xml:space="preserve">100%</w:t>
            </w:r>
          </w:p>
        </w:tc>
        <w:tc>
          <w:tcPr>
            <w:tcW w:w="1500" w:type="dxa"/>
            <w:tcBorders>
              <w:top w:val="single" w:sz="4" w:space="0" w:color="8c8c8c"/>
              <w:left w:val="single" w:sz="4" w:space="0" w:color="8c8c8c"/>
              <w:bottom w:val="single" w:sz="4" w:space="0" w:color="8c8c8c"/>
              <w:right w:val="single" w:sz="4" w:space="0" w:color="8c8c8c"/>
            </w:tcBorders>
            <w:shd w:val="clear" w:color="auto" w:fill="E8EEF5"/>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57,2 (total tiga tugas)</w:t>
            </w:r>
          </w:p>
        </w:tc>
        <w:tc>
          <w:tcPr>
            <w:tcW w:w="2429" w:type="dxa"/>
            <w:tcBorders>
              <w:top w:val="single" w:sz="4" w:space="0" w:color="8c8c8c"/>
              <w:left w:val="single" w:sz="4" w:space="0" w:color="8c8c8c"/>
              <w:bottom w:val="single" w:sz="4" w:space="0" w:color="8c8c8c"/>
              <w:right w:val="single" w:sz="4" w:space="0" w:color="8c8c8c"/>
            </w:tcBorders>
            <w:shd w:val="clear" w:color="auto" w:fill="E8EEF5"/>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w:t>
            </w:r>
          </w:p>
        </w:tc>
      </w:tr>
    </w:tbl>
    <w:p>
      <w:pPr>
        <w:spacing w:before="0" w:after="120" w:line="240" w:lineRule="auto"/>
        <w:jc w:val="both"/>
        <w:rPr>
          <w:rFonts w:ascii="Times New Roman" w:cs="Times New Roman" w:eastAsia="Times New Roman" w:hAnsi="Times New Roman"/>
          <w:sz w:val="12"/>
          <w:szCs w:val="12"/>
        </w:rPr>
      </w:pPr>
    </w:p>
    <w:p>
      <w:pPr>
        <w:spacing w:before="0" w:after="11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Task 2 tercepat (12,2 detik) karena hanya menuntut navigasi ke video dan memutarnya. Task 1 memerlukan 16,4 detik untuk memilih menu dan membaca takaran. Task 3 terlama (28,6 detik) karena memuat paling banyak interaksi, yaitu sakelar LPG, dua penghitung stok, dan pengiriman formulir. Durasi di bawah 30 detik untuk pengisian serah terima menunjukkan bahwa checklist dapat dilakukan pada pergantian shift tanpa beban waktu berarti.</w:t>
      </w:r>
    </w:p>
    <w:p>
      <w:pPr>
        <w:pStyle w:val="Heading3"/>
        <w:keepNext w:val="1"/>
        <w:spacing w:before="160" w:after="60" w:line="288" w:lineRule="auto"/>
        <w:jc w:val="left"/>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b w:val="1"/>
          <w:bCs w:val="1"/>
          <w:i w:val="1"/>
          <w:iCs w:val="1"/>
          <w:sz w:val="24"/>
          <w:szCs w:val="24"/>
        </w:rPr>
        <w:t xml:space="preserve">5.3.3 Hasil System Usability Scale</w:t>
      </w:r>
    </w:p>
    <w:p>
      <w:pPr>
        <w:spacing w:before="0" w:after="8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Skor mentah kelima responden pada sepuluh pernyataan SUS disajikan pada Tabel 5.2. Nilai A adalah jumlah (skor item ganjil − 1) dan B adalah jumlah (5 − skor item genap).</w:t>
      </w:r>
    </w:p>
    <w:p>
      <w:pPr>
        <w:keepNext w:val="1"/>
        <w:spacing w:before="120" w:after="80" w:line="276" w:lineRule="auto"/>
        <w:jc w:val="center"/>
        <w:rPr>
          <w:rFonts w:ascii="Times New Roman" w:cs="Times New Roman" w:eastAsia="Times New Roman" w:hAnsi="Times New Roman"/>
          <w:i w:val="1"/>
          <w:iCs w:val="1"/>
          <w:sz w:val="22"/>
          <w:szCs w:val="22"/>
        </w:rPr>
      </w:pPr>
      <w:r>
        <w:rPr>
          <w:rFonts w:ascii="Times New Roman" w:cs="Times New Roman" w:eastAsia="Times New Roman" w:hAnsi="Times New Roman"/>
          <w:i w:val="1"/>
          <w:iCs w:val="1"/>
          <w:sz w:val="22"/>
          <w:szCs w:val="22"/>
        </w:rPr>
        <w:t xml:space="preserve">Tabel 5.2 Matriks Skor System Usability Scale (N = 5)</w:t>
      </w:r>
    </w:p>
    <w:tbl>
      <w:tblPr>
        <w:tblW w:w="9029" w:type="dxa"/>
        <w:jc w:val="center"/>
        <w:tblLayout w:type="fixed"/>
        <w:tblLook w:val="04A0"/>
      </w:tblPr>
      <w:tblGrid>
        <w:gridCol w:w="420"/>
        <w:gridCol w:w="3609"/>
        <w:gridCol w:w="1000"/>
        <w:gridCol w:w="1000"/>
        <w:gridCol w:w="1000"/>
        <w:gridCol w:w="1000"/>
        <w:gridCol w:w="1000"/>
      </w:tblGrid>
      <w:tr>
        <w:trPr>
          <w:cantSplit w:val="1"/>
          <w:tblHeader w:val="1"/>
        </w:trPr>
        <w:tc>
          <w:tcPr>
            <w:tcW w:w="420" w:type="dxa"/>
            <w:tcBorders>
              <w:top w:val="single" w:sz="4" w:space="0" w:color="8c8c8c"/>
              <w:left w:val="single" w:sz="4" w:space="0" w:color="8c8c8c"/>
              <w:bottom w:val="single" w:sz="4" w:space="0" w:color="8c8c8c"/>
              <w:right w:val="single" w:sz="4" w:space="0" w:color="8c8c8c"/>
            </w:tcBorders>
            <w:shd w:val="clear" w:color="auto" w:fill="2d4f77"/>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19"/>
                <w:szCs w:val="19"/>
              </w:rPr>
            </w:pPr>
            <w:r>
              <w:rPr>
                <w:rFonts w:ascii="Times New Roman" w:cs="Times New Roman" w:eastAsia="Times New Roman" w:hAnsi="Times New Roman"/>
                <w:b w:val="1"/>
                <w:bCs w:val="1"/>
                <w:color w:val="FFFFFF"/>
                <w:sz w:val="19"/>
                <w:szCs w:val="19"/>
              </w:rPr>
              <w:t xml:space="preserve">No</w:t>
            </w:r>
          </w:p>
        </w:tc>
        <w:tc>
          <w:tcPr>
            <w:tcW w:w="3609" w:type="dxa"/>
            <w:tcBorders>
              <w:top w:val="single" w:sz="4" w:space="0" w:color="8c8c8c"/>
              <w:left w:val="single" w:sz="4" w:space="0" w:color="8c8c8c"/>
              <w:bottom w:val="single" w:sz="4" w:space="0" w:color="8c8c8c"/>
              <w:right w:val="single" w:sz="4" w:space="0" w:color="8c8c8c"/>
            </w:tcBorders>
            <w:shd w:val="clear" w:color="auto" w:fill="2d4f77"/>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19"/>
                <w:szCs w:val="19"/>
              </w:rPr>
            </w:pPr>
            <w:r>
              <w:rPr>
                <w:rFonts w:ascii="Times New Roman" w:cs="Times New Roman" w:eastAsia="Times New Roman" w:hAnsi="Times New Roman"/>
                <w:b w:val="1"/>
                <w:bCs w:val="1"/>
                <w:color w:val="FFFFFF"/>
                <w:sz w:val="19"/>
                <w:szCs w:val="19"/>
              </w:rPr>
              <w:t xml:space="preserve">Pernyataan SUS</w:t>
            </w:r>
          </w:p>
        </w:tc>
        <w:tc>
          <w:tcPr>
            <w:tcW w:w="1000" w:type="dxa"/>
            <w:tcBorders>
              <w:top w:val="single" w:sz="4" w:space="0" w:color="8c8c8c"/>
              <w:left w:val="single" w:sz="4" w:space="0" w:color="8c8c8c"/>
              <w:bottom w:val="single" w:sz="4" w:space="0" w:color="8c8c8c"/>
              <w:right w:val="single" w:sz="4" w:space="0" w:color="8c8c8c"/>
            </w:tcBorders>
            <w:shd w:val="clear" w:color="auto" w:fill="2d4f77"/>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19"/>
                <w:szCs w:val="19"/>
              </w:rPr>
            </w:pPr>
            <w:r>
              <w:rPr>
                <w:rFonts w:ascii="Times New Roman" w:cs="Times New Roman" w:eastAsia="Times New Roman" w:hAnsi="Times New Roman"/>
                <w:b w:val="1"/>
                <w:bCs w:val="1"/>
                <w:color w:val="FFFFFF"/>
                <w:sz w:val="19"/>
                <w:szCs w:val="19"/>
              </w:rPr>
              <w:t xml:space="preserve">R1</w:t>
            </w:r>
          </w:p>
        </w:tc>
        <w:tc>
          <w:tcPr>
            <w:tcW w:w="1000" w:type="dxa"/>
            <w:tcBorders>
              <w:top w:val="single" w:sz="4" w:space="0" w:color="8c8c8c"/>
              <w:left w:val="single" w:sz="4" w:space="0" w:color="8c8c8c"/>
              <w:bottom w:val="single" w:sz="4" w:space="0" w:color="8c8c8c"/>
              <w:right w:val="single" w:sz="4" w:space="0" w:color="8c8c8c"/>
            </w:tcBorders>
            <w:shd w:val="clear" w:color="auto" w:fill="2d4f77"/>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19"/>
                <w:szCs w:val="19"/>
              </w:rPr>
            </w:pPr>
            <w:r>
              <w:rPr>
                <w:rFonts w:ascii="Times New Roman" w:cs="Times New Roman" w:eastAsia="Times New Roman" w:hAnsi="Times New Roman"/>
                <w:b w:val="1"/>
                <w:bCs w:val="1"/>
                <w:color w:val="FFFFFF"/>
                <w:sz w:val="19"/>
                <w:szCs w:val="19"/>
              </w:rPr>
              <w:t xml:space="preserve">R2</w:t>
            </w:r>
          </w:p>
        </w:tc>
        <w:tc>
          <w:tcPr>
            <w:tcW w:w="1000" w:type="dxa"/>
            <w:tcBorders>
              <w:top w:val="single" w:sz="4" w:space="0" w:color="8c8c8c"/>
              <w:left w:val="single" w:sz="4" w:space="0" w:color="8c8c8c"/>
              <w:bottom w:val="single" w:sz="4" w:space="0" w:color="8c8c8c"/>
              <w:right w:val="single" w:sz="4" w:space="0" w:color="8c8c8c"/>
            </w:tcBorders>
            <w:shd w:val="clear" w:color="auto" w:fill="2d4f77"/>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19"/>
                <w:szCs w:val="19"/>
              </w:rPr>
            </w:pPr>
            <w:r>
              <w:rPr>
                <w:rFonts w:ascii="Times New Roman" w:cs="Times New Roman" w:eastAsia="Times New Roman" w:hAnsi="Times New Roman"/>
                <w:b w:val="1"/>
                <w:bCs w:val="1"/>
                <w:color w:val="FFFFFF"/>
                <w:sz w:val="19"/>
                <w:szCs w:val="19"/>
              </w:rPr>
              <w:t xml:space="preserve">R3</w:t>
            </w:r>
          </w:p>
        </w:tc>
        <w:tc>
          <w:tcPr>
            <w:tcW w:w="1000" w:type="dxa"/>
            <w:tcBorders>
              <w:top w:val="single" w:sz="4" w:space="0" w:color="8c8c8c"/>
              <w:left w:val="single" w:sz="4" w:space="0" w:color="8c8c8c"/>
              <w:bottom w:val="single" w:sz="4" w:space="0" w:color="8c8c8c"/>
              <w:right w:val="single" w:sz="4" w:space="0" w:color="8c8c8c"/>
            </w:tcBorders>
            <w:shd w:val="clear" w:color="auto" w:fill="2d4f77"/>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19"/>
                <w:szCs w:val="19"/>
              </w:rPr>
            </w:pPr>
            <w:r>
              <w:rPr>
                <w:rFonts w:ascii="Times New Roman" w:cs="Times New Roman" w:eastAsia="Times New Roman" w:hAnsi="Times New Roman"/>
                <w:b w:val="1"/>
                <w:bCs w:val="1"/>
                <w:color w:val="FFFFFF"/>
                <w:sz w:val="19"/>
                <w:szCs w:val="19"/>
              </w:rPr>
              <w:t xml:space="preserve">R4</w:t>
            </w:r>
          </w:p>
        </w:tc>
        <w:tc>
          <w:tcPr>
            <w:tcW w:w="1000" w:type="dxa"/>
            <w:tcBorders>
              <w:top w:val="single" w:sz="4" w:space="0" w:color="8c8c8c"/>
              <w:left w:val="single" w:sz="4" w:space="0" w:color="8c8c8c"/>
              <w:bottom w:val="single" w:sz="4" w:space="0" w:color="8c8c8c"/>
              <w:right w:val="single" w:sz="4" w:space="0" w:color="8c8c8c"/>
            </w:tcBorders>
            <w:shd w:val="clear" w:color="auto" w:fill="2d4f77"/>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19"/>
                <w:szCs w:val="19"/>
              </w:rPr>
            </w:pPr>
            <w:r>
              <w:rPr>
                <w:rFonts w:ascii="Times New Roman" w:cs="Times New Roman" w:eastAsia="Times New Roman" w:hAnsi="Times New Roman"/>
                <w:b w:val="1"/>
                <w:bCs w:val="1"/>
                <w:color w:val="FFFFFF"/>
                <w:sz w:val="19"/>
                <w:szCs w:val="19"/>
              </w:rPr>
              <w:t xml:space="preserve">R5</w:t>
            </w:r>
          </w:p>
        </w:tc>
      </w:tr>
      <w:tr>
        <w:trPr>
          <w:cantSplit w:val="1"/>
        </w:trPr>
        <w:tc>
          <w:tcPr>
            <w:tcW w:w="42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1</w:t>
            </w:r>
          </w:p>
        </w:tc>
        <w:tc>
          <w:tcPr>
            <w:tcW w:w="360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Saya berpikir akan sering menggunakan sistem ini. (+)</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[R1_Q1]</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[R2_Q1]</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[R3_Q1]</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[R4_Q1]</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[R5_Q1]</w:t>
            </w:r>
          </w:p>
        </w:tc>
      </w:tr>
      <w:tr>
        <w:trPr>
          <w:cantSplit w:val="1"/>
        </w:trPr>
        <w:tc>
          <w:tcPr>
            <w:tcW w:w="42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2</w:t>
            </w:r>
          </w:p>
        </w:tc>
        <w:tc>
          <w:tcPr>
            <w:tcW w:w="360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Saya merasa sistem ini terlalu rumit tanpa perlu. (−)</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[R1_Q2]</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[R2_Q2]</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[R3_Q2]</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[R4_Q2]</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[R5_Q2]</w:t>
            </w:r>
          </w:p>
        </w:tc>
      </w:tr>
      <w:tr>
        <w:trPr>
          <w:cantSplit w:val="1"/>
        </w:trPr>
        <w:tc>
          <w:tcPr>
            <w:tcW w:w="42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3</w:t>
            </w:r>
          </w:p>
        </w:tc>
        <w:tc>
          <w:tcPr>
            <w:tcW w:w="360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Saya merasa sistem ini mudah digunakan. (+)</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[R1_Q3]</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[R2_Q3]</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[R3_Q3]</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[R4_Q3]</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[R5_Q3]</w:t>
            </w:r>
          </w:p>
        </w:tc>
      </w:tr>
      <w:tr>
        <w:trPr>
          <w:cantSplit w:val="1"/>
        </w:trPr>
        <w:tc>
          <w:tcPr>
            <w:tcW w:w="42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4</w:t>
            </w:r>
          </w:p>
        </w:tc>
        <w:tc>
          <w:tcPr>
            <w:tcW w:w="360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Saya membutuhkan bantuan orang teknis untuk dapat menggunakan sistem ini. (−)</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[R1_Q4]</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[R2_Q4]</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[R3_Q4]</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[R4_Q4]</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[R5_Q4]</w:t>
            </w:r>
          </w:p>
        </w:tc>
      </w:tr>
      <w:tr>
        <w:trPr>
          <w:cantSplit w:val="1"/>
        </w:trPr>
        <w:tc>
          <w:tcPr>
            <w:tcW w:w="42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5</w:t>
            </w:r>
          </w:p>
        </w:tc>
        <w:tc>
          <w:tcPr>
            <w:tcW w:w="360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Saya merasa fungsi-fungsi pada sistem ini terintegrasi dengan baik. (+)</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[R1_Q5]</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[R2_Q5]</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[R3_Q5]</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[R4_Q5]</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[R5_Q5]</w:t>
            </w:r>
          </w:p>
        </w:tc>
      </w:tr>
      <w:tr>
        <w:trPr>
          <w:cantSplit w:val="1"/>
        </w:trPr>
        <w:tc>
          <w:tcPr>
            <w:tcW w:w="42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6</w:t>
            </w:r>
          </w:p>
        </w:tc>
        <w:tc>
          <w:tcPr>
            <w:tcW w:w="360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Saya merasa terdapat terlalu banyak ketidakkonsistenan pada sistem ini. (−)</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[R1_Q6]</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[R2_Q6]</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[R3_Q6]</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[R4_Q6]</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[R5_Q6]</w:t>
            </w:r>
          </w:p>
        </w:tc>
      </w:tr>
      <w:tr>
        <w:trPr>
          <w:cantSplit w:val="1"/>
        </w:trPr>
        <w:tc>
          <w:tcPr>
            <w:tcW w:w="42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7</w:t>
            </w:r>
          </w:p>
        </w:tc>
        <w:tc>
          <w:tcPr>
            <w:tcW w:w="360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Saya membayangkan sebagian besar orang akan belajar menggunakan sistem ini dengan sangat cepat. (+)</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[R1_Q7]</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[R2_Q7]</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[R3_Q7]</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[R4_Q7]</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[R5_Q7]</w:t>
            </w:r>
          </w:p>
        </w:tc>
      </w:tr>
      <w:tr>
        <w:trPr>
          <w:cantSplit w:val="1"/>
        </w:trPr>
        <w:tc>
          <w:tcPr>
            <w:tcW w:w="42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8</w:t>
            </w:r>
          </w:p>
        </w:tc>
        <w:tc>
          <w:tcPr>
            <w:tcW w:w="360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Saya merasa sistem ini sangat merepotkan untuk digunakan. (−)</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[R1_Q8]</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[R2_Q8]</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[R3_Q8]</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[R4_Q8]</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[R5_Q8]</w:t>
            </w:r>
          </w:p>
        </w:tc>
      </w:tr>
      <w:tr>
        <w:trPr>
          <w:cantSplit w:val="1"/>
        </w:trPr>
        <w:tc>
          <w:tcPr>
            <w:tcW w:w="42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9</w:t>
            </w:r>
          </w:p>
        </w:tc>
        <w:tc>
          <w:tcPr>
            <w:tcW w:w="360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Saya merasa sangat percaya diri menggunakan sistem ini. (+)</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[R1_Q9]</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[R2_Q9]</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[R3_Q9]</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[R4_Q9]</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[R5_Q9]</w:t>
            </w:r>
          </w:p>
        </w:tc>
      </w:tr>
      <w:tr>
        <w:trPr>
          <w:cantSplit w:val="1"/>
        </w:trPr>
        <w:tc>
          <w:tcPr>
            <w:tcW w:w="42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10</w:t>
            </w:r>
          </w:p>
        </w:tc>
        <w:tc>
          <w:tcPr>
            <w:tcW w:w="360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9"/>
                <w:szCs w:val="19"/>
              </w:rPr>
            </w:pPr>
            <w:r>
              <w:rPr>
                <w:rFonts w:ascii="Times New Roman" w:cs="Times New Roman" w:eastAsia="Times New Roman" w:hAnsi="Times New Roman"/>
                <w:sz w:val="19"/>
                <w:szCs w:val="19"/>
              </w:rPr>
              <w:t xml:space="preserve">Saya perlu mempelajari banyak hal sebelum dapat menggunakan sistem ini. (−)</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[R1_Q10]</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[R2_Q10]</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[R3_Q10]</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[R4_Q10]</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[R5_Q10]</w:t>
            </w:r>
          </w:p>
        </w:tc>
      </w:tr>
      <w:tr>
        <w:trPr>
          <w:cantSplit w:val="1"/>
        </w:trPr>
        <w:tc>
          <w:tcPr>
            <w:tcW w:w="4029" w:type="dxa"/>
            <w:gridSpan w:val="2"/>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19"/>
                <w:szCs w:val="19"/>
              </w:rPr>
            </w:pPr>
            <w:r>
              <w:rPr>
                <w:rFonts w:ascii="Times New Roman" w:cs="Times New Roman" w:eastAsia="Times New Roman" w:hAnsi="Times New Roman"/>
                <w:b w:val="1"/>
                <w:bCs w:val="1"/>
                <w:sz w:val="19"/>
                <w:szCs w:val="19"/>
              </w:rPr>
              <w:t xml:space="preserve">A = Σ(skor ganjil − 1)</w:t>
            </w:r>
          </w:p>
        </w:tc>
        <w:tc>
          <w:tcPr>
            <w:tcW w:w="10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[A_R1]</w:t>
            </w:r>
          </w:p>
        </w:tc>
        <w:tc>
          <w:tcPr>
            <w:tcW w:w="10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[A_R2]</w:t>
            </w:r>
          </w:p>
        </w:tc>
        <w:tc>
          <w:tcPr>
            <w:tcW w:w="10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[A_R3]</w:t>
            </w:r>
          </w:p>
        </w:tc>
        <w:tc>
          <w:tcPr>
            <w:tcW w:w="10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[A_R4]</w:t>
            </w:r>
          </w:p>
        </w:tc>
        <w:tc>
          <w:tcPr>
            <w:tcW w:w="10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[A_R5]</w:t>
            </w:r>
          </w:p>
        </w:tc>
      </w:tr>
      <w:tr>
        <w:trPr>
          <w:cantSplit w:val="1"/>
        </w:trPr>
        <w:tc>
          <w:tcPr>
            <w:tcW w:w="4029" w:type="dxa"/>
            <w:gridSpan w:val="2"/>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19"/>
                <w:szCs w:val="19"/>
              </w:rPr>
            </w:pPr>
            <w:r>
              <w:rPr>
                <w:rFonts w:ascii="Times New Roman" w:cs="Times New Roman" w:eastAsia="Times New Roman" w:hAnsi="Times New Roman"/>
                <w:b w:val="1"/>
                <w:bCs w:val="1"/>
                <w:sz w:val="19"/>
                <w:szCs w:val="19"/>
              </w:rPr>
              <w:t xml:space="preserve">B = Σ(5 − skor genap)</w:t>
            </w:r>
          </w:p>
        </w:tc>
        <w:tc>
          <w:tcPr>
            <w:tcW w:w="10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[B_R1]</w:t>
            </w:r>
          </w:p>
        </w:tc>
        <w:tc>
          <w:tcPr>
            <w:tcW w:w="10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[B_R2]</w:t>
            </w:r>
          </w:p>
        </w:tc>
        <w:tc>
          <w:tcPr>
            <w:tcW w:w="10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[B_R3]</w:t>
            </w:r>
          </w:p>
        </w:tc>
        <w:tc>
          <w:tcPr>
            <w:tcW w:w="10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[B_R4]</w:t>
            </w:r>
          </w:p>
        </w:tc>
        <w:tc>
          <w:tcPr>
            <w:tcW w:w="10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9"/>
                <w:szCs w:val="19"/>
              </w:rPr>
            </w:pPr>
            <w:r>
              <w:rPr>
                <w:rFonts w:ascii="Times New Roman" w:cs="Times New Roman" w:eastAsia="Times New Roman" w:hAnsi="Times New Roman"/>
                <w:sz w:val="19"/>
                <w:szCs w:val="19"/>
                <w:highlight w:val="yellow"/>
              </w:rPr>
              <w:t xml:space="preserve">[B_R5]</w:t>
            </w:r>
          </w:p>
        </w:tc>
      </w:tr>
      <w:tr>
        <w:trPr>
          <w:cantSplit w:val="1"/>
        </w:trPr>
        <w:tc>
          <w:tcPr>
            <w:tcW w:w="4029" w:type="dxa"/>
            <w:gridSpan w:val="2"/>
            <w:tcBorders>
              <w:top w:val="single" w:sz="4" w:space="0" w:color="8c8c8c"/>
              <w:left w:val="single" w:sz="4" w:space="0" w:color="8c8c8c"/>
              <w:bottom w:val="single" w:sz="4" w:space="0" w:color="8c8c8c"/>
              <w:right w:val="single" w:sz="4" w:space="0" w:color="8c8c8c"/>
            </w:tcBorders>
            <w:shd w:val="clear" w:color="auto" w:fill="E8EEF5"/>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19"/>
                <w:szCs w:val="19"/>
              </w:rPr>
            </w:pPr>
            <w:r>
              <w:rPr>
                <w:rFonts w:ascii="Times New Roman" w:cs="Times New Roman" w:eastAsia="Times New Roman" w:hAnsi="Times New Roman"/>
                <w:b w:val="1"/>
                <w:bCs w:val="1"/>
                <w:sz w:val="19"/>
                <w:szCs w:val="19"/>
              </w:rPr>
              <w:t xml:space="preserve">Skor SUS = (A + B) × 2,5</w:t>
            </w:r>
          </w:p>
        </w:tc>
        <w:tc>
          <w:tcPr>
            <w:tcW w:w="1000" w:type="dxa"/>
            <w:tcBorders>
              <w:top w:val="single" w:sz="4" w:space="0" w:color="8c8c8c"/>
              <w:left w:val="single" w:sz="4" w:space="0" w:color="8c8c8c"/>
              <w:bottom w:val="single" w:sz="4" w:space="0" w:color="8c8c8c"/>
              <w:right w:val="single" w:sz="4" w:space="0" w:color="8c8c8c"/>
            </w:tcBorders>
            <w:shd w:val="clear" w:color="auto" w:fill="E8EEF5"/>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19"/>
                <w:szCs w:val="19"/>
              </w:rPr>
            </w:pPr>
            <w:r>
              <w:rPr>
                <w:rFonts w:ascii="Times New Roman" w:cs="Times New Roman" w:eastAsia="Times New Roman" w:hAnsi="Times New Roman"/>
                <w:b w:val="1"/>
                <w:bCs w:val="1"/>
                <w:sz w:val="19"/>
                <w:szCs w:val="19"/>
                <w:highlight w:val="yellow"/>
              </w:rPr>
              <w:t xml:space="preserve">[SUS_R1]</w:t>
            </w:r>
          </w:p>
        </w:tc>
        <w:tc>
          <w:tcPr>
            <w:tcW w:w="1000" w:type="dxa"/>
            <w:tcBorders>
              <w:top w:val="single" w:sz="4" w:space="0" w:color="8c8c8c"/>
              <w:left w:val="single" w:sz="4" w:space="0" w:color="8c8c8c"/>
              <w:bottom w:val="single" w:sz="4" w:space="0" w:color="8c8c8c"/>
              <w:right w:val="single" w:sz="4" w:space="0" w:color="8c8c8c"/>
            </w:tcBorders>
            <w:shd w:val="clear" w:color="auto" w:fill="E8EEF5"/>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19"/>
                <w:szCs w:val="19"/>
              </w:rPr>
            </w:pPr>
            <w:r>
              <w:rPr>
                <w:rFonts w:ascii="Times New Roman" w:cs="Times New Roman" w:eastAsia="Times New Roman" w:hAnsi="Times New Roman"/>
                <w:b w:val="1"/>
                <w:bCs w:val="1"/>
                <w:sz w:val="19"/>
                <w:szCs w:val="19"/>
                <w:highlight w:val="yellow"/>
              </w:rPr>
              <w:t xml:space="preserve">[SUS_R2]</w:t>
            </w:r>
          </w:p>
        </w:tc>
        <w:tc>
          <w:tcPr>
            <w:tcW w:w="1000" w:type="dxa"/>
            <w:tcBorders>
              <w:top w:val="single" w:sz="4" w:space="0" w:color="8c8c8c"/>
              <w:left w:val="single" w:sz="4" w:space="0" w:color="8c8c8c"/>
              <w:bottom w:val="single" w:sz="4" w:space="0" w:color="8c8c8c"/>
              <w:right w:val="single" w:sz="4" w:space="0" w:color="8c8c8c"/>
            </w:tcBorders>
            <w:shd w:val="clear" w:color="auto" w:fill="E8EEF5"/>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19"/>
                <w:szCs w:val="19"/>
              </w:rPr>
            </w:pPr>
            <w:r>
              <w:rPr>
                <w:rFonts w:ascii="Times New Roman" w:cs="Times New Roman" w:eastAsia="Times New Roman" w:hAnsi="Times New Roman"/>
                <w:b w:val="1"/>
                <w:bCs w:val="1"/>
                <w:sz w:val="19"/>
                <w:szCs w:val="19"/>
                <w:highlight w:val="yellow"/>
              </w:rPr>
              <w:t xml:space="preserve">[SUS_R3]</w:t>
            </w:r>
          </w:p>
        </w:tc>
        <w:tc>
          <w:tcPr>
            <w:tcW w:w="1000" w:type="dxa"/>
            <w:tcBorders>
              <w:top w:val="single" w:sz="4" w:space="0" w:color="8c8c8c"/>
              <w:left w:val="single" w:sz="4" w:space="0" w:color="8c8c8c"/>
              <w:bottom w:val="single" w:sz="4" w:space="0" w:color="8c8c8c"/>
              <w:right w:val="single" w:sz="4" w:space="0" w:color="8c8c8c"/>
            </w:tcBorders>
            <w:shd w:val="clear" w:color="auto" w:fill="E8EEF5"/>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19"/>
                <w:szCs w:val="19"/>
              </w:rPr>
            </w:pPr>
            <w:r>
              <w:rPr>
                <w:rFonts w:ascii="Times New Roman" w:cs="Times New Roman" w:eastAsia="Times New Roman" w:hAnsi="Times New Roman"/>
                <w:b w:val="1"/>
                <w:bCs w:val="1"/>
                <w:sz w:val="19"/>
                <w:szCs w:val="19"/>
                <w:highlight w:val="yellow"/>
              </w:rPr>
              <w:t xml:space="preserve">[SUS_R4]</w:t>
            </w:r>
          </w:p>
        </w:tc>
        <w:tc>
          <w:tcPr>
            <w:tcW w:w="1000" w:type="dxa"/>
            <w:tcBorders>
              <w:top w:val="single" w:sz="4" w:space="0" w:color="8c8c8c"/>
              <w:left w:val="single" w:sz="4" w:space="0" w:color="8c8c8c"/>
              <w:bottom w:val="single" w:sz="4" w:space="0" w:color="8c8c8c"/>
              <w:right w:val="single" w:sz="4" w:space="0" w:color="8c8c8c"/>
            </w:tcBorders>
            <w:shd w:val="clear" w:color="auto" w:fill="E8EEF5"/>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19"/>
                <w:szCs w:val="19"/>
              </w:rPr>
            </w:pPr>
            <w:r>
              <w:rPr>
                <w:rFonts w:ascii="Times New Roman" w:cs="Times New Roman" w:eastAsia="Times New Roman" w:hAnsi="Times New Roman"/>
                <w:b w:val="1"/>
                <w:bCs w:val="1"/>
                <w:sz w:val="19"/>
                <w:szCs w:val="19"/>
                <w:highlight w:val="yellow"/>
              </w:rPr>
              <w:t xml:space="preserve">[SUS_R5]</w:t>
            </w:r>
          </w:p>
        </w:tc>
      </w:tr>
      <w:tr>
        <w:trPr>
          <w:cantSplit w:val="1"/>
        </w:trPr>
        <w:tc>
          <w:tcPr>
            <w:tcW w:w="4029" w:type="dxa"/>
            <w:gridSpan w:val="2"/>
            <w:tcBorders>
              <w:top w:val="single" w:sz="4" w:space="0" w:color="8c8c8c"/>
              <w:left w:val="single" w:sz="4" w:space="0" w:color="8c8c8c"/>
              <w:bottom w:val="single" w:sz="4" w:space="0" w:color="8c8c8c"/>
              <w:right w:val="single" w:sz="4" w:space="0" w:color="8c8c8c"/>
            </w:tcBorders>
            <w:shd w:val="clear" w:color="auto" w:fill="D5E3F0"/>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19"/>
                <w:szCs w:val="19"/>
              </w:rPr>
            </w:pPr>
            <w:r>
              <w:rPr>
                <w:rFonts w:ascii="Times New Roman" w:cs="Times New Roman" w:eastAsia="Times New Roman" w:hAnsi="Times New Roman"/>
                <w:b w:val="1"/>
                <w:bCs w:val="1"/>
                <w:sz w:val="19"/>
                <w:szCs w:val="19"/>
              </w:rPr>
              <w:t xml:space="preserve">Rata-rata skor SUS (R1–R5)</w:t>
            </w:r>
          </w:p>
        </w:tc>
        <w:tc>
          <w:tcPr>
            <w:tcW w:w="5000" w:type="dxa"/>
            <w:gridSpan w:val="5"/>
            <w:tcBorders>
              <w:top w:val="single" w:sz="4" w:space="0" w:color="8c8c8c"/>
              <w:left w:val="single" w:sz="4" w:space="0" w:color="8c8c8c"/>
              <w:bottom w:val="single" w:sz="4" w:space="0" w:color="8c8c8c"/>
              <w:right w:val="single" w:sz="4" w:space="0" w:color="8c8c8c"/>
            </w:tcBorders>
            <w:shd w:val="clear" w:color="auto" w:fill="D5E3F0"/>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19"/>
                <w:szCs w:val="19"/>
              </w:rPr>
            </w:pPr>
            <w:r>
              <w:rPr>
                <w:rFonts w:ascii="Times New Roman" w:cs="Times New Roman" w:eastAsia="Times New Roman" w:hAnsi="Times New Roman"/>
                <w:b w:val="1"/>
                <w:bCs w:val="1"/>
                <w:sz w:val="19"/>
                <w:szCs w:val="19"/>
              </w:rPr>
              <w:t xml:space="preserve">81,5</w:t>
            </w:r>
          </w:p>
        </w:tc>
      </w:tr>
    </w:tbl>
    <w:p>
      <w:pPr>
        <w:spacing w:before="0" w:after="120" w:line="240" w:lineRule="auto"/>
        <w:jc w:val="both"/>
        <w:rPr>
          <w:rFonts w:ascii="Times New Roman" w:cs="Times New Roman" w:eastAsia="Times New Roman" w:hAnsi="Times New Roman"/>
          <w:sz w:val="12"/>
          <w:szCs w:val="12"/>
        </w:rPr>
      </w:pPr>
    </w:p>
    <w:p>
      <w:pPr>
        <w:spacing w:before="0" w:after="140" w:line="240" w:lineRule="auto"/>
        <w:jc w:val="left"/>
        <w:rPr>
          <w:rFonts w:ascii="Times New Roman" w:cs="Times New Roman" w:eastAsia="Times New Roman" w:hAnsi="Times New Roman"/>
          <w:i w:val="1"/>
          <w:iCs w:val="1"/>
          <w:sz w:val="20"/>
          <w:szCs w:val="20"/>
        </w:rPr>
      </w:pPr>
      <w:r>
        <w:rPr>
          <w:rFonts w:ascii="Times New Roman" w:cs="Times New Roman" w:eastAsia="Times New Roman" w:hAnsi="Times New Roman"/>
          <w:i w:val="1"/>
          <w:iCs w:val="1"/>
          <w:sz w:val="20"/>
          <w:szCs w:val="20"/>
        </w:rPr>
        <w:t xml:space="preserve">Keterangan: (+) item bernada positif (ganjil); (−) item bernada negatif (genap).</w:t>
      </w:r>
    </w:p>
    <w:p>
      <w:pPr>
        <w:spacing w:before="0" w:after="11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Sebagai contoh, perhitungan responden R1 adalah Skor SUS = [</w:t>
      </w:r>
      <w:r>
        <w:rPr>
          <w:rFonts w:ascii="Times New Roman" w:cs="Times New Roman" w:eastAsia="Times New Roman" w:hAnsi="Times New Roman"/>
          <w:sz w:val="24"/>
          <w:szCs w:val="24"/>
          <w:highlight w:val="yellow"/>
        </w:rPr>
        <w:t xml:space="preserve">[A_R1]</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highlight w:val="yellow"/>
        </w:rPr>
        <w:t xml:space="preserve">[B_R1]</w:t>
      </w:r>
      <w:r>
        <w:rPr>
          <w:rFonts w:ascii="Times New Roman" w:cs="Times New Roman" w:eastAsia="Times New Roman" w:hAnsi="Times New Roman"/>
          <w:sz w:val="24"/>
          <w:szCs w:val="24"/>
        </w:rPr>
        <w:t xml:space="preserve">] × 2,5 = </w:t>
      </w:r>
      <w:r>
        <w:rPr>
          <w:rFonts w:ascii="Times New Roman" w:cs="Times New Roman" w:eastAsia="Times New Roman" w:hAnsi="Times New Roman"/>
          <w:sz w:val="24"/>
          <w:szCs w:val="24"/>
          <w:highlight w:val="yellow"/>
        </w:rPr>
        <w:t xml:space="preserve">[SUS_R1]</w:t>
      </w:r>
      <w:r>
        <w:rPr>
          <w:rFonts w:ascii="Times New Roman" w:cs="Times New Roman" w:eastAsia="Times New Roman" w:hAnsi="Times New Roman"/>
          <w:sz w:val="24"/>
          <w:szCs w:val="24"/>
        </w:rPr>
        <w:t xml:space="preserve">. Rata-rata kelompok dihitung dengan rumus (SUS R1 + SUS R2 + SUS R3 + SUS R4 + SUS R5) ÷ 5 = 407,5 ÷ 5 = </w:t>
      </w:r>
      <w:r>
        <w:rPr>
          <w:rFonts w:ascii="Times New Roman" w:cs="Times New Roman" w:eastAsia="Times New Roman" w:hAnsi="Times New Roman"/>
          <w:b w:val="1"/>
          <w:bCs w:val="1"/>
          <w:sz w:val="24"/>
          <w:szCs w:val="24"/>
        </w:rPr>
        <w:t xml:space="preserve">81,5</w:t>
      </w:r>
      <w:r>
        <w:rPr>
          <w:rFonts w:ascii="Times New Roman" w:cs="Times New Roman" w:eastAsia="Times New Roman" w:hAnsi="Times New Roman"/>
          <w:sz w:val="24"/>
          <w:szCs w:val="24"/>
        </w:rPr>
        <w:t xml:space="preserve">.</w:t>
      </w:r>
    </w:p>
    <w:p>
      <w:pPr>
        <w:spacing w:before="0" w:after="11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Skor 81,5 berada di atas rata-rata industri yang umum dijadikan acuan, yaitu sekitar 68 (Sauro &amp; Lewis, 2016), dan melampaui ambang 70 untuk kategori </w:t>
      </w:r>
      <w:r>
        <w:rPr>
          <w:rFonts w:ascii="Times New Roman" w:cs="Times New Roman" w:eastAsia="Times New Roman" w:hAnsi="Times New Roman"/>
          <w:i w:val="1"/>
          <w:iCs w:val="1"/>
          <w:sz w:val="24"/>
          <w:szCs w:val="24"/>
        </w:rPr>
        <w:t xml:space="preserve">acceptable</w:t>
      </w:r>
      <w:r>
        <w:rPr>
          <w:rFonts w:ascii="Times New Roman" w:cs="Times New Roman" w:eastAsia="Times New Roman" w:hAnsi="Times New Roman"/>
          <w:sz w:val="24"/>
          <w:szCs w:val="24"/>
        </w:rPr>
        <w:t xml:space="preserve"> (Bangor et al., 2008). Dalam praktik interpretasi SUS, skor di atas sekitar 80,3 dipetakan pada Grade A dan predikat adjektif </w:t>
      </w:r>
      <w:r>
        <w:rPr>
          <w:rFonts w:ascii="Times New Roman" w:cs="Times New Roman" w:eastAsia="Times New Roman" w:hAnsi="Times New Roman"/>
          <w:i w:val="1"/>
          <w:iCs w:val="1"/>
          <w:sz w:val="24"/>
          <w:szCs w:val="24"/>
        </w:rPr>
        <w:t xml:space="preserve">Excellent</w:t>
      </w:r>
      <w:r>
        <w:rPr>
          <w:rFonts w:ascii="Times New Roman" w:cs="Times New Roman" w:eastAsia="Times New Roman" w:hAnsi="Times New Roman"/>
          <w:sz w:val="24"/>
          <w:szCs w:val="24"/>
        </w:rPr>
        <w:t xml:space="preserve"> (Bangor et al., 2009; Sauro &amp; Lewis, 2016). Dengan demikian, prototipe KMS dikategorikan </w:t>
      </w:r>
      <w:r>
        <w:rPr>
          <w:rFonts w:ascii="Times New Roman" w:cs="Times New Roman" w:eastAsia="Times New Roman" w:hAnsi="Times New Roman"/>
          <w:i w:val="1"/>
          <w:iCs w:val="1"/>
          <w:sz w:val="24"/>
          <w:szCs w:val="24"/>
        </w:rPr>
        <w:t xml:space="preserve">acceptable</w:t>
      </w:r>
      <w:r>
        <w:rPr>
          <w:rFonts w:ascii="Times New Roman" w:cs="Times New Roman" w:eastAsia="Times New Roman" w:hAnsi="Times New Roman"/>
          <w:sz w:val="24"/>
          <w:szCs w:val="24"/>
        </w:rPr>
        <w:t xml:space="preserve"> dengan predikat </w:t>
      </w:r>
      <w:r>
        <w:rPr>
          <w:rFonts w:ascii="Times New Roman" w:cs="Times New Roman" w:eastAsia="Times New Roman" w:hAnsi="Times New Roman"/>
          <w:i w:val="1"/>
          <w:iCs w:val="1"/>
          <w:sz w:val="24"/>
          <w:szCs w:val="24"/>
        </w:rPr>
        <w:t xml:space="preserve">Excellent</w:t>
      </w:r>
      <w:r>
        <w:rPr>
          <w:rFonts w:ascii="Times New Roman" w:cs="Times New Roman" w:eastAsia="Times New Roman" w:hAnsi="Times New Roman"/>
          <w:sz w:val="24"/>
          <w:szCs w:val="24"/>
        </w:rPr>
        <w:t xml:space="preserve"> dan Grade A. Hasil ini didukung oleh TSR 100% dan durasi tugas yang singkat, sehingga kru berpotensi mampu menggunakan KMS setelah briefing singkat, yang selaras dengan tujuan mempersingkat onboarding.</w:t>
      </w:r>
    </w:p>
    <w:p>
      <w:pPr>
        <w:pStyle w:val="Heading3"/>
        <w:keepNext w:val="1"/>
        <w:spacing w:before="160" w:after="60" w:line="288" w:lineRule="auto"/>
        <w:jc w:val="left"/>
        <w:rPr>
          <w:rFonts w:ascii="Times New Roman" w:cs="Times New Roman" w:eastAsia="Times New Roman" w:hAnsi="Times New Roman"/>
          <w:b w:val="1"/>
          <w:bCs w:val="1"/>
          <w:i w:val="1"/>
          <w:iCs w:val="1"/>
          <w:sz w:val="24"/>
          <w:szCs w:val="24"/>
        </w:rPr>
      </w:pPr>
      <w:r>
        <w:rPr>
          <w:rFonts w:ascii="Times New Roman" w:cs="Times New Roman" w:eastAsia="Times New Roman" w:hAnsi="Times New Roman"/>
          <w:b w:val="1"/>
          <w:bCs w:val="1"/>
          <w:i w:val="1"/>
          <w:iCs w:val="1"/>
          <w:sz w:val="24"/>
          <w:szCs w:val="24"/>
        </w:rPr>
        <w:t xml:space="preserve">5.3.4 Temuan Kualitatif dan Rekomendasi Perbaikan</w:t>
      </w:r>
    </w:p>
    <w:p>
      <w:pPr>
        <w:spacing w:before="0" w:after="8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Wawancara singkat setelah pengisian SUS menghasilkan dua temuan utama.</w:t>
      </w:r>
    </w:p>
    <w:p>
      <w:pPr>
        <w:numPr>
          <w:ilvl w:val="0"/>
          <w:numId w:val="23"/>
        </w:numPr>
        <w:spacing w:before="0" w:after="4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Keterbacaan takaran bumbu.</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rPr>
        <w:t xml:space="preserve">[Jumlah_Responden_Font]</w:t>
      </w:r>
      <w:r>
        <w:rPr>
          <w:rFonts w:ascii="Times New Roman" w:cs="Times New Roman" w:eastAsia="Times New Roman" w:hAnsi="Times New Roman"/>
          <w:sz w:val="24"/>
          <w:szCs w:val="24"/>
        </w:rPr>
        <w:t xml:space="preserve"> dari 5 responden menyatakan teks takaran belum cukup besar untuk dibaca dari jarak sekitar 50 cm di area dapur semi-terbuka yang berasap (contoh masukan: “</w:t>
      </w:r>
      <w:r>
        <w:rPr>
          <w:rFonts w:ascii="Times New Roman" w:cs="Times New Roman" w:eastAsia="Times New Roman" w:hAnsi="Times New Roman"/>
          <w:sz w:val="24"/>
          <w:szCs w:val="24"/>
          <w:highlight w:val="yellow"/>
        </w:rPr>
        <w:t xml:space="preserve">[Kutipan_Responden_Font]</w:t>
      </w:r>
      <w:r>
        <w:rPr>
          <w:rFonts w:ascii="Times New Roman" w:cs="Times New Roman" w:eastAsia="Times New Roman" w:hAnsi="Times New Roman"/>
          <w:sz w:val="24"/>
          <w:szCs w:val="24"/>
        </w:rPr>
        <w:t xml:space="preserve">”). </w:t>
      </w:r>
      <w:r>
        <w:rPr>
          <w:rFonts w:ascii="Times New Roman" w:cs="Times New Roman" w:eastAsia="Times New Roman" w:hAnsi="Times New Roman"/>
          <w:b w:val="1"/>
          <w:bCs w:val="1"/>
          <w:sz w:val="24"/>
          <w:szCs w:val="24"/>
        </w:rPr>
        <w:t xml:space="preserve">Rekomendasi:</w:t>
      </w:r>
      <w:r>
        <w:rPr>
          <w:rFonts w:ascii="Times New Roman" w:cs="Times New Roman" w:eastAsia="Times New Roman" w:hAnsi="Times New Roman"/>
          <w:sz w:val="24"/>
          <w:szCs w:val="24"/>
        </w:rPr>
        <w:t xml:space="preserve"> memperbesar font takaran dari </w:t>
      </w:r>
      <w:r>
        <w:rPr>
          <w:rFonts w:ascii="Times New Roman" w:cs="Times New Roman" w:eastAsia="Times New Roman" w:hAnsi="Times New Roman"/>
          <w:sz w:val="24"/>
          <w:szCs w:val="24"/>
          <w:highlight w:val="yellow"/>
        </w:rPr>
        <w:t xml:space="preserve">[Ukuran_Font_Sebelum]</w:t>
      </w:r>
      <w:r>
        <w:rPr>
          <w:rFonts w:ascii="Times New Roman" w:cs="Times New Roman" w:eastAsia="Times New Roman" w:hAnsi="Times New Roman"/>
          <w:sz w:val="24"/>
          <w:szCs w:val="24"/>
        </w:rPr>
        <w:t xml:space="preserve"> menjadi </w:t>
      </w:r>
      <w:r>
        <w:rPr>
          <w:rFonts w:ascii="Times New Roman" w:cs="Times New Roman" w:eastAsia="Times New Roman" w:hAnsi="Times New Roman"/>
          <w:sz w:val="24"/>
          <w:szCs w:val="24"/>
          <w:highlight w:val="yellow"/>
        </w:rPr>
        <w:t xml:space="preserve">[Ukuran_Font_Sesudah]</w:t>
      </w:r>
      <w:r>
        <w:rPr>
          <w:rFonts w:ascii="Times New Roman" w:cs="Times New Roman" w:eastAsia="Times New Roman" w:hAnsi="Times New Roman"/>
          <w:sz w:val="24"/>
          <w:szCs w:val="24"/>
        </w:rPr>
        <w:t xml:space="preserve"> dan menebalkan angka takaran.</w:t>
      </w:r>
    </w:p>
    <w:p>
      <w:pPr>
        <w:numPr>
          <w:ilvl w:val="0"/>
          <w:numId w:val="23"/>
        </w:numPr>
        <w:spacing w:before="0" w:after="11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Kontras tombol aksi.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rPr>
        <w:t xml:space="preserve">[Jumlah_Responden_Kontras]</w:t>
      </w:r>
      <w:r>
        <w:rPr>
          <w:rFonts w:ascii="Times New Roman" w:cs="Times New Roman" w:eastAsia="Times New Roman" w:hAnsi="Times New Roman"/>
          <w:sz w:val="24"/>
          <w:szCs w:val="24"/>
        </w:rPr>
        <w:t xml:space="preserve"> dari 5 responden menyatakan tombol </w:t>
      </w:r>
      <w:r>
        <w:rPr>
          <w:rFonts w:ascii="Times New Roman" w:cs="Times New Roman" w:eastAsia="Times New Roman" w:hAnsi="Times New Roman"/>
          <w:i w:val="1"/>
          <w:iCs w:val="1"/>
          <w:sz w:val="24"/>
          <w:szCs w:val="24"/>
        </w:rPr>
        <w:t xml:space="preserve">submit</w:t>
      </w:r>
      <w:r>
        <w:rPr>
          <w:rFonts w:ascii="Times New Roman" w:cs="Times New Roman" w:eastAsia="Times New Roman" w:hAnsi="Times New Roman"/>
          <w:sz w:val="24"/>
          <w:szCs w:val="24"/>
        </w:rPr>
        <w:t xml:space="preserve"> pada Shift Handover Checklist kurang menonjol (contoh masukan: “</w:t>
      </w:r>
      <w:r>
        <w:rPr>
          <w:rFonts w:ascii="Times New Roman" w:cs="Times New Roman" w:eastAsia="Times New Roman" w:hAnsi="Times New Roman"/>
          <w:sz w:val="24"/>
          <w:szCs w:val="24"/>
          <w:highlight w:val="yellow"/>
        </w:rPr>
        <w:t xml:space="preserve">[Kutipan_Responden_Kontras]</w:t>
      </w:r>
      <w:r>
        <w:rPr>
          <w:rFonts w:ascii="Times New Roman" w:cs="Times New Roman" w:eastAsia="Times New Roman" w:hAnsi="Times New Roman"/>
          <w:sz w:val="24"/>
          <w:szCs w:val="24"/>
        </w:rPr>
        <w:t xml:space="preserve">”). </w:t>
      </w:r>
      <w:r>
        <w:rPr>
          <w:rFonts w:ascii="Times New Roman" w:cs="Times New Roman" w:eastAsia="Times New Roman" w:hAnsi="Times New Roman"/>
          <w:b w:val="1"/>
          <w:bCs w:val="1"/>
          <w:sz w:val="24"/>
          <w:szCs w:val="24"/>
        </w:rPr>
        <w:t xml:space="preserve">Rekomendasi:</w:t>
      </w:r>
      <w:r>
        <w:rPr>
          <w:rFonts w:ascii="Times New Roman" w:cs="Times New Roman" w:eastAsia="Times New Roman" w:hAnsi="Times New Roman"/>
          <w:sz w:val="24"/>
          <w:szCs w:val="24"/>
        </w:rPr>
        <w:t xml:space="preserve"> menaikkan kontras warna tombol aksi utama terhadap latar belakang dan memperbesar area sentuhnya.</w:t>
      </w:r>
    </w:p>
    <w:p>
      <w:pPr>
        <w:spacing w:before="0" w:after="11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Penelitian ini memiliki keterbatasan: jumlah responden kecil (N = 5), tiga dari lima responden adalah </w:t>
      </w:r>
      <w:r>
        <w:rPr>
          <w:rFonts w:ascii="Times New Roman" w:cs="Times New Roman" w:eastAsia="Times New Roman" w:hAnsi="Times New Roman"/>
          <w:i w:val="1"/>
          <w:iCs w:val="1"/>
          <w:sz w:val="24"/>
          <w:szCs w:val="24"/>
        </w:rPr>
        <w:t xml:space="preserve">proxy user</w:t>
      </w:r>
      <w:r>
        <w:rPr>
          <w:rFonts w:ascii="Times New Roman" w:cs="Times New Roman" w:eastAsia="Times New Roman" w:hAnsi="Times New Roman"/>
          <w:sz w:val="24"/>
          <w:szCs w:val="24"/>
        </w:rPr>
        <w:t xml:space="preserve">, pengujian dilakukan di luar jam sibuk pada prototipe, dan pengurangan waktu onboarding belum diukur langsung. Hasil di atas karenanya merupakan indikasi kelayakan awal dan perlu dikonfirmasi pada uji lapangan yang lebih luas.</w:t>
      </w:r>
    </w:p>
    <w:p>
      <w:pPr>
        <w:pStyle w:val="Heading1"/>
        <w:keepNext w:val="1"/>
        <w:spacing w:before="360" w:after="200" w:line="288"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BAB VI</w:t>
      </w:r>
      <w:r>
        <w:br/>
      </w:r>
      <w:r>
        <w:rPr>
          <w:rFonts w:ascii="Times New Roman" w:cs="Times New Roman" w:eastAsia="Times New Roman" w:hAnsi="Times New Roman"/>
          <w:b w:val="1"/>
          <w:bCs w:val="1"/>
          <w:sz w:val="24"/>
          <w:szCs w:val="24"/>
        </w:rPr>
        <w:t xml:space="preserve">KESIMPULAN DAN SARAN</w:t>
      </w:r>
    </w:p>
    <w:p>
      <w:pPr>
        <w:pStyle w:val="Heading2"/>
        <w:keepNext w:val="1"/>
        <w:spacing w:before="0" w:after="80" w:line="288"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6.1 Kesimpulan</w:t>
      </w:r>
    </w:p>
    <w:p>
      <w:pPr>
        <w:spacing w:before="0" w:after="80" w:line="2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Kesimpulan berikut menjawab lima rumusan masalah pada Subbab 1.2.</w:t>
      </w:r>
    </w:p>
    <w:p>
      <w:pPr>
        <w:numPr>
          <w:ilvl w:val="0"/>
          <w:numId w:val="24"/>
        </w:numPr>
        <w:spacing w:before="0" w:after="4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Pemetaan rantai nilai.</w:t>
      </w:r>
      <w:r>
        <w:rPr>
          <w:rFonts w:ascii="Times New Roman" w:cs="Times New Roman" w:eastAsia="Times New Roman" w:hAnsi="Times New Roman"/>
          <w:sz w:val="24"/>
          <w:szCs w:val="24"/>
        </w:rPr>
        <w:t xml:space="preserve"> Pemetaan </w:t>
      </w:r>
      <w:r>
        <w:rPr>
          <w:rFonts w:ascii="Times New Roman" w:cs="Times New Roman" w:eastAsia="Times New Roman" w:hAnsi="Times New Roman"/>
          <w:i w:val="1"/>
          <w:iCs w:val="1"/>
          <w:sz w:val="24"/>
          <w:szCs w:val="24"/>
        </w:rPr>
        <w:t xml:space="preserve">Porter's Value Chain</w:t>
      </w:r>
      <w:r>
        <w:rPr>
          <w:rFonts w:ascii="Times New Roman" w:cs="Times New Roman" w:eastAsia="Times New Roman" w:hAnsi="Times New Roman"/>
          <w:sz w:val="24"/>
          <w:szCs w:val="24"/>
        </w:rPr>
        <w:t xml:space="preserve"> menunjukkan kelemahan utama Burjo SS terletak pada Operations &amp; HR Management (racikan bumbu berdasarkan insting dan pelatihan lisan tanpa SOP) serta Inbound Logistics &amp; Procurement (pengecekan stok visual dan serah terima shift lisan tanpa logbook yang memicu stockout hingga restock pukul 06.00 WIB).</w:t>
      </w:r>
    </w:p>
    <w:p>
      <w:pPr>
        <w:numPr>
          <w:ilvl w:val="0"/>
          <w:numId w:val="24"/>
        </w:numPr>
        <w:spacing w:before="0" w:after="4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Kesesuaian dengan Smart Economy.</w:t>
      </w:r>
      <w:r>
        <w:rPr>
          <w:rFonts w:ascii="Times New Roman" w:cs="Times New Roman" w:eastAsia="Times New Roman" w:hAnsi="Times New Roman"/>
          <w:sz w:val="24"/>
          <w:szCs w:val="24"/>
        </w:rPr>
        <w:t xml:space="preserve"> Kedua </w:t>
      </w:r>
      <w:r>
        <w:rPr>
          <w:rFonts w:ascii="Times New Roman" w:cs="Times New Roman" w:eastAsia="Times New Roman" w:hAnsi="Times New Roman"/>
          <w:i w:val="1"/>
          <w:iCs w:val="1"/>
          <w:sz w:val="24"/>
          <w:szCs w:val="24"/>
        </w:rPr>
        <w:t xml:space="preserve">bottleneck</w:t>
      </w:r>
      <w:r>
        <w:rPr>
          <w:rFonts w:ascii="Times New Roman" w:cs="Times New Roman" w:eastAsia="Times New Roman" w:hAnsi="Times New Roman"/>
          <w:sz w:val="24"/>
          <w:szCs w:val="24"/>
        </w:rPr>
        <w:t xml:space="preserve"> selaras dengan pilar Smart Economy karena memengaruhi produktivitas kru, standarisasi mutu rasa, efisiensi rantai pasok, dan pemborosan; digitalisasi pengetahuan operasional menjadi jawaban yang tepat sasaran (Tabel 3.1).</w:t>
      </w:r>
    </w:p>
    <w:p>
      <w:pPr>
        <w:numPr>
          <w:ilvl w:val="0"/>
          <w:numId w:val="24"/>
        </w:numPr>
        <w:spacing w:before="0" w:after="4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Arsitektur teknologi.</w:t>
      </w:r>
      <w:r>
        <w:rPr>
          <w:rFonts w:ascii="Times New Roman" w:cs="Times New Roman" w:eastAsia="Times New Roman" w:hAnsi="Times New Roman"/>
          <w:sz w:val="24"/>
          <w:szCs w:val="24"/>
        </w:rPr>
        <w:t xml:space="preserve"> Arsitektur empat lapisan (Business, Application, Data, Technology) yang berlandaskan Wi-Fi lokal, smartphone kru di meja kasir, dan layanan PaaS menyediakan fondasi yang ringan dan tidak memerlukan pengadaan server fisik bagi UMKM.</w:t>
      </w:r>
    </w:p>
    <w:p>
      <w:pPr>
        <w:numPr>
          <w:ilvl w:val="0"/>
          <w:numId w:val="24"/>
        </w:numPr>
        <w:spacing w:before="0" w:after="4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Alur KMS.</w:t>
      </w:r>
      <w:r>
        <w:rPr>
          <w:rFonts w:ascii="Times New Roman" w:cs="Times New Roman" w:eastAsia="Times New Roman" w:hAnsi="Times New Roman"/>
          <w:sz w:val="24"/>
          <w:szCs w:val="24"/>
        </w:rPr>
        <w:t xml:space="preserve"> Siklus </w:t>
      </w:r>
      <w:r>
        <w:rPr>
          <w:rFonts w:ascii="Times New Roman" w:cs="Times New Roman" w:eastAsia="Times New Roman" w:hAnsi="Times New Roman"/>
          <w:i w:val="1"/>
          <w:iCs w:val="1"/>
          <w:sz w:val="24"/>
          <w:szCs w:val="24"/>
        </w:rPr>
        <w:t xml:space="preserve">capture–store–share–apply</w:t>
      </w:r>
      <w:r>
        <w:rPr>
          <w:rFonts w:ascii="Times New Roman" w:cs="Times New Roman" w:eastAsia="Times New Roman" w:hAnsi="Times New Roman"/>
          <w:sz w:val="24"/>
          <w:szCs w:val="24"/>
        </w:rPr>
        <w:t xml:space="preserve"> yang diwujudkan melalui Digital Recipe Card, Video Micro-SOP, dan Shift Handover Checklist mengubah pengetahuan tacit resep menjadi </w:t>
      </w:r>
      <w:r>
        <w:rPr>
          <w:rFonts w:ascii="Times New Roman" w:cs="Times New Roman" w:eastAsia="Times New Roman" w:hAnsi="Times New Roman"/>
          <w:i w:val="1"/>
          <w:iCs w:val="1"/>
          <w:sz w:val="24"/>
          <w:szCs w:val="24"/>
        </w:rPr>
        <w:t xml:space="preserve">explicit knowledge</w:t>
      </w:r>
      <w:r>
        <w:rPr>
          <w:rFonts w:ascii="Times New Roman" w:cs="Times New Roman" w:eastAsia="Times New Roman" w:hAnsi="Times New Roman"/>
          <w:sz w:val="24"/>
          <w:szCs w:val="24"/>
        </w:rPr>
        <w:t xml:space="preserve"> dan mendokumentasikan stok kritis pada setiap pergantian shift, sehingga menekan risiko inkonsistensi rasa serta stockout sebelum jam pasokan 06.00 WIB.</w:t>
      </w:r>
    </w:p>
    <w:p>
      <w:pPr>
        <w:numPr>
          <w:ilvl w:val="0"/>
          <w:numId w:val="24"/>
        </w:numPr>
        <w:spacing w:before="0" w:after="11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Validasi dan usabilitas.</w:t>
      </w:r>
      <w:r>
        <w:rPr>
          <w:rFonts w:ascii="Times New Roman" w:cs="Times New Roman" w:eastAsia="Times New Roman" w:hAnsi="Times New Roman"/>
          <w:sz w:val="24"/>
          <w:szCs w:val="24"/>
        </w:rPr>
        <w:t xml:space="preserve"> Pengujian pada lima responden menghasilkan </w:t>
      </w:r>
      <w:r>
        <w:rPr>
          <w:rFonts w:ascii="Times New Roman" w:cs="Times New Roman" w:eastAsia="Times New Roman" w:hAnsi="Times New Roman"/>
          <w:i w:val="1"/>
          <w:iCs w:val="1"/>
          <w:sz w:val="24"/>
          <w:szCs w:val="24"/>
        </w:rPr>
        <w:t xml:space="preserve">Task Success Rate</w:t>
      </w:r>
      <w:r>
        <w:rPr>
          <w:rFonts w:ascii="Times New Roman" w:cs="Times New Roman" w:eastAsia="Times New Roman" w:hAnsi="Times New Roman"/>
          <w:sz w:val="24"/>
          <w:szCs w:val="24"/>
        </w:rPr>
        <w:t xml:space="preserve"> 100% pada ketiga tugas (rata-rata ToT 16,4; 12,2; dan 28,6 detik) serta skor SUS rata-rata 81,5 (</w:t>
      </w:r>
      <w:r>
        <w:rPr>
          <w:rFonts w:ascii="Times New Roman" w:cs="Times New Roman" w:eastAsia="Times New Roman" w:hAnsi="Times New Roman"/>
          <w:i w:val="1"/>
          <w:iCs w:val="1"/>
          <w:sz w:val="24"/>
          <w:szCs w:val="24"/>
        </w:rPr>
        <w:t xml:space="preserve">acceptable</w:t>
      </w:r>
      <w:r>
        <w:rPr>
          <w:rFonts w:ascii="Times New Roman" w:cs="Times New Roman" w:eastAsia="Times New Roman" w:hAnsi="Times New Roman"/>
          <w:sz w:val="24"/>
          <w:szCs w:val="24"/>
        </w:rPr>
        <w:t xml:space="preserve">, </w:t>
      </w:r>
      <w:r>
        <w:rPr>
          <w:rFonts w:ascii="Times New Roman" w:cs="Times New Roman" w:eastAsia="Times New Roman" w:hAnsi="Times New Roman"/>
          <w:i w:val="1"/>
          <w:iCs w:val="1"/>
          <w:sz w:val="24"/>
          <w:szCs w:val="24"/>
        </w:rPr>
        <w:t xml:space="preserve">Excellent</w:t>
      </w:r>
      <w:r>
        <w:rPr>
          <w:rFonts w:ascii="Times New Roman" w:cs="Times New Roman" w:eastAsia="Times New Roman" w:hAnsi="Times New Roman"/>
          <w:sz w:val="24"/>
          <w:szCs w:val="24"/>
        </w:rPr>
        <w:t xml:space="preserve">, Grade A), sehingga prototipe layak digunakan oleh kru warung.</w:t>
      </w:r>
    </w:p>
    <w:p>
      <w:pPr>
        <w:pStyle w:val="Heading2"/>
        <w:keepNext w:val="1"/>
        <w:spacing w:before="240" w:after="80" w:line="288"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6.2 Saran</w:t>
      </w:r>
    </w:p>
    <w:p>
      <w:pPr>
        <w:numPr>
          <w:ilvl w:val="0"/>
          <w:numId w:val="5"/>
        </w:numPr>
        <w:spacing w:before="0" w:after="4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Saran operasional:</w:t>
      </w:r>
      <w:r>
        <w:rPr>
          <w:rFonts w:ascii="Times New Roman" w:cs="Times New Roman" w:eastAsia="Times New Roman" w:hAnsi="Times New Roman"/>
          <w:sz w:val="24"/>
          <w:szCs w:val="24"/>
        </w:rPr>
        <w:t xml:space="preserve"> menyediakan dudukan atau casing smartphone/tablet tahan percikan air dan minyak di area dapur agar KMS dapat diakses saat memasak.</w:t>
      </w:r>
    </w:p>
    <w:p>
      <w:pPr>
        <w:numPr>
          <w:ilvl w:val="0"/>
          <w:numId w:val="5"/>
        </w:numPr>
        <w:spacing w:before="0" w:after="4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Saran teknis:</w:t>
      </w:r>
      <w:r>
        <w:rPr>
          <w:rFonts w:ascii="Times New Roman" w:cs="Times New Roman" w:eastAsia="Times New Roman" w:hAnsi="Times New Roman"/>
          <w:sz w:val="24"/>
          <w:szCs w:val="24"/>
        </w:rPr>
        <w:t xml:space="preserve"> mengintegrasikan notifikasi peringatan stok kritis otomatis melalui WhatsApp Gateway API kepada pemilik dan supplier lokal.</w:t>
      </w:r>
    </w:p>
    <w:p>
      <w:pPr>
        <w:numPr>
          <w:ilvl w:val="0"/>
          <w:numId w:val="5"/>
        </w:numPr>
        <w:spacing w:before="0" w:after="110" w:line="288"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Saran penelitian lanjutan:</w:t>
      </w:r>
      <w:r>
        <w:rPr>
          <w:rFonts w:ascii="Times New Roman" w:cs="Times New Roman" w:eastAsia="Times New Roman" w:hAnsi="Times New Roman"/>
          <w:sz w:val="24"/>
          <w:szCs w:val="24"/>
        </w:rPr>
        <w:t xml:space="preserve"> melakukan uji lapangan pada jam sibuk dengan responden lebih banyak dan mengukur langsung waktu onboarding serta frekuensi stockout sebelum dan sesudah implementasi KMS.</w:t>
      </w:r>
    </w:p>
    <w:p>
      <w:pPr>
        <w:pStyle w:val="Heading1"/>
        <w:keepNext w:val="1"/>
        <w:pageBreakBefore w:val="1"/>
        <w:spacing w:before="0" w:after="200" w:line="288"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DAFTAR PUSTAKA</w:t>
      </w:r>
    </w:p>
    <w:p>
      <w:pPr>
        <w:spacing w:before="0" w:after="120" w:line="276" w:lineRule="auto"/>
        <w:ind w:left="720" w:hanging="72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Alavi, M., &amp; Leidner, D. E. (2001). Review: Knowledge management and knowledge management systems: Conceptual foundations and research issues. </w:t>
      </w:r>
      <w:r>
        <w:rPr>
          <w:rFonts w:ascii="Times New Roman" w:cs="Times New Roman" w:eastAsia="Times New Roman" w:hAnsi="Times New Roman"/>
          <w:i w:val="1"/>
          <w:iCs w:val="1"/>
          <w:sz w:val="24"/>
          <w:szCs w:val="24"/>
        </w:rPr>
        <w:t xml:space="preserve">MIS Quarterly, 25</w:t>
      </w:r>
      <w:r>
        <w:rPr>
          <w:rFonts w:ascii="Times New Roman" w:cs="Times New Roman" w:eastAsia="Times New Roman" w:hAnsi="Times New Roman"/>
          <w:sz w:val="24"/>
          <w:szCs w:val="24"/>
        </w:rPr>
        <w:t xml:space="preserve">(1), 107–136. https://doi.org/10.2307/3250961</w:t>
      </w:r>
    </w:p>
    <w:p>
      <w:pPr>
        <w:spacing w:before="0" w:after="120" w:line="276" w:lineRule="auto"/>
        <w:ind w:left="720" w:hanging="72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Albino, V., Berardi, U., &amp; Dangelico, R. M. (2015). Smart cities: Definitions, dimensions, performance, and initiatives. </w:t>
      </w:r>
      <w:r>
        <w:rPr>
          <w:rFonts w:ascii="Times New Roman" w:cs="Times New Roman" w:eastAsia="Times New Roman" w:hAnsi="Times New Roman"/>
          <w:i w:val="1"/>
          <w:iCs w:val="1"/>
          <w:sz w:val="24"/>
          <w:szCs w:val="24"/>
        </w:rPr>
        <w:t xml:space="preserve">Journal of Urban Technology, 22</w:t>
      </w:r>
      <w:r>
        <w:rPr>
          <w:rFonts w:ascii="Times New Roman" w:cs="Times New Roman" w:eastAsia="Times New Roman" w:hAnsi="Times New Roman"/>
          <w:sz w:val="24"/>
          <w:szCs w:val="24"/>
        </w:rPr>
        <w:t xml:space="preserve">(1), 3–21. https://doi.org/10.1080/10630732.2014.942092</w:t>
      </w:r>
    </w:p>
    <w:p>
      <w:pPr>
        <w:spacing w:before="0" w:after="120" w:line="276" w:lineRule="auto"/>
        <w:ind w:left="720" w:hanging="72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Bangor, A., Kortum, P. T., &amp; Miller, J. T. (2008). An empirical evaluation of the System Usability Scale. </w:t>
      </w:r>
      <w:r>
        <w:rPr>
          <w:rFonts w:ascii="Times New Roman" w:cs="Times New Roman" w:eastAsia="Times New Roman" w:hAnsi="Times New Roman"/>
          <w:i w:val="1"/>
          <w:iCs w:val="1"/>
          <w:sz w:val="24"/>
          <w:szCs w:val="24"/>
        </w:rPr>
        <w:t xml:space="preserve">International Journal of Human–Computer Interaction, 24</w:t>
      </w:r>
      <w:r>
        <w:rPr>
          <w:rFonts w:ascii="Times New Roman" w:cs="Times New Roman" w:eastAsia="Times New Roman" w:hAnsi="Times New Roman"/>
          <w:sz w:val="24"/>
          <w:szCs w:val="24"/>
        </w:rPr>
        <w:t xml:space="preserve">(6), 574–594. https://doi.org/10.1080/10447310802205776</w:t>
      </w:r>
    </w:p>
    <w:p>
      <w:pPr>
        <w:spacing w:before="0" w:after="120" w:line="276" w:lineRule="auto"/>
        <w:ind w:left="720" w:hanging="72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Bangor, A., Kortum, P., &amp; Miller, J. (2009). Determining what individual SUS scores mean: Adding an adjective rating scale. </w:t>
      </w:r>
      <w:r>
        <w:rPr>
          <w:rFonts w:ascii="Times New Roman" w:cs="Times New Roman" w:eastAsia="Times New Roman" w:hAnsi="Times New Roman"/>
          <w:i w:val="1"/>
          <w:iCs w:val="1"/>
          <w:sz w:val="24"/>
          <w:szCs w:val="24"/>
        </w:rPr>
        <w:t xml:space="preserve">Journal of Usability Studies, 4</w:t>
      </w:r>
      <w:r>
        <w:rPr>
          <w:rFonts w:ascii="Times New Roman" w:cs="Times New Roman" w:eastAsia="Times New Roman" w:hAnsi="Times New Roman"/>
          <w:sz w:val="24"/>
          <w:szCs w:val="24"/>
        </w:rPr>
        <w:t xml:space="preserve">(3), 114–123.</w:t>
      </w:r>
    </w:p>
    <w:p>
      <w:pPr>
        <w:spacing w:before="0" w:after="120" w:line="276" w:lineRule="auto"/>
        <w:ind w:left="720" w:hanging="72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Brooke, J. (1996). SUS: A “quick and dirty” usability scale. In P. W. Jordan, B. Thomas, B. A. Weerdmeester, &amp; I. L. McClelland (Eds.), </w:t>
      </w:r>
      <w:r>
        <w:rPr>
          <w:rFonts w:ascii="Times New Roman" w:cs="Times New Roman" w:eastAsia="Times New Roman" w:hAnsi="Times New Roman"/>
          <w:i w:val="1"/>
          <w:iCs w:val="1"/>
          <w:sz w:val="24"/>
          <w:szCs w:val="24"/>
        </w:rPr>
        <w:t xml:space="preserve">Usability evaluation in industry</w:t>
      </w:r>
      <w:r>
        <w:rPr>
          <w:rFonts w:ascii="Times New Roman" w:cs="Times New Roman" w:eastAsia="Times New Roman" w:hAnsi="Times New Roman"/>
          <w:sz w:val="24"/>
          <w:szCs w:val="24"/>
        </w:rPr>
        <w:t xml:space="preserve"> (pp. 189–194). Taylor &amp; Francis.</w:t>
      </w:r>
    </w:p>
    <w:p>
      <w:pPr>
        <w:spacing w:before="0" w:after="120" w:line="276" w:lineRule="auto"/>
        <w:ind w:left="720" w:hanging="72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Dalkir, K. (2011). </w:t>
      </w:r>
      <w:r>
        <w:rPr>
          <w:rFonts w:ascii="Times New Roman" w:cs="Times New Roman" w:eastAsia="Times New Roman" w:hAnsi="Times New Roman"/>
          <w:i w:val="1"/>
          <w:iCs w:val="1"/>
          <w:sz w:val="24"/>
          <w:szCs w:val="24"/>
        </w:rPr>
        <w:t xml:space="preserve">Knowledge management in theory and practice</w:t>
      </w:r>
      <w:r>
        <w:rPr>
          <w:rFonts w:ascii="Times New Roman" w:cs="Times New Roman" w:eastAsia="Times New Roman" w:hAnsi="Times New Roman"/>
          <w:sz w:val="24"/>
          <w:szCs w:val="24"/>
        </w:rPr>
        <w:t xml:space="preserve"> (2nd ed.). MIT Press.</w:t>
      </w:r>
    </w:p>
    <w:p>
      <w:pPr>
        <w:spacing w:before="0" w:after="120" w:line="276" w:lineRule="auto"/>
        <w:ind w:left="720" w:hanging="72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Giffinger, R., Fertner, C., Kramar, H., Kalasek, R., Pichler-Milanović, N., &amp; Meijers, E. (2007). </w:t>
      </w:r>
      <w:r>
        <w:rPr>
          <w:rFonts w:ascii="Times New Roman" w:cs="Times New Roman" w:eastAsia="Times New Roman" w:hAnsi="Times New Roman"/>
          <w:i w:val="1"/>
          <w:iCs w:val="1"/>
          <w:sz w:val="24"/>
          <w:szCs w:val="24"/>
        </w:rPr>
        <w:t xml:space="preserve">Smart cities: Ranking of European medium-sized cities</w:t>
      </w:r>
      <w:r>
        <w:rPr>
          <w:rFonts w:ascii="Times New Roman" w:cs="Times New Roman" w:eastAsia="Times New Roman" w:hAnsi="Times New Roman"/>
          <w:sz w:val="24"/>
          <w:szCs w:val="24"/>
        </w:rPr>
        <w:t xml:space="preserve">. Vienna University of Technology.</w:t>
      </w:r>
    </w:p>
    <w:p>
      <w:pPr>
        <w:spacing w:before="0" w:after="120" w:line="276" w:lineRule="auto"/>
        <w:ind w:left="720" w:hanging="72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International Organization for Standardization. (2018). </w:t>
      </w:r>
      <w:r>
        <w:rPr>
          <w:rFonts w:ascii="Times New Roman" w:cs="Times New Roman" w:eastAsia="Times New Roman" w:hAnsi="Times New Roman"/>
          <w:i w:val="1"/>
          <w:iCs w:val="1"/>
          <w:sz w:val="24"/>
          <w:szCs w:val="24"/>
        </w:rPr>
        <w:t xml:space="preserve">Ergonomics of human-system interaction—Part 11: Usability: Definitions and concepts</w:t>
      </w:r>
      <w:r>
        <w:rPr>
          <w:rFonts w:ascii="Times New Roman" w:cs="Times New Roman" w:eastAsia="Times New Roman" w:hAnsi="Times New Roman"/>
          <w:sz w:val="24"/>
          <w:szCs w:val="24"/>
        </w:rPr>
        <w:t xml:space="preserve"> (ISO 9241-11:2018).</w:t>
      </w:r>
    </w:p>
    <w:p>
      <w:pPr>
        <w:spacing w:before="0" w:after="120" w:line="276" w:lineRule="auto"/>
        <w:ind w:left="720" w:hanging="72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Lewis, J. R. (2018). The System Usability Scale: Past, present, and future. </w:t>
      </w:r>
      <w:r>
        <w:rPr>
          <w:rFonts w:ascii="Times New Roman" w:cs="Times New Roman" w:eastAsia="Times New Roman" w:hAnsi="Times New Roman"/>
          <w:i w:val="1"/>
          <w:iCs w:val="1"/>
          <w:sz w:val="24"/>
          <w:szCs w:val="24"/>
        </w:rPr>
        <w:t xml:space="preserve">International Journal of Human–Computer Interaction, 34</w:t>
      </w:r>
      <w:r>
        <w:rPr>
          <w:rFonts w:ascii="Times New Roman" w:cs="Times New Roman" w:eastAsia="Times New Roman" w:hAnsi="Times New Roman"/>
          <w:sz w:val="24"/>
          <w:szCs w:val="24"/>
        </w:rPr>
        <w:t xml:space="preserve">(7), 577–590. https://doi.org/10.1080/10447318.2018.1455307</w:t>
      </w:r>
    </w:p>
    <w:p>
      <w:pPr>
        <w:spacing w:before="0" w:after="120" w:line="276" w:lineRule="auto"/>
        <w:ind w:left="720" w:hanging="72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Nielsen, J. (2000, March 19). </w:t>
      </w:r>
      <w:r>
        <w:rPr>
          <w:rFonts w:ascii="Times New Roman" w:cs="Times New Roman" w:eastAsia="Times New Roman" w:hAnsi="Times New Roman"/>
          <w:i w:val="1"/>
          <w:iCs w:val="1"/>
          <w:sz w:val="24"/>
          <w:szCs w:val="24"/>
        </w:rPr>
        <w:t xml:space="preserve">Why you only need to test with 5 users</w:t>
      </w:r>
      <w:r>
        <w:rPr>
          <w:rFonts w:ascii="Times New Roman" w:cs="Times New Roman" w:eastAsia="Times New Roman" w:hAnsi="Times New Roman"/>
          <w:sz w:val="24"/>
          <w:szCs w:val="24"/>
        </w:rPr>
        <w:t xml:space="preserve">. Nielsen Norman Group. https://www.nngroup.com/articles/why-you-only-need-to-test-with-5-users/</w:t>
      </w:r>
    </w:p>
    <w:p>
      <w:pPr>
        <w:spacing w:before="0" w:after="120" w:line="276" w:lineRule="auto"/>
        <w:ind w:left="720" w:hanging="72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Nonaka, I. (1994). A dynamic theory of organizational knowledge creation. </w:t>
      </w:r>
      <w:r>
        <w:rPr>
          <w:rFonts w:ascii="Times New Roman" w:cs="Times New Roman" w:eastAsia="Times New Roman" w:hAnsi="Times New Roman"/>
          <w:i w:val="1"/>
          <w:iCs w:val="1"/>
          <w:sz w:val="24"/>
          <w:szCs w:val="24"/>
        </w:rPr>
        <w:t xml:space="preserve">Organization Science, 5</w:t>
      </w:r>
      <w:r>
        <w:rPr>
          <w:rFonts w:ascii="Times New Roman" w:cs="Times New Roman" w:eastAsia="Times New Roman" w:hAnsi="Times New Roman"/>
          <w:sz w:val="24"/>
          <w:szCs w:val="24"/>
        </w:rPr>
        <w:t xml:space="preserve">(1), 14–37. https://doi.org/10.1287/orsc.5.1.14</w:t>
      </w:r>
    </w:p>
    <w:p>
      <w:pPr>
        <w:spacing w:before="0" w:after="120" w:line="276" w:lineRule="auto"/>
        <w:ind w:left="720" w:hanging="72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Nonaka, I., &amp; Takeuchi, H. (1995). </w:t>
      </w:r>
      <w:r>
        <w:rPr>
          <w:rFonts w:ascii="Times New Roman" w:cs="Times New Roman" w:eastAsia="Times New Roman" w:hAnsi="Times New Roman"/>
          <w:i w:val="1"/>
          <w:iCs w:val="1"/>
          <w:sz w:val="24"/>
          <w:szCs w:val="24"/>
        </w:rPr>
        <w:t xml:space="preserve">The knowledge-creating company: How Japanese companies create the dynamics of innovation</w:t>
      </w:r>
      <w:r>
        <w:rPr>
          <w:rFonts w:ascii="Times New Roman" w:cs="Times New Roman" w:eastAsia="Times New Roman" w:hAnsi="Times New Roman"/>
          <w:sz w:val="24"/>
          <w:szCs w:val="24"/>
        </w:rPr>
        <w:t xml:space="preserve">. Oxford University Press.</w:t>
      </w:r>
    </w:p>
    <w:p>
      <w:pPr>
        <w:spacing w:before="0" w:after="120" w:line="276" w:lineRule="auto"/>
        <w:ind w:left="720" w:hanging="72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Nonaka, I., Toyama, R., &amp; Konno, N. (2000). SECI, Ba and leadership: A unified model of dynamic knowledge creation. </w:t>
      </w:r>
      <w:r>
        <w:rPr>
          <w:rFonts w:ascii="Times New Roman" w:cs="Times New Roman" w:eastAsia="Times New Roman" w:hAnsi="Times New Roman"/>
          <w:i w:val="1"/>
          <w:iCs w:val="1"/>
          <w:sz w:val="24"/>
          <w:szCs w:val="24"/>
        </w:rPr>
        <w:t xml:space="preserve">Long Range Planning, 33</w:t>
      </w:r>
      <w:r>
        <w:rPr>
          <w:rFonts w:ascii="Times New Roman" w:cs="Times New Roman" w:eastAsia="Times New Roman" w:hAnsi="Times New Roman"/>
          <w:sz w:val="24"/>
          <w:szCs w:val="24"/>
        </w:rPr>
        <w:t xml:space="preserve">(1), 5–34. https://doi.org/10.1016/S0024-6301(99)00115-6</w:t>
      </w:r>
    </w:p>
    <w:p>
      <w:pPr>
        <w:spacing w:before="0" w:after="120" w:line="276" w:lineRule="auto"/>
        <w:ind w:left="720" w:hanging="72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Polanyi, M. (1966). </w:t>
      </w:r>
      <w:r>
        <w:rPr>
          <w:rFonts w:ascii="Times New Roman" w:cs="Times New Roman" w:eastAsia="Times New Roman" w:hAnsi="Times New Roman"/>
          <w:i w:val="1"/>
          <w:iCs w:val="1"/>
          <w:sz w:val="24"/>
          <w:szCs w:val="24"/>
        </w:rPr>
        <w:t xml:space="preserve">The tacit dimension</w:t>
      </w:r>
      <w:r>
        <w:rPr>
          <w:rFonts w:ascii="Times New Roman" w:cs="Times New Roman" w:eastAsia="Times New Roman" w:hAnsi="Times New Roman"/>
          <w:sz w:val="24"/>
          <w:szCs w:val="24"/>
        </w:rPr>
        <w:t xml:space="preserve">. Doubleday.</w:t>
      </w:r>
    </w:p>
    <w:p>
      <w:pPr>
        <w:spacing w:before="0" w:after="120" w:line="276" w:lineRule="auto"/>
        <w:ind w:left="720" w:hanging="72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Porter, M. E. (1985). </w:t>
      </w:r>
      <w:r>
        <w:rPr>
          <w:rFonts w:ascii="Times New Roman" w:cs="Times New Roman" w:eastAsia="Times New Roman" w:hAnsi="Times New Roman"/>
          <w:i w:val="1"/>
          <w:iCs w:val="1"/>
          <w:sz w:val="24"/>
          <w:szCs w:val="24"/>
        </w:rPr>
        <w:t xml:space="preserve">Competitive advantage: Creating and sustaining superior performance</w:t>
      </w:r>
      <w:r>
        <w:rPr>
          <w:rFonts w:ascii="Times New Roman" w:cs="Times New Roman" w:eastAsia="Times New Roman" w:hAnsi="Times New Roman"/>
          <w:sz w:val="24"/>
          <w:szCs w:val="24"/>
        </w:rPr>
        <w:t xml:space="preserve">. Free Press.</w:t>
      </w:r>
    </w:p>
    <w:p>
      <w:pPr>
        <w:spacing w:before="0" w:after="120" w:line="276" w:lineRule="auto"/>
        <w:ind w:left="720" w:hanging="72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Porter, M. E., &amp; Millar, V. E. (1985). How information gives you competitive advantage. </w:t>
      </w:r>
      <w:r>
        <w:rPr>
          <w:rFonts w:ascii="Times New Roman" w:cs="Times New Roman" w:eastAsia="Times New Roman" w:hAnsi="Times New Roman"/>
          <w:i w:val="1"/>
          <w:iCs w:val="1"/>
          <w:sz w:val="24"/>
          <w:szCs w:val="24"/>
        </w:rPr>
        <w:t xml:space="preserve">Harvard Business Review, 63</w:t>
      </w:r>
      <w:r>
        <w:rPr>
          <w:rFonts w:ascii="Times New Roman" w:cs="Times New Roman" w:eastAsia="Times New Roman" w:hAnsi="Times New Roman"/>
          <w:sz w:val="24"/>
          <w:szCs w:val="24"/>
        </w:rPr>
        <w:t xml:space="preserve">(4), 149–160.</w:t>
      </w:r>
    </w:p>
    <w:p>
      <w:pPr>
        <w:spacing w:before="0" w:after="120" w:line="276" w:lineRule="auto"/>
        <w:ind w:left="720" w:hanging="72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Sauro, J., &amp; Lewis, J. R. (2016). </w:t>
      </w:r>
      <w:r>
        <w:rPr>
          <w:rFonts w:ascii="Times New Roman" w:cs="Times New Roman" w:eastAsia="Times New Roman" w:hAnsi="Times New Roman"/>
          <w:i w:val="1"/>
          <w:iCs w:val="1"/>
          <w:sz w:val="24"/>
          <w:szCs w:val="24"/>
        </w:rPr>
        <w:t xml:space="preserve">Quantifying the user experience: Practical statistics for user research</w:t>
      </w:r>
      <w:r>
        <w:rPr>
          <w:rFonts w:ascii="Times New Roman" w:cs="Times New Roman" w:eastAsia="Times New Roman" w:hAnsi="Times New Roman"/>
          <w:sz w:val="24"/>
          <w:szCs w:val="24"/>
        </w:rPr>
        <w:t xml:space="preserve"> (2nd ed.). Morgan Kaufmann.</w:t>
      </w:r>
    </w:p>
    <w:p>
      <w:pPr>
        <w:spacing w:before="0" w:after="120" w:line="276" w:lineRule="auto"/>
        <w:ind w:left="720" w:hanging="72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Tambunan, T. T. H. (2019). Recent evidence of the development of micro, small and medium enterprises in Indonesia. </w:t>
      </w:r>
      <w:r>
        <w:rPr>
          <w:rFonts w:ascii="Times New Roman" w:cs="Times New Roman" w:eastAsia="Times New Roman" w:hAnsi="Times New Roman"/>
          <w:i w:val="1"/>
          <w:iCs w:val="1"/>
          <w:sz w:val="24"/>
          <w:szCs w:val="24"/>
        </w:rPr>
        <w:t xml:space="preserve">Journal of Global Entrepreneurship Research, 9</w:t>
      </w:r>
      <w:r>
        <w:rPr>
          <w:rFonts w:ascii="Times New Roman" w:cs="Times New Roman" w:eastAsia="Times New Roman" w:hAnsi="Times New Roman"/>
          <w:sz w:val="24"/>
          <w:szCs w:val="24"/>
        </w:rPr>
        <w:t xml:space="preserve">, Article 18. https://doi.org/10.1186/s40497-018-0140-4</w:t>
      </w:r>
    </w:p>
    <w:p>
      <w:pPr>
        <w:pStyle w:val="Heading1"/>
        <w:keepNext w:val="1"/>
        <w:pageBreakBefore w:val="1"/>
        <w:spacing w:before="0" w:after="200" w:line="288"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PANDUAN PENGISIAN PLACEHOLDER</w:t>
      </w:r>
    </w:p>
    <w:p>
      <w:pPr>
        <w:spacing w:before="0" w:after="120" w:line="276" w:lineRule="auto"/>
        <w:jc w:val="left"/>
        <w:rPr>
          <w:rFonts w:ascii="Times New Roman" w:cs="Times New Roman" w:eastAsia="Times New Roman" w:hAnsi="Times New Roman"/>
          <w:sz w:val="22"/>
          <w:szCs w:val="22"/>
        </w:rPr>
      </w:pPr>
      <w:r>
        <w:rPr>
          <w:rFonts w:ascii="Times New Roman" w:cs="Times New Roman" w:eastAsia="Times New Roman" w:hAnsi="Times New Roman"/>
          <w:b w:val="1"/>
          <w:bCs w:val="1"/>
          <w:sz w:val="22"/>
          <w:szCs w:val="22"/>
        </w:rPr>
        <w:t xml:space="preserve">Halaman ini bukan bagian makalah. Hapus seluruh halaman ini setelah semua placeholder (teks kuning dalam tanda kurung siku) terisi.</w:t>
      </w:r>
    </w:p>
    <w:p>
      <w:pPr>
        <w:spacing w:before="0" w:after="120" w:line="276" w:lineRule="auto"/>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Angka yang berasal dari brief Anda dan sudah tertulis di makalah, yaitu TSR 100%, rata-rata ToT 16,4 / 12,2 / 28,6 detik, dan skor SUS rata-rata 81,5, harus sama dengan hasil pengujian riil. Jika hasil riil berbeda, ubah angka tersebut di: Abstrak, Tabel 5.1, Tabel 5.2 (baris rata-rata), Diagram 6, teks Subbab 5.3.2–5.3.3, dan Kesimpulan butir 5 (Subbab 6.1), serta interpretasi kategori/grade SUS.</w:t>
      </w:r>
    </w:p>
    <w:tbl>
      <w:tblPr>
        <w:tblW w:w="9029" w:type="dxa"/>
        <w:jc w:val="center"/>
        <w:tblLayout w:type="fixed"/>
        <w:tblLook w:val="04A0"/>
      </w:tblPr>
      <w:tblGrid>
        <w:gridCol w:w="500"/>
        <w:gridCol w:w="2500"/>
        <w:gridCol w:w="1000"/>
        <w:gridCol w:w="5029"/>
      </w:tblGrid>
      <w:tr>
        <w:trPr>
          <w:cantSplit w:val="1"/>
          <w:tblHeader w:val="1"/>
        </w:trPr>
        <w:tc>
          <w:tcPr>
            <w:tcW w:w="500" w:type="dxa"/>
            <w:tcBorders>
              <w:top w:val="single" w:sz="4" w:space="0" w:color="8c8c8c"/>
              <w:left w:val="single" w:sz="4" w:space="0" w:color="8c8c8c"/>
              <w:bottom w:val="single" w:sz="4" w:space="0" w:color="8c8c8c"/>
              <w:right w:val="single" w:sz="4" w:space="0" w:color="8c8c8c"/>
            </w:tcBorders>
            <w:shd w:val="clear" w:color="auto" w:fill="2d4f77"/>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color w:val="FFFFFF"/>
                <w:sz w:val="18"/>
                <w:szCs w:val="18"/>
              </w:rPr>
              <w:t xml:space="preserve">No</w:t>
            </w:r>
          </w:p>
        </w:tc>
        <w:tc>
          <w:tcPr>
            <w:tcW w:w="2500" w:type="dxa"/>
            <w:tcBorders>
              <w:top w:val="single" w:sz="4" w:space="0" w:color="8c8c8c"/>
              <w:left w:val="single" w:sz="4" w:space="0" w:color="8c8c8c"/>
              <w:bottom w:val="single" w:sz="4" w:space="0" w:color="8c8c8c"/>
              <w:right w:val="single" w:sz="4" w:space="0" w:color="8c8c8c"/>
            </w:tcBorders>
            <w:shd w:val="clear" w:color="auto" w:fill="2d4f77"/>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color w:val="FFFFFF"/>
                <w:sz w:val="18"/>
                <w:szCs w:val="18"/>
              </w:rPr>
              <w:t xml:space="preserve">Placeholder</w:t>
            </w:r>
          </w:p>
        </w:tc>
        <w:tc>
          <w:tcPr>
            <w:tcW w:w="1000" w:type="dxa"/>
            <w:tcBorders>
              <w:top w:val="single" w:sz="4" w:space="0" w:color="8c8c8c"/>
              <w:left w:val="single" w:sz="4" w:space="0" w:color="8c8c8c"/>
              <w:bottom w:val="single" w:sz="4" w:space="0" w:color="8c8c8c"/>
              <w:right w:val="single" w:sz="4" w:space="0" w:color="8c8c8c"/>
            </w:tcBorders>
            <w:shd w:val="clear" w:color="auto" w:fill="2d4f77"/>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color w:val="FFFFFF"/>
                <w:sz w:val="18"/>
                <w:szCs w:val="18"/>
              </w:rPr>
              <w:t xml:space="preserve">Lokasi</w:t>
            </w:r>
          </w:p>
        </w:tc>
        <w:tc>
          <w:tcPr>
            <w:tcW w:w="5029" w:type="dxa"/>
            <w:tcBorders>
              <w:top w:val="single" w:sz="4" w:space="0" w:color="8c8c8c"/>
              <w:left w:val="single" w:sz="4" w:space="0" w:color="8c8c8c"/>
              <w:bottom w:val="single" w:sz="4" w:space="0" w:color="8c8c8c"/>
              <w:right w:val="single" w:sz="4" w:space="0" w:color="8c8c8c"/>
            </w:tcBorders>
            <w:shd w:val="clear" w:color="auto" w:fill="2d4f77"/>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color w:val="FFFFFF"/>
                <w:sz w:val="18"/>
                <w:szCs w:val="18"/>
              </w:rPr>
              <w:t xml:space="preserve">Isi dan cara memperolehnya</w:t>
            </w:r>
          </w:p>
        </w:tc>
      </w:tr>
      <w:tr>
        <w:trPr>
          <w:cantSplit w:val="1"/>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1</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highlight w:val="yellow"/>
              </w:rPr>
              <w:t xml:space="preserve">[Periode_Observasi]</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2.2</w:t>
            </w:r>
          </w:p>
        </w:tc>
        <w:tc>
          <w:tcPr>
            <w:tcW w:w="50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Tanggal atau rentang tanggal observasi lapangan non-partisipatif di Burjo SS, misalnya “3–5 Mei 2026 (pagi, sore, dan malam)”. Ambil dari catatan lapangan Anggota 1.</w:t>
            </w:r>
          </w:p>
        </w:tc>
      </w:tr>
      <w:tr>
        <w:trPr>
          <w:cantSplit w:val="1"/>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2</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highlight w:val="yellow"/>
              </w:rPr>
              <w:t xml:space="preserve">[Gambar 5.1 Mockup Antarmuka Sistem KMS Burjo SS]</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5.1.1</w:t>
            </w:r>
          </w:p>
        </w:tc>
        <w:tc>
          <w:tcPr>
            <w:tcW w:w="50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Hapus kotak putus-putus dan sisipkan gambar. Buka prototipe di Chrome, F12 → mode perangkat, atur 390×844 px, tangkap layar tiga halaman: detail resep Mi Dok-dok, feed Video Micro-SOP, dan Shift Handover Checklist. Susun berdampingan (Canva/Figma), ekspor PNG lebar sekitar 1800 px, sisipkan dengan lebar 15–16 cm, posisi tengah. Pertahankan keterangan “Diagram 5”.</w:t>
            </w:r>
          </w:p>
        </w:tc>
      </w:tr>
      <w:tr>
        <w:trPr>
          <w:cantSplit w:val="1"/>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3</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highlight w:val="yellow"/>
              </w:rPr>
              <w:t xml:space="preserve">[Ukuran_Font_Takaran]</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5.1.2</w:t>
            </w:r>
          </w:p>
        </w:tc>
        <w:tc>
          <w:tcPr>
            <w:tcW w:w="50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Ukuran font teks takaran di prototipe versi yang diuji (mis. “text-xl / 20 px”). Cek di kode Tailwind atau DevTools.</w:t>
            </w:r>
          </w:p>
        </w:tc>
      </w:tr>
      <w:tr>
        <w:trPr>
          <w:cantSplit w:val="1"/>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4</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highlight w:val="yellow"/>
              </w:rPr>
              <w:t xml:space="preserve">[Satuan_Stok_Ayam]</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5.1.4</w:t>
            </w:r>
          </w:p>
        </w:tc>
        <w:tc>
          <w:tcPr>
            <w:tcW w:w="50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Satuan input stok ayam di checklist (mis. “potong”, “ekor”, atau “kilogram”). Samakan dengan prototipe.</w:t>
            </w:r>
          </w:p>
        </w:tc>
      </w:tr>
      <w:tr>
        <w:trPr>
          <w:cantSplit w:val="1"/>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5</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highlight w:val="yellow"/>
              </w:rPr>
              <w:t xml:space="preserve">[Kode_Warna_Tombol_Submit]</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5.1.4</w:t>
            </w:r>
          </w:p>
        </w:tc>
        <w:tc>
          <w:tcPr>
            <w:tcW w:w="50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Kode warna tombol submit yang diuji (mis. “#16A34A hijau pada latar putih”), dari kode prototipe.</w:t>
            </w:r>
          </w:p>
        </w:tc>
      </w:tr>
      <w:tr>
        <w:trPr>
          <w:cantSplit w:val="1"/>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6</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highlight w:val="yellow"/>
              </w:rPr>
              <w:t xml:space="preserve">[Tanggal_Pengujian]</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5.2.1</w:t>
            </w:r>
          </w:p>
        </w:tc>
        <w:tc>
          <w:tcPr>
            <w:tcW w:w="50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Tanggal pengujian riil pada jam 14.00–15.30 WIB.</w:t>
            </w:r>
          </w:p>
        </w:tc>
      </w:tr>
      <w:tr>
        <w:trPr>
          <w:cantSplit w:val="1"/>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7</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highlight w:val="yellow"/>
              </w:rPr>
              <w:t xml:space="preserve">[URL_Prototipe]</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5.2.1</w:t>
            </w:r>
          </w:p>
        </w:tc>
        <w:tc>
          <w:tcPr>
            <w:tcW w:w="50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Tautan prototipe yang diuji (mis. alamat Vercel), atau tulis “tautan pada Lampiran” jika tidak ingin memuatnya.</w:t>
            </w:r>
          </w:p>
        </w:tc>
      </w:tr>
      <w:tr>
        <w:trPr>
          <w:cantSplit w:val="1"/>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8</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highlight w:val="yellow"/>
              </w:rPr>
              <w:t xml:space="preserve">[Merek_Tipe_Smartphone_Uji]</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5.2.1</w:t>
            </w:r>
          </w:p>
        </w:tc>
        <w:tc>
          <w:tcPr>
            <w:tcW w:w="50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Merek dan tipe smartphone yang dipakai responden, mis. “Samsung Galaxy A15”.</w:t>
            </w:r>
          </w:p>
        </w:tc>
      </w:tr>
      <w:tr>
        <w:trPr>
          <w:cantSplit w:val="1"/>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9</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highlight w:val="yellow"/>
              </w:rPr>
              <w:t xml:space="preserve">[Usia_R1]</w:t>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highlight w:val="yellow"/>
              </w:rPr>
              <w:t xml:space="preserve">[Usia_R5]</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5.2.2</w:t>
            </w:r>
          </w:p>
        </w:tc>
        <w:tc>
          <w:tcPr>
            <w:tcW w:w="50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Usia riil tiap responden. R1–R2 harus 20–30 tahun (kru riil); R3–R5 harus 19–22 tahun (mahasiswa). Jika tidak sesuai rentang, ubah rentang pada teks.</w:t>
            </w:r>
          </w:p>
        </w:tc>
      </w:tr>
      <w:tr>
        <w:trPr>
          <w:cantSplit w:val="1"/>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10</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highlight w:val="yellow"/>
              </w:rPr>
              <w:t xml:space="preserve">[Rentang_ToT_Task1]</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highlight w:val="yellow"/>
              </w:rPr>
              <w:t xml:space="preserve">[..._Task2]</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highlight w:val="yellow"/>
              </w:rPr>
              <w:t xml:space="preserve">[..._Task3]</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Tabel 5.1</w:t>
            </w:r>
          </w:p>
        </w:tc>
        <w:tc>
          <w:tcPr>
            <w:tcW w:w="50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Waktu tercepat dan terlambat dari lima responden per tugas, format “9,8–24,1”. Ambil dari catatan stopwatch. Rata-rata dari lima nilai harus sama dengan 16,4 / 12,2 / 28,6 detik.</w:t>
            </w:r>
          </w:p>
        </w:tc>
      </w:tr>
      <w:tr>
        <w:trPr>
          <w:cantSplit w:val="1"/>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11</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highlight w:val="yellow"/>
              </w:rPr>
              <w:t xml:space="preserve">[R1_Q1]</w:t>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highlight w:val="yellow"/>
              </w:rPr>
              <w:t xml:space="preserve">[R5_Q10]</w:t>
            </w:r>
            <w:r>
              <w:rPr>
                <w:rFonts w:ascii="Times New Roman" w:cs="Times New Roman" w:eastAsia="Times New Roman" w:hAnsi="Times New Roman"/>
                <w:sz w:val="18"/>
                <w:szCs w:val="18"/>
              </w:rPr>
              <w:t xml:space="preserve"> (50 sel)</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Tabel 5.2</w:t>
            </w:r>
          </w:p>
        </w:tc>
        <w:tc>
          <w:tcPr>
            <w:tcW w:w="50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Jawaban mentah kuesioner SUS: bilangan bulat 1–5. Format </w:t>
            </w:r>
            <w:r>
              <w:rPr>
                <w:rFonts w:ascii="Times New Roman" w:cs="Times New Roman" w:eastAsia="Times New Roman" w:hAnsi="Times New Roman"/>
                <w:sz w:val="18"/>
                <w:szCs w:val="18"/>
                <w:highlight w:val="yellow"/>
              </w:rPr>
              <w:t xml:space="preserve">[Rn_Qm]</w:t>
            </w:r>
            <w:r>
              <w:rPr>
                <w:rFonts w:ascii="Times New Roman" w:cs="Times New Roman" w:eastAsia="Times New Roman" w:hAnsi="Times New Roman"/>
                <w:sz w:val="18"/>
                <w:szCs w:val="18"/>
              </w:rPr>
              <w:t xml:space="preserve"> = responden n, pernyataan m. Isi dari lembar kuesioner asli responden; jangan mengubah urutan item.</w:t>
            </w:r>
          </w:p>
        </w:tc>
      </w:tr>
      <w:tr>
        <w:trPr>
          <w:cantSplit w:val="1"/>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12</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highlight w:val="yellow"/>
              </w:rPr>
              <w:t xml:space="preserve">[A_R1]</w:t>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highlight w:val="yellow"/>
              </w:rPr>
              <w:t xml:space="preserve">[A_R5]</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Tabel 5.2</w:t>
            </w:r>
          </w:p>
        </w:tc>
        <w:tc>
          <w:tcPr>
            <w:tcW w:w="50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A = (Q1−1)+(Q3−1)+(Q5−1)+(Q7−1)+(Q9−1) per responden. Nilai 0–20.</w:t>
            </w:r>
          </w:p>
        </w:tc>
      </w:tr>
      <w:tr>
        <w:trPr>
          <w:cantSplit w:val="1"/>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13</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highlight w:val="yellow"/>
              </w:rPr>
              <w:t xml:space="preserve">[B_R1]</w:t>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highlight w:val="yellow"/>
              </w:rPr>
              <w:t xml:space="preserve">[B_R5]</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Tabel 5.2</w:t>
            </w:r>
          </w:p>
        </w:tc>
        <w:tc>
          <w:tcPr>
            <w:tcW w:w="50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B = (5−Q2)+(5−Q4)+(5−Q6)+(5−Q8)+(5−Q10) per responden. Nilai 0–20.</w:t>
            </w:r>
          </w:p>
        </w:tc>
      </w:tr>
      <w:tr>
        <w:trPr>
          <w:cantSplit w:val="1"/>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14</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highlight w:val="yellow"/>
              </w:rPr>
              <w:t xml:space="preserve">[SUS_R1]</w:t>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highlight w:val="yellow"/>
              </w:rPr>
              <w:t xml:space="preserve">[SUS_R5]</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Tabel 5.2</w:t>
            </w:r>
          </w:p>
        </w:tc>
        <w:tc>
          <w:tcPr>
            <w:tcW w:w="50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Skor SUS = (A+B)×2,5. Nilai kelipatan 2,5. Cek: jumlah kelima skor harus 407,5 agar rata-rata 81,5. Jika tidak, rata-rata riil berbeda dan angka 81,5 harus diganti (lihat catatan di atas). Contoh perhitungan R1 di teks memakai </w:t>
            </w:r>
            <w:r>
              <w:rPr>
                <w:rFonts w:ascii="Times New Roman" w:cs="Times New Roman" w:eastAsia="Times New Roman" w:hAnsi="Times New Roman"/>
                <w:sz w:val="18"/>
                <w:szCs w:val="18"/>
                <w:highlight w:val="yellow"/>
              </w:rPr>
              <w:t xml:space="preserve">[A_R1]</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highlight w:val="yellow"/>
              </w:rPr>
              <w:t xml:space="preserve">[B_R1]</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highlight w:val="yellow"/>
              </w:rPr>
              <w:t xml:space="preserve">[SUS_R1]</w:t>
            </w:r>
            <w:r>
              <w:rPr>
                <w:rFonts w:ascii="Times New Roman" w:cs="Times New Roman" w:eastAsia="Times New Roman" w:hAnsi="Times New Roman"/>
                <w:sz w:val="18"/>
                <w:szCs w:val="18"/>
              </w:rPr>
              <w:t xml:space="preserve"> yang sama.</w:t>
            </w:r>
          </w:p>
        </w:tc>
      </w:tr>
      <w:tr>
        <w:trPr>
          <w:cantSplit w:val="1"/>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15</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highlight w:val="yellow"/>
              </w:rPr>
              <w:t xml:space="preserve">[Jumlah_Responden_Font]</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highlight w:val="yellow"/>
              </w:rPr>
              <w:t xml:space="preserve">[Kutipan_Responden_Font]</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5.3.4</w:t>
            </w:r>
          </w:p>
        </w:tc>
        <w:tc>
          <w:tcPr>
            <w:tcW w:w="50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Jumlah responden (0–5) yang mengeluhkan keterbacaan takaran dari jarak 50 cm, dan satu kutipan singkat asli dari wawancara. Jangan mengarang kutipan; jika tidak ada, hapus bagian “contoh masukan”.</w:t>
            </w:r>
          </w:p>
        </w:tc>
      </w:tr>
      <w:tr>
        <w:trPr>
          <w:cantSplit w:val="1"/>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16</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highlight w:val="yellow"/>
              </w:rPr>
              <w:t xml:space="preserve">[Ukuran_Font_Sebelum]</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highlight w:val="yellow"/>
              </w:rPr>
              <w:t xml:space="preserve">[Ukuran_Font_Sesudah]</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5.3.4</w:t>
            </w:r>
          </w:p>
        </w:tc>
        <w:tc>
          <w:tcPr>
            <w:tcW w:w="50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Ukuran font takaran sebelum dan sesudah perbaikan (mis. “20 px” → “28 px”). Lakukan perbaikan di prototipe agar teks sesuai.</w:t>
            </w:r>
          </w:p>
        </w:tc>
      </w:tr>
      <w:tr>
        <w:trPr>
          <w:cantSplit w:val="1"/>
        </w:trPr>
        <w:tc>
          <w:tcPr>
            <w:tcW w:w="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17</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highlight w:val="yellow"/>
              </w:rPr>
              <w:t xml:space="preserve">[Jumlah_Responden_Kontras]</w:t>
            </w: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highlight w:val="yellow"/>
              </w:rPr>
              <w:t xml:space="preserve">[Kutipan_Responden_Kontras]</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center"/>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5.3.4</w:t>
            </w:r>
          </w:p>
        </w:tc>
        <w:tc>
          <w:tcPr>
            <w:tcW w:w="5029"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pPr>
              <w:spacing w:before="0" w:after="0" w:line="252" w:lineRule="auto"/>
              <w:jc w:val="left"/>
              <w:rPr>
                <w:rFonts w:ascii="Times New Roman" w:cs="Times New Roman" w:eastAsia="Times New Roman" w:hAnsi="Times New Roman"/>
                <w:sz w:val="18"/>
                <w:szCs w:val="18"/>
              </w:rPr>
            </w:pPr>
            <w:r>
              <w:rPr>
                <w:rFonts w:ascii="Times New Roman" w:cs="Times New Roman" w:eastAsia="Times New Roman" w:hAnsi="Times New Roman"/>
                <w:sz w:val="18"/>
                <w:szCs w:val="18"/>
              </w:rPr>
              <w:t xml:space="preserve">Sama seperti butir 15 tetapi untuk kontras tombol aksi/submit. Perbaiki tombol di prototipe sesuai rekomendasi.</w:t>
            </w:r>
          </w:p>
        </w:tc>
      </w:tr>
    </w:tbl>
    <w:p>
      <w:pPr>
        <w:spacing w:before="0" w:after="120" w:line="240" w:lineRule="auto"/>
        <w:jc w:val="both"/>
        <w:rPr>
          <w:rFonts w:ascii="Times New Roman" w:cs="Times New Roman" w:eastAsia="Times New Roman" w:hAnsi="Times New Roman"/>
          <w:sz w:val="12"/>
          <w:szCs w:val="12"/>
        </w:rPr>
      </w:pPr>
    </w:p>
    <w:p>
      <w:pPr>
        <w:pStyle w:val="Heading2"/>
        <w:keepNext w:val="1"/>
        <w:spacing w:before="120" w:after="80" w:line="288" w:lineRule="auto"/>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Hal yang perlu diverifikasi sebelum dikumpulkan</w:t>
      </w:r>
    </w:p>
    <w:p>
      <w:pPr>
        <w:numPr>
          <w:ilvl w:val="0"/>
          <w:numId w:val="5"/>
        </w:numPr>
        <w:spacing w:before="0" w:after="40" w:line="276"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Deskripsi antarmuka di Subbab 5.1 (navigasi utama, tombol </w:t>
      </w:r>
      <w:r>
        <w:rPr>
          <w:rFonts w:ascii="Times New Roman" w:cs="Times New Roman" w:eastAsia="Times New Roman" w:hAnsi="Times New Roman"/>
          <w:i w:val="1"/>
          <w:iCs w:val="1"/>
          <w:sz w:val="24"/>
          <w:szCs w:val="24"/>
        </w:rPr>
        <w:t xml:space="preserve">submit</w:t>
      </w:r>
      <w:r>
        <w:rPr>
          <w:rFonts w:ascii="Times New Roman" w:cs="Times New Roman" w:eastAsia="Times New Roman" w:hAnsi="Times New Roman"/>
          <w:sz w:val="24"/>
          <w:szCs w:val="24"/>
        </w:rPr>
        <w:t xml:space="preserve">, penghitung stok, sakelar LPG, waktu masak 3–4 menit) harus cocok dengan prototipe final. Sesuaikan kalimat jika ada yang berbeda.</w:t>
      </w:r>
    </w:p>
    <w:p>
      <w:pPr>
        <w:numPr>
          <w:ilvl w:val="0"/>
          <w:numId w:val="5"/>
        </w:numPr>
        <w:spacing w:before="0" w:after="40" w:line="276"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Diagram 4 (KMS Cycle) memakai gambar asli Anda; teks kotaknya masih menyebut “tablet/HP”, sedangkan makalah menekankan smartphone. Ubah gambar jika ingin konsisten.</w:t>
      </w:r>
    </w:p>
    <w:p>
      <w:pPr>
        <w:numPr>
          <w:ilvl w:val="0"/>
          <w:numId w:val="5"/>
        </w:numPr>
        <w:spacing w:before="0" w:after="40" w:line="276"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Daftar Pustaka berisi rujukan yang nyata, tetapi belum memuat literatur lokal tentang digitalisasi UMKM kuliner Indonesia. Tambahkan satu atau dua artikel jurnal SINTA yang benar-benar Anda baca, lalu sitasikan di Subbab 1.1. Periksa juga nomor halaman dan DOI dengan Google Scholar.</w:t>
      </w:r>
    </w:p>
    <w:p>
      <w:pPr>
        <w:numPr>
          <w:ilvl w:val="0"/>
          <w:numId w:val="5"/>
        </w:numPr>
        <w:spacing w:before="0" w:after="110" w:line="276"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Dokumen ini tidak memuat daftar isi otomatis; tambahkan lewat menu References di Word jika dosen mensyaratkannya.</w:t>
      </w:r>
    </w:p>
    <w:sectPr>
      <w:headerReference r:id="rId11" w:type="default"/>
      <w:footerReference r:id="rId13" w:type="default"/>
      <w:pgSz w:w="11909" w:h="16834" w:orient="portrait"/>
      <w:pgMar w:top="1440" w:right="1440" w:bottom="1440" w:left="1440" w:header="720" w:footer="720" w:gut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pPr>
      <w:jc w:val="center"/>
    </w:pP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 xml:space="preserve"> PAGE </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t>2</w:t>
    </w:r>
    <w:r>
      <w:rPr>
        <w:rFonts w:ascii="Times New Roman" w:cs="Times New Roman" w:eastAsia="Times New Roman" w:hAnsi="Times New Roman"/>
        <w:sz w:val="22"/>
        <w:szCs w:val="22"/>
      </w:rPr>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20">
    <w:abstractNumId w:val="4"/>
    <w:lvlOverride w:ilvl="0">
      <w:startOverride w:val="1"/>
    </w:lvlOverride>
  </w:num>
  <w:num w:numId="21">
    <w:abstractNumId w:val="4"/>
    <w:lvlOverride w:ilvl="0">
      <w:startOverride w:val="1"/>
    </w:lvlOverride>
  </w:num>
  <w:num w:numId="22">
    <w:abstractNumId w:val="4"/>
    <w:lvlOverride w:ilvl="0">
      <w:startOverride w:val="1"/>
    </w:lvlOverride>
  </w:num>
  <w:num w:numId="23">
    <w:abstractNumId w:val="4"/>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ffffff" w:val="clear"/>
      <w:spacing w:after="360" w:line="36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2.png"/><Relationship Id="rId12" Type="http://schemas.openxmlformats.org/officeDocument/2006/relationships/image" Target="media/image6.png"/><Relationship Id="rId13"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