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lang w:val="en-US"/>
        </w:rPr>
        <w:t>This paragraph is in English. It contains some words like manuscrit and Speisekarte to verify spell-check picks the right dictionary when the paragraph is in en-US.</w:t>
      </w:r>
    </w:p>
    <w:p>
      <w:r>
        <w:rPr>
          <w:lang w:val="de-DE"/>
        </w:rPr>
        <w:t>Dieser Absatz ist auf Deutsch. Er enthaelt Woerter wie manuscript und menu, die im englischen Woerterbuch korrekt sind, im deutschen aber als Fehler markiert werden sollten.</w:t>
      </w:r>
    </w:p>
    <w:p>
      <w:r>
        <w:rPr>
          <w:lang w:val="fr-FR"/>
        </w:rPr>
        <w:t>Ce paragraphe est en francais. Il contient des mots comme manuscript et Speisekarte qui ne sont pas francais.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