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812DCE" w14:textId="510FCB70" w:rsidR="0012416D" w:rsidRPr="00BE0C7A" w:rsidRDefault="00B736EA" w:rsidP="0012416D">
      <w:pPr>
        <w:tabs>
          <w:tab w:val="left" w:pos="360"/>
        </w:tabs>
        <w:spacing w:after="0" w:line="480" w:lineRule="auto"/>
        <w:jc w:val="center"/>
        <w:rPr>
          <w:rFonts w:ascii="Times New Roman" w:hAnsi="Times New Roman" w:cs="Times New Roman"/>
          <w:b/>
          <w:sz w:val="28"/>
          <w:szCs w:val="28"/>
        </w:rPr>
      </w:pPr>
      <w:bookmarkStart w:id="0" w:name="_Hlk504403194"/>
      <w:r>
        <w:rPr>
          <w:rFonts w:ascii="Times New Roman" w:hAnsi="Times New Roman" w:cs="Times New Roman"/>
          <w:b/>
          <w:sz w:val="28"/>
          <w:szCs w:val="28"/>
        </w:rPr>
        <w:t>Spatio-T</w:t>
      </w:r>
      <w:r w:rsidR="003A03E5">
        <w:rPr>
          <w:rFonts w:ascii="Times New Roman" w:hAnsi="Times New Roman" w:cs="Times New Roman"/>
          <w:b/>
          <w:sz w:val="28"/>
          <w:szCs w:val="28"/>
        </w:rPr>
        <w:t>emporal Models of Intermediate Complexity</w:t>
      </w:r>
      <w:r w:rsidR="0077698D">
        <w:rPr>
          <w:rFonts w:ascii="Times New Roman" w:hAnsi="Times New Roman" w:cs="Times New Roman"/>
          <w:b/>
          <w:sz w:val="28"/>
          <w:szCs w:val="28"/>
        </w:rPr>
        <w:t xml:space="preserve"> for Ecosystem Assessments</w:t>
      </w:r>
      <w:r w:rsidR="003A03E5">
        <w:rPr>
          <w:rFonts w:ascii="Times New Roman" w:hAnsi="Times New Roman" w:cs="Times New Roman"/>
          <w:b/>
          <w:sz w:val="28"/>
          <w:szCs w:val="28"/>
        </w:rPr>
        <w:t xml:space="preserve">:  </w:t>
      </w:r>
      <w:r>
        <w:rPr>
          <w:rFonts w:ascii="Times New Roman" w:hAnsi="Times New Roman" w:cs="Times New Roman"/>
          <w:b/>
          <w:sz w:val="28"/>
          <w:szCs w:val="28"/>
        </w:rPr>
        <w:t xml:space="preserve">a new tool for spatial </w:t>
      </w:r>
      <w:r w:rsidR="008B60A4">
        <w:rPr>
          <w:rFonts w:ascii="Times New Roman" w:hAnsi="Times New Roman" w:cs="Times New Roman"/>
          <w:b/>
          <w:sz w:val="28"/>
          <w:szCs w:val="28"/>
        </w:rPr>
        <w:t xml:space="preserve">fisheries </w:t>
      </w:r>
      <w:r>
        <w:rPr>
          <w:rFonts w:ascii="Times New Roman" w:hAnsi="Times New Roman" w:cs="Times New Roman"/>
          <w:b/>
          <w:sz w:val="28"/>
          <w:szCs w:val="28"/>
        </w:rPr>
        <w:t>management</w:t>
      </w:r>
    </w:p>
    <w:p w14:paraId="64C70071" w14:textId="77777777" w:rsidR="0012416D" w:rsidRPr="00BE0C7A" w:rsidRDefault="0012416D" w:rsidP="0012416D">
      <w:pPr>
        <w:tabs>
          <w:tab w:val="left" w:pos="360"/>
        </w:tabs>
        <w:spacing w:after="0" w:line="480" w:lineRule="auto"/>
        <w:rPr>
          <w:rFonts w:ascii="Times New Roman" w:hAnsi="Times New Roman" w:cs="Times New Roman"/>
          <w:sz w:val="24"/>
          <w:szCs w:val="24"/>
        </w:rPr>
      </w:pPr>
    </w:p>
    <w:p w14:paraId="24CBC274" w14:textId="41C80B91" w:rsidR="00FD3BCE" w:rsidRDefault="0012416D" w:rsidP="006D2671">
      <w:pPr>
        <w:tabs>
          <w:tab w:val="left" w:pos="360"/>
        </w:tabs>
        <w:spacing w:after="0" w:line="480" w:lineRule="auto"/>
        <w:outlineLvl w:val="0"/>
        <w:rPr>
          <w:rFonts w:ascii="Times New Roman" w:hAnsi="Times New Roman" w:cs="Times New Roman"/>
          <w:sz w:val="24"/>
          <w:szCs w:val="24"/>
        </w:rPr>
      </w:pPr>
      <w:r w:rsidRPr="00BE0C7A">
        <w:rPr>
          <w:rFonts w:ascii="Times New Roman" w:hAnsi="Times New Roman" w:cs="Times New Roman"/>
          <w:sz w:val="24"/>
          <w:szCs w:val="24"/>
        </w:rPr>
        <w:t xml:space="preserve">James </w:t>
      </w:r>
      <w:r w:rsidR="001F49E8" w:rsidRPr="00BE0C7A">
        <w:rPr>
          <w:rFonts w:ascii="Times New Roman" w:hAnsi="Times New Roman" w:cs="Times New Roman"/>
          <w:sz w:val="24"/>
          <w:szCs w:val="24"/>
        </w:rPr>
        <w:t xml:space="preserve">T. </w:t>
      </w:r>
      <w:r w:rsidRPr="00BE0C7A">
        <w:rPr>
          <w:rFonts w:ascii="Times New Roman" w:hAnsi="Times New Roman" w:cs="Times New Roman"/>
          <w:sz w:val="24"/>
          <w:szCs w:val="24"/>
        </w:rPr>
        <w:t>Thorson</w:t>
      </w:r>
      <w:r w:rsidR="008E0253" w:rsidRPr="00BE0C7A">
        <w:rPr>
          <w:rFonts w:ascii="Times New Roman" w:hAnsi="Times New Roman" w:cs="Times New Roman"/>
          <w:sz w:val="24"/>
          <w:szCs w:val="24"/>
          <w:vertAlign w:val="superscript"/>
        </w:rPr>
        <w:t>1*</w:t>
      </w:r>
      <w:r w:rsidR="00DE1D72">
        <w:rPr>
          <w:rFonts w:ascii="Times New Roman" w:hAnsi="Times New Roman" w:cs="Times New Roman"/>
          <w:sz w:val="24"/>
          <w:szCs w:val="24"/>
        </w:rPr>
        <w:t xml:space="preserve">, </w:t>
      </w:r>
      <w:r w:rsidR="00FD3BCE">
        <w:rPr>
          <w:rFonts w:ascii="Times New Roman" w:hAnsi="Times New Roman" w:cs="Times New Roman"/>
          <w:sz w:val="24"/>
          <w:szCs w:val="24"/>
        </w:rPr>
        <w:t>Grant Adams</w:t>
      </w:r>
      <w:r w:rsidR="00DE1D72" w:rsidRPr="00DE1D72">
        <w:rPr>
          <w:rFonts w:ascii="Times New Roman" w:hAnsi="Times New Roman" w:cs="Times New Roman"/>
          <w:sz w:val="24"/>
          <w:szCs w:val="24"/>
          <w:vertAlign w:val="superscript"/>
        </w:rPr>
        <w:t>2</w:t>
      </w:r>
      <w:r w:rsidR="00DE1D72">
        <w:rPr>
          <w:rFonts w:ascii="Times New Roman" w:hAnsi="Times New Roman" w:cs="Times New Roman"/>
          <w:sz w:val="24"/>
          <w:szCs w:val="24"/>
        </w:rPr>
        <w:t>, Kirstin Holsman</w:t>
      </w:r>
      <w:r w:rsidR="00DE1D72" w:rsidRPr="00DE1D72">
        <w:rPr>
          <w:rFonts w:ascii="Times New Roman" w:hAnsi="Times New Roman" w:cs="Times New Roman"/>
          <w:sz w:val="24"/>
          <w:szCs w:val="24"/>
          <w:vertAlign w:val="superscript"/>
        </w:rPr>
        <w:t>3</w:t>
      </w:r>
    </w:p>
    <w:p w14:paraId="05FEC565" w14:textId="77777777" w:rsidR="00FD3BCE" w:rsidRPr="00BE0C7A" w:rsidRDefault="00FD3BCE" w:rsidP="0012416D">
      <w:pPr>
        <w:tabs>
          <w:tab w:val="left" w:pos="360"/>
        </w:tabs>
        <w:spacing w:after="0" w:line="480" w:lineRule="auto"/>
        <w:rPr>
          <w:rFonts w:ascii="Times New Roman" w:hAnsi="Times New Roman" w:cs="Times New Roman"/>
          <w:sz w:val="24"/>
          <w:szCs w:val="24"/>
        </w:rPr>
      </w:pPr>
    </w:p>
    <w:p w14:paraId="4E94D937" w14:textId="4608C60B" w:rsidR="0012416D" w:rsidRDefault="008E0253" w:rsidP="0012416D">
      <w:pPr>
        <w:tabs>
          <w:tab w:val="left" w:pos="360"/>
        </w:tabs>
        <w:spacing w:after="0" w:line="480" w:lineRule="auto"/>
        <w:rPr>
          <w:rFonts w:ascii="Times New Roman" w:hAnsi="Times New Roman" w:cs="Times New Roman"/>
          <w:sz w:val="24"/>
          <w:szCs w:val="24"/>
        </w:rPr>
      </w:pPr>
      <w:r w:rsidRPr="00BE0C7A">
        <w:rPr>
          <w:rFonts w:ascii="Times New Roman" w:hAnsi="Times New Roman" w:cs="Times New Roman"/>
          <w:sz w:val="24"/>
          <w:szCs w:val="24"/>
          <w:vertAlign w:val="superscript"/>
        </w:rPr>
        <w:t>1</w:t>
      </w:r>
      <w:r w:rsidRPr="00BE0C7A">
        <w:rPr>
          <w:rFonts w:ascii="Times New Roman" w:hAnsi="Times New Roman" w:cs="Times New Roman"/>
          <w:sz w:val="24"/>
          <w:szCs w:val="24"/>
        </w:rPr>
        <w:t xml:space="preserve"> </w:t>
      </w:r>
      <w:r w:rsidR="00FD3BCE">
        <w:rPr>
          <w:rFonts w:ascii="Times New Roman" w:hAnsi="Times New Roman" w:cs="Times New Roman"/>
          <w:sz w:val="24"/>
          <w:szCs w:val="24"/>
        </w:rPr>
        <w:t>Habitat and Ecosystem Process Research program, Alaska Fisheries Science Center, NMFS, NOAA, Seattle, WA, USA</w:t>
      </w:r>
    </w:p>
    <w:p w14:paraId="59A26272" w14:textId="6B73ED9F" w:rsidR="00DE1D72" w:rsidRDefault="00DE1D72" w:rsidP="0012416D">
      <w:pPr>
        <w:tabs>
          <w:tab w:val="left" w:pos="360"/>
        </w:tabs>
        <w:spacing w:after="0" w:line="480" w:lineRule="auto"/>
        <w:rPr>
          <w:rFonts w:ascii="Times New Roman" w:hAnsi="Times New Roman" w:cs="Times New Roman"/>
          <w:sz w:val="24"/>
          <w:szCs w:val="24"/>
        </w:rPr>
      </w:pPr>
      <w:r w:rsidRPr="00DE1D72">
        <w:rPr>
          <w:rFonts w:ascii="Times New Roman" w:hAnsi="Times New Roman" w:cs="Times New Roman"/>
          <w:sz w:val="24"/>
          <w:szCs w:val="24"/>
          <w:vertAlign w:val="superscript"/>
        </w:rPr>
        <w:t>2</w:t>
      </w:r>
      <w:r>
        <w:rPr>
          <w:rFonts w:ascii="Times New Roman" w:hAnsi="Times New Roman" w:cs="Times New Roman"/>
          <w:sz w:val="24"/>
          <w:szCs w:val="24"/>
        </w:rPr>
        <w:t xml:space="preserve"> School of Aquatic and Fisheries Sciences, University of Washington, Seattle, WA, USA</w:t>
      </w:r>
    </w:p>
    <w:p w14:paraId="596FE3D2" w14:textId="652E523A" w:rsidR="00DE1D72" w:rsidRDefault="00DE1D72" w:rsidP="0012416D">
      <w:pPr>
        <w:tabs>
          <w:tab w:val="left" w:pos="360"/>
        </w:tabs>
        <w:spacing w:after="0" w:line="480" w:lineRule="auto"/>
        <w:rPr>
          <w:rFonts w:ascii="Times New Roman" w:hAnsi="Times New Roman" w:cs="Times New Roman"/>
          <w:sz w:val="24"/>
          <w:szCs w:val="24"/>
        </w:rPr>
      </w:pPr>
      <w:r w:rsidRPr="00DE1D72">
        <w:rPr>
          <w:rFonts w:ascii="Times New Roman" w:hAnsi="Times New Roman" w:cs="Times New Roman"/>
          <w:sz w:val="24"/>
          <w:szCs w:val="24"/>
          <w:vertAlign w:val="superscript"/>
        </w:rPr>
        <w:t>3</w:t>
      </w:r>
      <w:r>
        <w:rPr>
          <w:rFonts w:ascii="Times New Roman" w:hAnsi="Times New Roman" w:cs="Times New Roman"/>
          <w:sz w:val="24"/>
          <w:szCs w:val="24"/>
        </w:rPr>
        <w:t xml:space="preserve"> Resource Ecology and Fisheries Management program, Alaska Fisheries Science Center, NMFS, NOAA, Seattle, WA, USA</w:t>
      </w:r>
    </w:p>
    <w:p w14:paraId="24BB107A" w14:textId="4A80C432" w:rsidR="0082034D" w:rsidRPr="00BE0C7A" w:rsidRDefault="0082034D" w:rsidP="00F1717A">
      <w:pPr>
        <w:tabs>
          <w:tab w:val="left" w:pos="360"/>
        </w:tabs>
        <w:spacing w:after="0" w:line="480" w:lineRule="auto"/>
        <w:rPr>
          <w:rFonts w:ascii="Times New Roman" w:hAnsi="Times New Roman" w:cs="Times New Roman"/>
          <w:sz w:val="24"/>
          <w:szCs w:val="24"/>
        </w:rPr>
      </w:pPr>
    </w:p>
    <w:p w14:paraId="6D116158" w14:textId="564B7BBD" w:rsidR="008E0253" w:rsidRPr="00BE0C7A" w:rsidRDefault="008E0253" w:rsidP="0012416D">
      <w:pPr>
        <w:tabs>
          <w:tab w:val="left" w:pos="360"/>
        </w:tabs>
        <w:spacing w:after="0" w:line="480" w:lineRule="auto"/>
        <w:rPr>
          <w:rFonts w:ascii="Times New Roman" w:hAnsi="Times New Roman" w:cs="Times New Roman"/>
          <w:sz w:val="24"/>
          <w:szCs w:val="24"/>
        </w:rPr>
      </w:pPr>
      <w:r w:rsidRPr="00BE0C7A">
        <w:rPr>
          <w:rFonts w:ascii="Times New Roman" w:hAnsi="Times New Roman" w:cs="Times New Roman"/>
          <w:sz w:val="24"/>
          <w:szCs w:val="24"/>
        </w:rPr>
        <w:t>* Corresponding author</w:t>
      </w:r>
    </w:p>
    <w:p w14:paraId="0A6A3ACF" w14:textId="77777777" w:rsidR="00DE1D72" w:rsidRPr="00BE0C7A" w:rsidRDefault="00EB1406" w:rsidP="00DE1D72">
      <w:pPr>
        <w:tabs>
          <w:tab w:val="left" w:pos="360"/>
        </w:tabs>
        <w:spacing w:after="0" w:line="480" w:lineRule="auto"/>
        <w:outlineLvl w:val="0"/>
        <w:rPr>
          <w:rFonts w:ascii="Times New Roman" w:hAnsi="Times New Roman" w:cs="Times New Roman"/>
          <w:sz w:val="24"/>
          <w:szCs w:val="24"/>
        </w:rPr>
      </w:pPr>
      <w:hyperlink r:id="rId8" w:history="1">
        <w:r w:rsidR="00DE1D72" w:rsidRPr="00BE0C7A">
          <w:rPr>
            <w:rStyle w:val="Hyperlink"/>
            <w:rFonts w:ascii="Times New Roman" w:hAnsi="Times New Roman" w:cs="Times New Roman"/>
            <w:sz w:val="24"/>
            <w:szCs w:val="24"/>
          </w:rPr>
          <w:t>James.Thorson@noaa.gov</w:t>
        </w:r>
      </w:hyperlink>
      <w:r w:rsidR="00DE1D72" w:rsidRPr="00BE0C7A">
        <w:rPr>
          <w:rFonts w:ascii="Times New Roman" w:hAnsi="Times New Roman" w:cs="Times New Roman"/>
          <w:sz w:val="24"/>
          <w:szCs w:val="24"/>
        </w:rPr>
        <w:t xml:space="preserve"> </w:t>
      </w:r>
    </w:p>
    <w:p w14:paraId="28D6F700" w14:textId="56F1CED4" w:rsidR="008E0253" w:rsidRDefault="008E0253" w:rsidP="0012416D">
      <w:pPr>
        <w:tabs>
          <w:tab w:val="left" w:pos="360"/>
        </w:tabs>
        <w:spacing w:after="0" w:line="480" w:lineRule="auto"/>
        <w:rPr>
          <w:rFonts w:ascii="Times New Roman" w:hAnsi="Times New Roman" w:cs="Times New Roman"/>
          <w:sz w:val="24"/>
          <w:szCs w:val="24"/>
        </w:rPr>
      </w:pPr>
    </w:p>
    <w:p w14:paraId="159876E2" w14:textId="7767171E" w:rsidR="004B3945" w:rsidRDefault="004B3945" w:rsidP="0012416D">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Target journal: Fish and Fisheries</w:t>
      </w:r>
    </w:p>
    <w:p w14:paraId="4A7945A9" w14:textId="77777777" w:rsidR="004B3945" w:rsidRPr="00BE0C7A" w:rsidRDefault="004B3945" w:rsidP="0012416D">
      <w:pPr>
        <w:tabs>
          <w:tab w:val="left" w:pos="360"/>
        </w:tabs>
        <w:spacing w:after="0" w:line="480" w:lineRule="auto"/>
        <w:rPr>
          <w:rFonts w:ascii="Times New Roman" w:hAnsi="Times New Roman" w:cs="Times New Roman"/>
          <w:sz w:val="24"/>
          <w:szCs w:val="24"/>
        </w:rPr>
      </w:pPr>
    </w:p>
    <w:p w14:paraId="2EBC47B1" w14:textId="034424C6" w:rsidR="0012416D" w:rsidRDefault="0012416D" w:rsidP="0012416D">
      <w:pPr>
        <w:tabs>
          <w:tab w:val="left" w:pos="360"/>
        </w:tabs>
        <w:spacing w:after="0" w:line="480" w:lineRule="auto"/>
        <w:rPr>
          <w:rFonts w:ascii="Times New Roman" w:hAnsi="Times New Roman" w:cs="Times New Roman"/>
          <w:sz w:val="24"/>
          <w:szCs w:val="24"/>
        </w:rPr>
      </w:pPr>
      <w:r w:rsidRPr="00BE0C7A">
        <w:rPr>
          <w:rFonts w:ascii="Times New Roman" w:hAnsi="Times New Roman" w:cs="Times New Roman"/>
          <w:sz w:val="24"/>
          <w:szCs w:val="24"/>
        </w:rPr>
        <w:t xml:space="preserve">Keywords: </w:t>
      </w:r>
      <w:r w:rsidR="0091795F">
        <w:rPr>
          <w:rFonts w:ascii="Times New Roman" w:hAnsi="Times New Roman" w:cs="Times New Roman"/>
          <w:sz w:val="24"/>
          <w:szCs w:val="24"/>
        </w:rPr>
        <w:t xml:space="preserve"> </w:t>
      </w:r>
      <w:r w:rsidR="00BE0C7A" w:rsidRPr="00BE0C7A">
        <w:rPr>
          <w:rFonts w:ascii="Times New Roman" w:hAnsi="Times New Roman" w:cs="Times New Roman"/>
          <w:sz w:val="24"/>
          <w:szCs w:val="24"/>
        </w:rPr>
        <w:t>spatio-temporal model</w:t>
      </w:r>
      <w:r w:rsidR="00D15286" w:rsidRPr="00BE0C7A">
        <w:rPr>
          <w:rFonts w:ascii="Times New Roman" w:hAnsi="Times New Roman" w:cs="Times New Roman"/>
          <w:sz w:val="24"/>
          <w:szCs w:val="24"/>
        </w:rPr>
        <w:t xml:space="preserve">; </w:t>
      </w:r>
      <w:r w:rsidR="00CE542D">
        <w:rPr>
          <w:rFonts w:ascii="Times New Roman" w:hAnsi="Times New Roman" w:cs="Times New Roman"/>
          <w:sz w:val="24"/>
          <w:szCs w:val="24"/>
        </w:rPr>
        <w:t xml:space="preserve">VAST;  </w:t>
      </w:r>
      <w:r w:rsidR="003A03E5">
        <w:rPr>
          <w:rFonts w:ascii="Times New Roman" w:hAnsi="Times New Roman" w:cs="Times New Roman"/>
          <w:sz w:val="24"/>
          <w:szCs w:val="24"/>
        </w:rPr>
        <w:t xml:space="preserve">ecosystem model;  </w:t>
      </w:r>
      <w:r w:rsidR="0091795F">
        <w:rPr>
          <w:rFonts w:ascii="Times New Roman" w:hAnsi="Times New Roman" w:cs="Times New Roman"/>
          <w:sz w:val="24"/>
          <w:szCs w:val="24"/>
        </w:rPr>
        <w:t>models of intermediate</w:t>
      </w:r>
      <w:r w:rsidR="00022694">
        <w:rPr>
          <w:rFonts w:ascii="Times New Roman" w:hAnsi="Times New Roman" w:cs="Times New Roman"/>
          <w:sz w:val="24"/>
          <w:szCs w:val="24"/>
        </w:rPr>
        <w:t xml:space="preserve"> complexity for ecosystem assessments</w:t>
      </w:r>
      <w:r w:rsidR="0091795F">
        <w:rPr>
          <w:rFonts w:ascii="Times New Roman" w:hAnsi="Times New Roman" w:cs="Times New Roman"/>
          <w:sz w:val="24"/>
          <w:szCs w:val="24"/>
        </w:rPr>
        <w:t>;  MICE;  essential fish habitat</w:t>
      </w:r>
    </w:p>
    <w:p w14:paraId="492C715A" w14:textId="18184FEE" w:rsidR="00BE0C7A" w:rsidRDefault="00BE0C7A" w:rsidP="0012416D">
      <w:pPr>
        <w:tabs>
          <w:tab w:val="left" w:pos="360"/>
        </w:tabs>
        <w:spacing w:after="0" w:line="480" w:lineRule="auto"/>
        <w:rPr>
          <w:rFonts w:ascii="Times New Roman" w:hAnsi="Times New Roman" w:cs="Times New Roman"/>
          <w:sz w:val="24"/>
          <w:szCs w:val="24"/>
        </w:rPr>
      </w:pPr>
    </w:p>
    <w:p w14:paraId="510495D0" w14:textId="77777777" w:rsidR="00BE0C7A" w:rsidRPr="00BE0C7A" w:rsidRDefault="00BE0C7A" w:rsidP="0012416D">
      <w:pPr>
        <w:tabs>
          <w:tab w:val="left" w:pos="360"/>
        </w:tabs>
        <w:spacing w:after="0" w:line="480" w:lineRule="auto"/>
        <w:rPr>
          <w:rFonts w:ascii="Times New Roman" w:hAnsi="Times New Roman" w:cs="Times New Roman"/>
          <w:sz w:val="24"/>
          <w:szCs w:val="24"/>
        </w:rPr>
      </w:pPr>
    </w:p>
    <w:p w14:paraId="62A34D88" w14:textId="77777777" w:rsidR="00D30C75" w:rsidRDefault="0012416D">
      <w:pPr>
        <w:spacing w:after="200" w:line="276" w:lineRule="auto"/>
        <w:rPr>
          <w:rFonts w:ascii="Times New Roman" w:hAnsi="Times New Roman" w:cs="Times New Roman"/>
          <w:sz w:val="24"/>
          <w:szCs w:val="24"/>
        </w:rPr>
      </w:pPr>
      <w:r w:rsidRPr="00BE0C7A">
        <w:rPr>
          <w:rFonts w:ascii="Times New Roman" w:hAnsi="Times New Roman" w:cs="Times New Roman"/>
          <w:sz w:val="24"/>
          <w:szCs w:val="24"/>
        </w:rPr>
        <w:br w:type="page"/>
      </w:r>
    </w:p>
    <w:p w14:paraId="6D8D3CC2" w14:textId="4AD78FE8" w:rsidR="00D30C75" w:rsidRDefault="00707D2D" w:rsidP="00707D2D">
      <w:pPr>
        <w:spacing w:after="0" w:line="480" w:lineRule="auto"/>
        <w:rPr>
          <w:rFonts w:ascii="Times New Roman" w:hAnsi="Times New Roman" w:cs="Times New Roman"/>
          <w:sz w:val="24"/>
          <w:szCs w:val="24"/>
        </w:rPr>
      </w:pPr>
      <w:r>
        <w:rPr>
          <w:rFonts w:ascii="Times New Roman" w:hAnsi="Times New Roman" w:cs="Times New Roman"/>
          <w:b/>
          <w:sz w:val="24"/>
          <w:szCs w:val="24"/>
        </w:rPr>
        <w:lastRenderedPageBreak/>
        <w:t>Table of contents</w:t>
      </w:r>
      <w:r>
        <w:rPr>
          <w:rFonts w:ascii="Times New Roman" w:hAnsi="Times New Roman" w:cs="Times New Roman"/>
          <w:sz w:val="24"/>
          <w:szCs w:val="24"/>
        </w:rPr>
        <w:t xml:space="preserve">: </w:t>
      </w:r>
    </w:p>
    <w:p w14:paraId="4677315D" w14:textId="46EB2648" w:rsidR="00D30C75" w:rsidRDefault="00707D2D" w:rsidP="00707D2D">
      <w:pPr>
        <w:pStyle w:val="ListParagraph"/>
        <w:numPr>
          <w:ilvl w:val="0"/>
          <w:numId w:val="32"/>
        </w:numPr>
        <w:spacing w:after="0" w:line="480" w:lineRule="auto"/>
        <w:rPr>
          <w:rFonts w:ascii="Times New Roman" w:hAnsi="Times New Roman" w:cs="Times New Roman"/>
          <w:sz w:val="24"/>
          <w:szCs w:val="24"/>
        </w:rPr>
      </w:pPr>
      <w:r>
        <w:rPr>
          <w:rFonts w:ascii="Times New Roman" w:hAnsi="Times New Roman" w:cs="Times New Roman"/>
          <w:sz w:val="24"/>
          <w:szCs w:val="24"/>
        </w:rPr>
        <w:t>Introduction</w:t>
      </w:r>
    </w:p>
    <w:p w14:paraId="46286DF3" w14:textId="721A18B6" w:rsidR="00707D2D" w:rsidRDefault="00707D2D" w:rsidP="00707D2D">
      <w:pPr>
        <w:pStyle w:val="ListParagraph"/>
        <w:numPr>
          <w:ilvl w:val="0"/>
          <w:numId w:val="32"/>
        </w:numPr>
        <w:spacing w:after="0" w:line="480" w:lineRule="auto"/>
        <w:rPr>
          <w:rFonts w:ascii="Times New Roman" w:hAnsi="Times New Roman" w:cs="Times New Roman"/>
          <w:sz w:val="24"/>
          <w:szCs w:val="24"/>
        </w:rPr>
      </w:pPr>
      <w:r>
        <w:rPr>
          <w:rFonts w:ascii="Times New Roman" w:hAnsi="Times New Roman" w:cs="Times New Roman"/>
          <w:sz w:val="24"/>
          <w:szCs w:val="24"/>
        </w:rPr>
        <w:t>Methods</w:t>
      </w:r>
    </w:p>
    <w:p w14:paraId="6E32F4BA" w14:textId="6849078B" w:rsidR="00707D2D" w:rsidRDefault="00707D2D" w:rsidP="00707D2D">
      <w:pPr>
        <w:pStyle w:val="ListParagraph"/>
        <w:numPr>
          <w:ilvl w:val="1"/>
          <w:numId w:val="32"/>
        </w:numPr>
        <w:spacing w:after="0" w:line="480" w:lineRule="auto"/>
        <w:rPr>
          <w:rFonts w:ascii="Times New Roman" w:hAnsi="Times New Roman" w:cs="Times New Roman"/>
          <w:sz w:val="24"/>
          <w:szCs w:val="24"/>
        </w:rPr>
      </w:pPr>
      <w:r>
        <w:rPr>
          <w:rFonts w:ascii="Times New Roman" w:hAnsi="Times New Roman" w:cs="Times New Roman"/>
          <w:sz w:val="24"/>
          <w:szCs w:val="24"/>
        </w:rPr>
        <w:t>Model development</w:t>
      </w:r>
    </w:p>
    <w:p w14:paraId="54B35D73" w14:textId="5E1DDAB5" w:rsidR="00707D2D" w:rsidRDefault="00707D2D" w:rsidP="00707D2D">
      <w:pPr>
        <w:pStyle w:val="ListParagraph"/>
        <w:numPr>
          <w:ilvl w:val="1"/>
          <w:numId w:val="32"/>
        </w:numPr>
        <w:spacing w:after="0" w:line="480" w:lineRule="auto"/>
        <w:rPr>
          <w:rFonts w:ascii="Times New Roman" w:hAnsi="Times New Roman" w:cs="Times New Roman"/>
          <w:sz w:val="24"/>
          <w:szCs w:val="24"/>
        </w:rPr>
      </w:pPr>
      <w:r>
        <w:rPr>
          <w:rFonts w:ascii="Times New Roman" w:hAnsi="Times New Roman" w:cs="Times New Roman"/>
          <w:sz w:val="24"/>
          <w:szCs w:val="24"/>
        </w:rPr>
        <w:t>Parameter estimation</w:t>
      </w:r>
    </w:p>
    <w:p w14:paraId="3A5C4AFD" w14:textId="6B2CC644" w:rsidR="00707D2D" w:rsidRDefault="00707D2D" w:rsidP="00707D2D">
      <w:pPr>
        <w:pStyle w:val="ListParagraph"/>
        <w:numPr>
          <w:ilvl w:val="1"/>
          <w:numId w:val="32"/>
        </w:numPr>
        <w:spacing w:after="0" w:line="480" w:lineRule="auto"/>
        <w:rPr>
          <w:rFonts w:ascii="Times New Roman" w:hAnsi="Times New Roman" w:cs="Times New Roman"/>
          <w:sz w:val="24"/>
          <w:szCs w:val="24"/>
        </w:rPr>
      </w:pPr>
      <w:r>
        <w:rPr>
          <w:rFonts w:ascii="Times New Roman" w:hAnsi="Times New Roman" w:cs="Times New Roman"/>
          <w:sz w:val="24"/>
          <w:szCs w:val="24"/>
        </w:rPr>
        <w:t>Case study application</w:t>
      </w:r>
    </w:p>
    <w:p w14:paraId="2FBF07E8" w14:textId="46E612D8" w:rsidR="00707D2D" w:rsidRDefault="00707D2D" w:rsidP="00707D2D">
      <w:pPr>
        <w:pStyle w:val="ListParagraph"/>
        <w:numPr>
          <w:ilvl w:val="1"/>
          <w:numId w:val="32"/>
        </w:numPr>
        <w:spacing w:after="0" w:line="480" w:lineRule="auto"/>
        <w:rPr>
          <w:rFonts w:ascii="Times New Roman" w:hAnsi="Times New Roman" w:cs="Times New Roman"/>
          <w:sz w:val="24"/>
          <w:szCs w:val="24"/>
        </w:rPr>
      </w:pPr>
      <w:r>
        <w:rPr>
          <w:rFonts w:ascii="Times New Roman" w:hAnsi="Times New Roman" w:cs="Times New Roman"/>
          <w:sz w:val="24"/>
          <w:szCs w:val="24"/>
        </w:rPr>
        <w:t>Simulation experiment</w:t>
      </w:r>
    </w:p>
    <w:p w14:paraId="036DCE73" w14:textId="17BE1F7D" w:rsidR="00707D2D" w:rsidRDefault="00707D2D" w:rsidP="00707D2D">
      <w:pPr>
        <w:pStyle w:val="ListParagraph"/>
        <w:numPr>
          <w:ilvl w:val="0"/>
          <w:numId w:val="32"/>
        </w:numPr>
        <w:spacing w:after="0" w:line="480" w:lineRule="auto"/>
        <w:rPr>
          <w:rFonts w:ascii="Times New Roman" w:hAnsi="Times New Roman" w:cs="Times New Roman"/>
          <w:sz w:val="24"/>
          <w:szCs w:val="24"/>
        </w:rPr>
      </w:pPr>
      <w:r>
        <w:rPr>
          <w:rFonts w:ascii="Times New Roman" w:hAnsi="Times New Roman" w:cs="Times New Roman"/>
          <w:sz w:val="24"/>
          <w:szCs w:val="24"/>
        </w:rPr>
        <w:t>Results</w:t>
      </w:r>
    </w:p>
    <w:p w14:paraId="73CABC4C" w14:textId="72F3D672" w:rsidR="00707D2D" w:rsidRDefault="00707D2D" w:rsidP="00707D2D">
      <w:pPr>
        <w:pStyle w:val="ListParagraph"/>
        <w:numPr>
          <w:ilvl w:val="0"/>
          <w:numId w:val="32"/>
        </w:numPr>
        <w:spacing w:after="0" w:line="480" w:lineRule="auto"/>
        <w:rPr>
          <w:rFonts w:ascii="Times New Roman" w:hAnsi="Times New Roman" w:cs="Times New Roman"/>
          <w:sz w:val="24"/>
          <w:szCs w:val="24"/>
        </w:rPr>
      </w:pPr>
      <w:r>
        <w:rPr>
          <w:rFonts w:ascii="Times New Roman" w:hAnsi="Times New Roman" w:cs="Times New Roman"/>
          <w:sz w:val="24"/>
          <w:szCs w:val="24"/>
        </w:rPr>
        <w:t>Discussion</w:t>
      </w:r>
    </w:p>
    <w:p w14:paraId="0F76B87F" w14:textId="5075FA3E" w:rsidR="00707D2D" w:rsidRDefault="00707D2D" w:rsidP="00707D2D">
      <w:pPr>
        <w:pStyle w:val="ListParagraph"/>
        <w:numPr>
          <w:ilvl w:val="1"/>
          <w:numId w:val="32"/>
        </w:numPr>
        <w:spacing w:after="0" w:line="480" w:lineRule="auto"/>
        <w:rPr>
          <w:rFonts w:ascii="Times New Roman" w:hAnsi="Times New Roman" w:cs="Times New Roman"/>
          <w:sz w:val="24"/>
          <w:szCs w:val="24"/>
        </w:rPr>
      </w:pPr>
      <w:r>
        <w:rPr>
          <w:rFonts w:ascii="Times New Roman" w:hAnsi="Times New Roman" w:cs="Times New Roman"/>
          <w:sz w:val="24"/>
          <w:szCs w:val="24"/>
        </w:rPr>
        <w:t>Projecting climate impacts</w:t>
      </w:r>
    </w:p>
    <w:p w14:paraId="590E08B8" w14:textId="28A96F88" w:rsidR="00707D2D" w:rsidRDefault="00707D2D" w:rsidP="00707D2D">
      <w:pPr>
        <w:pStyle w:val="ListParagraph"/>
        <w:numPr>
          <w:ilvl w:val="1"/>
          <w:numId w:val="32"/>
        </w:numPr>
        <w:spacing w:after="0" w:line="480" w:lineRule="auto"/>
        <w:rPr>
          <w:rFonts w:ascii="Times New Roman" w:hAnsi="Times New Roman" w:cs="Times New Roman"/>
          <w:sz w:val="24"/>
          <w:szCs w:val="24"/>
        </w:rPr>
      </w:pPr>
      <w:r>
        <w:rPr>
          <w:rFonts w:ascii="Times New Roman" w:hAnsi="Times New Roman" w:cs="Times New Roman"/>
          <w:sz w:val="24"/>
          <w:szCs w:val="24"/>
        </w:rPr>
        <w:t>Optimizing survey designs</w:t>
      </w:r>
    </w:p>
    <w:p w14:paraId="07287838" w14:textId="3A571939" w:rsidR="00707D2D" w:rsidRDefault="00707D2D" w:rsidP="00707D2D">
      <w:pPr>
        <w:pStyle w:val="ListParagraph"/>
        <w:numPr>
          <w:ilvl w:val="1"/>
          <w:numId w:val="32"/>
        </w:numPr>
        <w:spacing w:after="0" w:line="480" w:lineRule="auto"/>
        <w:rPr>
          <w:rFonts w:ascii="Times New Roman" w:hAnsi="Times New Roman" w:cs="Times New Roman"/>
          <w:sz w:val="24"/>
          <w:szCs w:val="24"/>
        </w:rPr>
      </w:pPr>
      <w:r>
        <w:rPr>
          <w:rFonts w:ascii="Times New Roman" w:hAnsi="Times New Roman" w:cs="Times New Roman"/>
          <w:sz w:val="24"/>
          <w:szCs w:val="24"/>
        </w:rPr>
        <w:t>Designation of essential fish habitat</w:t>
      </w:r>
    </w:p>
    <w:p w14:paraId="3A6F7580" w14:textId="137FA5E8" w:rsidR="00707D2D" w:rsidRDefault="00707D2D" w:rsidP="00707D2D">
      <w:pPr>
        <w:pStyle w:val="ListParagraph"/>
        <w:numPr>
          <w:ilvl w:val="1"/>
          <w:numId w:val="32"/>
        </w:numPr>
        <w:spacing w:after="0" w:line="480" w:lineRule="auto"/>
        <w:rPr>
          <w:rFonts w:ascii="Times New Roman" w:hAnsi="Times New Roman" w:cs="Times New Roman"/>
          <w:sz w:val="24"/>
          <w:szCs w:val="24"/>
        </w:rPr>
      </w:pPr>
      <w:r>
        <w:rPr>
          <w:rFonts w:ascii="Times New Roman" w:hAnsi="Times New Roman" w:cs="Times New Roman"/>
          <w:sz w:val="24"/>
          <w:szCs w:val="24"/>
        </w:rPr>
        <w:t>Multi-model inference regarding status and productivity</w:t>
      </w:r>
    </w:p>
    <w:p w14:paraId="230C6E74" w14:textId="487903A1" w:rsidR="00707D2D" w:rsidRDefault="00707D2D" w:rsidP="00707D2D">
      <w:pPr>
        <w:pStyle w:val="ListParagraph"/>
        <w:numPr>
          <w:ilvl w:val="1"/>
          <w:numId w:val="32"/>
        </w:numPr>
        <w:spacing w:after="0" w:line="480" w:lineRule="auto"/>
        <w:rPr>
          <w:rFonts w:ascii="Times New Roman" w:hAnsi="Times New Roman" w:cs="Times New Roman"/>
          <w:sz w:val="24"/>
          <w:szCs w:val="24"/>
        </w:rPr>
      </w:pPr>
      <w:r>
        <w:rPr>
          <w:rFonts w:ascii="Times New Roman" w:hAnsi="Times New Roman" w:cs="Times New Roman"/>
          <w:sz w:val="24"/>
          <w:szCs w:val="24"/>
        </w:rPr>
        <w:t>Future research</w:t>
      </w:r>
    </w:p>
    <w:p w14:paraId="658D02B7" w14:textId="56A56904" w:rsidR="00707D2D" w:rsidRPr="00707D2D" w:rsidRDefault="00707D2D" w:rsidP="00707D2D">
      <w:pPr>
        <w:pStyle w:val="ListParagraph"/>
        <w:numPr>
          <w:ilvl w:val="0"/>
          <w:numId w:val="32"/>
        </w:numPr>
        <w:spacing w:after="0" w:line="480" w:lineRule="auto"/>
        <w:rPr>
          <w:rFonts w:ascii="Times New Roman" w:hAnsi="Times New Roman" w:cs="Times New Roman"/>
          <w:sz w:val="24"/>
          <w:szCs w:val="24"/>
        </w:rPr>
      </w:pPr>
      <w:r>
        <w:rPr>
          <w:rFonts w:ascii="Times New Roman" w:hAnsi="Times New Roman" w:cs="Times New Roman"/>
          <w:sz w:val="24"/>
          <w:szCs w:val="24"/>
        </w:rPr>
        <w:t>Acknowledgements</w:t>
      </w:r>
    </w:p>
    <w:p w14:paraId="104047CE" w14:textId="28194C34" w:rsidR="00D30C75" w:rsidRDefault="00D30C75" w:rsidP="00707D2D">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0FD04AB1" w14:textId="314BFA6C" w:rsidR="0012416D" w:rsidRPr="00707D2D" w:rsidRDefault="0012416D" w:rsidP="00707D2D">
      <w:pPr>
        <w:tabs>
          <w:tab w:val="left" w:pos="360"/>
        </w:tabs>
        <w:spacing w:after="0" w:line="480" w:lineRule="auto"/>
        <w:outlineLvl w:val="0"/>
        <w:rPr>
          <w:rFonts w:ascii="Times New Roman" w:hAnsi="Times New Roman" w:cs="Times New Roman"/>
          <w:b/>
          <w:sz w:val="28"/>
          <w:szCs w:val="28"/>
        </w:rPr>
      </w:pPr>
      <w:r w:rsidRPr="00707D2D">
        <w:rPr>
          <w:rFonts w:ascii="Times New Roman" w:hAnsi="Times New Roman" w:cs="Times New Roman"/>
          <w:b/>
          <w:sz w:val="28"/>
          <w:szCs w:val="28"/>
        </w:rPr>
        <w:lastRenderedPageBreak/>
        <w:t>Abstract</w:t>
      </w:r>
    </w:p>
    <w:p w14:paraId="35930A5C" w14:textId="0EFD1781" w:rsidR="0012416D" w:rsidRPr="00BE0C7A" w:rsidRDefault="009B4C95" w:rsidP="0012416D">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Multispecies models are widely used to </w:t>
      </w:r>
      <w:r w:rsidR="00C42E31">
        <w:rPr>
          <w:rFonts w:ascii="Times New Roman" w:hAnsi="Times New Roman" w:cs="Times New Roman"/>
          <w:sz w:val="24"/>
          <w:szCs w:val="24"/>
        </w:rPr>
        <w:t xml:space="preserve">evaluate </w:t>
      </w:r>
      <w:r>
        <w:rPr>
          <w:rFonts w:ascii="Times New Roman" w:hAnsi="Times New Roman" w:cs="Times New Roman"/>
          <w:sz w:val="24"/>
          <w:szCs w:val="24"/>
        </w:rPr>
        <w:t xml:space="preserve">and interpret trade-offs in fisheries management arising from species interactions, and are increasingly </w:t>
      </w:r>
      <w:r w:rsidR="003E3331">
        <w:rPr>
          <w:rFonts w:ascii="Times New Roman" w:hAnsi="Times New Roman" w:cs="Times New Roman"/>
          <w:sz w:val="24"/>
          <w:szCs w:val="24"/>
        </w:rPr>
        <w:t>being developed to provide</w:t>
      </w:r>
      <w:r>
        <w:rPr>
          <w:rFonts w:ascii="Times New Roman" w:hAnsi="Times New Roman" w:cs="Times New Roman"/>
          <w:sz w:val="24"/>
          <w:szCs w:val="24"/>
        </w:rPr>
        <w:t xml:space="preserve"> </w:t>
      </w:r>
      <w:r w:rsidR="004D63FE">
        <w:rPr>
          <w:rFonts w:ascii="Times New Roman" w:hAnsi="Times New Roman" w:cs="Times New Roman"/>
          <w:sz w:val="24"/>
          <w:szCs w:val="24"/>
        </w:rPr>
        <w:t xml:space="preserve">scientific </w:t>
      </w:r>
      <w:r w:rsidR="00C42E31">
        <w:rPr>
          <w:rFonts w:ascii="Times New Roman" w:hAnsi="Times New Roman" w:cs="Times New Roman"/>
          <w:sz w:val="24"/>
          <w:szCs w:val="24"/>
        </w:rPr>
        <w:t xml:space="preserve">advice </w:t>
      </w:r>
      <w:r w:rsidR="004D63FE">
        <w:rPr>
          <w:rFonts w:ascii="Times New Roman" w:hAnsi="Times New Roman" w:cs="Times New Roman"/>
          <w:sz w:val="24"/>
          <w:szCs w:val="24"/>
        </w:rPr>
        <w:t>to inform annual management changes</w:t>
      </w:r>
      <w:r>
        <w:rPr>
          <w:rFonts w:ascii="Times New Roman" w:hAnsi="Times New Roman" w:cs="Times New Roman"/>
          <w:sz w:val="24"/>
          <w:szCs w:val="24"/>
        </w:rPr>
        <w:t>.  However, identifying climate impacts and sensitive habitats requires integrating spatial heterogeneity and localized environmental impacts into multispecies models.  We therefore develop a spatio-temporal model of intermediate complexity</w:t>
      </w:r>
      <w:r w:rsidR="00A1304C">
        <w:rPr>
          <w:rFonts w:ascii="Times New Roman" w:hAnsi="Times New Roman" w:cs="Times New Roman"/>
          <w:sz w:val="24"/>
          <w:szCs w:val="24"/>
        </w:rPr>
        <w:t xml:space="preserve"> for ecosystem assessments</w:t>
      </w:r>
      <w:r>
        <w:rPr>
          <w:rFonts w:ascii="Times New Roman" w:hAnsi="Times New Roman" w:cs="Times New Roman"/>
          <w:sz w:val="24"/>
          <w:szCs w:val="24"/>
        </w:rPr>
        <w:t xml:space="preserve"> (called a “MICE-in-space”), which is fitted to </w:t>
      </w:r>
      <w:r w:rsidR="00891E46">
        <w:rPr>
          <w:rFonts w:ascii="Times New Roman" w:hAnsi="Times New Roman" w:cs="Times New Roman"/>
          <w:sz w:val="24"/>
          <w:szCs w:val="24"/>
        </w:rPr>
        <w:t xml:space="preserve">samples from a bottom trawl survey </w:t>
      </w:r>
      <w:r>
        <w:rPr>
          <w:rFonts w:ascii="Times New Roman" w:hAnsi="Times New Roman" w:cs="Times New Roman"/>
          <w:sz w:val="24"/>
          <w:szCs w:val="24"/>
        </w:rPr>
        <w:t xml:space="preserve">and a time-series of fishing mortality records for multiple species using </w:t>
      </w:r>
      <w:r w:rsidR="004D63FE">
        <w:rPr>
          <w:rFonts w:ascii="Times New Roman" w:hAnsi="Times New Roman" w:cs="Times New Roman"/>
          <w:sz w:val="24"/>
          <w:szCs w:val="24"/>
        </w:rPr>
        <w:t xml:space="preserve">maximum likelihood techniques. </w:t>
      </w:r>
      <w:r w:rsidR="003E3331">
        <w:rPr>
          <w:rFonts w:ascii="Times New Roman" w:hAnsi="Times New Roman" w:cs="Times New Roman"/>
          <w:sz w:val="24"/>
          <w:szCs w:val="24"/>
        </w:rPr>
        <w:t xml:space="preserve"> The </w:t>
      </w:r>
      <w:r>
        <w:rPr>
          <w:rFonts w:ascii="Times New Roman" w:hAnsi="Times New Roman" w:cs="Times New Roman"/>
          <w:sz w:val="24"/>
          <w:szCs w:val="24"/>
        </w:rPr>
        <w:t xml:space="preserve">model is implemented using new extensions to an existing R package </w:t>
      </w:r>
      <w:r>
        <w:rPr>
          <w:rFonts w:ascii="Times New Roman" w:hAnsi="Times New Roman" w:cs="Times New Roman"/>
          <w:i/>
          <w:sz w:val="24"/>
          <w:szCs w:val="24"/>
        </w:rPr>
        <w:t>VAST</w:t>
      </w:r>
      <w:r>
        <w:rPr>
          <w:rFonts w:ascii="Times New Roman" w:hAnsi="Times New Roman" w:cs="Times New Roman"/>
          <w:sz w:val="24"/>
          <w:szCs w:val="24"/>
        </w:rPr>
        <w:t xml:space="preserve">, and </w:t>
      </w:r>
      <w:r w:rsidR="004D63FE">
        <w:rPr>
          <w:rFonts w:ascii="Times New Roman" w:hAnsi="Times New Roman" w:cs="Times New Roman"/>
          <w:sz w:val="24"/>
          <w:szCs w:val="24"/>
        </w:rPr>
        <w:t xml:space="preserve">its complexity can scale </w:t>
      </w:r>
      <w:r>
        <w:rPr>
          <w:rFonts w:ascii="Times New Roman" w:hAnsi="Times New Roman" w:cs="Times New Roman"/>
          <w:sz w:val="24"/>
          <w:szCs w:val="24"/>
        </w:rPr>
        <w:t xml:space="preserve">from purely descriptive (an index standardization model with no temporal dynamics) through </w:t>
      </w:r>
      <w:r w:rsidR="003F2B30">
        <w:rPr>
          <w:rFonts w:ascii="Times New Roman" w:hAnsi="Times New Roman" w:cs="Times New Roman"/>
          <w:sz w:val="24"/>
          <w:szCs w:val="24"/>
        </w:rPr>
        <w:t xml:space="preserve">stacked </w:t>
      </w:r>
      <w:r>
        <w:rPr>
          <w:rFonts w:ascii="Times New Roman" w:hAnsi="Times New Roman" w:cs="Times New Roman"/>
          <w:sz w:val="24"/>
          <w:szCs w:val="24"/>
        </w:rPr>
        <w:t xml:space="preserve">single-species models (independent dynamics for each species) to </w:t>
      </w:r>
      <w:r w:rsidR="003F2B30">
        <w:rPr>
          <w:rFonts w:ascii="Times New Roman" w:hAnsi="Times New Roman" w:cs="Times New Roman"/>
          <w:sz w:val="24"/>
          <w:szCs w:val="24"/>
        </w:rPr>
        <w:t>a multi-species model</w:t>
      </w:r>
      <w:r>
        <w:rPr>
          <w:rFonts w:ascii="Times New Roman" w:hAnsi="Times New Roman" w:cs="Times New Roman"/>
          <w:sz w:val="24"/>
          <w:szCs w:val="24"/>
        </w:rPr>
        <w:t xml:space="preserve"> (one or more ratio-dependent interactions among species).  We </w:t>
      </w:r>
      <w:r w:rsidR="004D63FE">
        <w:rPr>
          <w:rFonts w:ascii="Times New Roman" w:hAnsi="Times New Roman" w:cs="Times New Roman"/>
          <w:sz w:val="24"/>
          <w:szCs w:val="24"/>
        </w:rPr>
        <w:t>demonstrate</w:t>
      </w:r>
      <w:r>
        <w:rPr>
          <w:rFonts w:ascii="Times New Roman" w:hAnsi="Times New Roman" w:cs="Times New Roman"/>
          <w:sz w:val="24"/>
          <w:szCs w:val="24"/>
        </w:rPr>
        <w:t xml:space="preserve"> this model </w:t>
      </w:r>
      <w:r w:rsidR="004D63FE">
        <w:rPr>
          <w:rFonts w:ascii="Times New Roman" w:hAnsi="Times New Roman" w:cs="Times New Roman"/>
          <w:sz w:val="24"/>
          <w:szCs w:val="24"/>
        </w:rPr>
        <w:t xml:space="preserve">using </w:t>
      </w:r>
      <w:r>
        <w:rPr>
          <w:rFonts w:ascii="Times New Roman" w:hAnsi="Times New Roman" w:cs="Times New Roman"/>
          <w:sz w:val="24"/>
          <w:szCs w:val="24"/>
        </w:rPr>
        <w:t>data for four commercially important groundfishes in the Gulf of Alaska using data 1982-2015</w:t>
      </w:r>
      <w:r w:rsidR="004D63FE">
        <w:rPr>
          <w:rFonts w:ascii="Times New Roman" w:hAnsi="Times New Roman" w:cs="Times New Roman"/>
          <w:sz w:val="24"/>
          <w:szCs w:val="24"/>
        </w:rPr>
        <w:t xml:space="preserve">.  </w:t>
      </w:r>
      <w:r w:rsidR="00C83C91">
        <w:rPr>
          <w:rFonts w:ascii="Times New Roman" w:hAnsi="Times New Roman" w:cs="Times New Roman"/>
          <w:sz w:val="24"/>
          <w:szCs w:val="24"/>
        </w:rPr>
        <w:t>M</w:t>
      </w:r>
      <w:r w:rsidR="003F2B30">
        <w:rPr>
          <w:rFonts w:ascii="Times New Roman" w:hAnsi="Times New Roman" w:cs="Times New Roman"/>
          <w:sz w:val="24"/>
          <w:szCs w:val="24"/>
        </w:rPr>
        <w:t>odel selection shows that species interactions are more parsimonious than a desc</w:t>
      </w:r>
      <w:r w:rsidR="00891E46">
        <w:rPr>
          <w:rFonts w:ascii="Times New Roman" w:hAnsi="Times New Roman" w:cs="Times New Roman"/>
          <w:sz w:val="24"/>
          <w:szCs w:val="24"/>
        </w:rPr>
        <w:t>riptive or single-species model</w:t>
      </w:r>
      <w:r w:rsidR="00C00B32">
        <w:rPr>
          <w:rFonts w:ascii="Times New Roman" w:hAnsi="Times New Roman" w:cs="Times New Roman"/>
          <w:sz w:val="24"/>
          <w:szCs w:val="24"/>
        </w:rPr>
        <w:t>s</w:t>
      </w:r>
      <w:r w:rsidR="003F2B30">
        <w:rPr>
          <w:rFonts w:ascii="Times New Roman" w:hAnsi="Times New Roman" w:cs="Times New Roman"/>
          <w:sz w:val="24"/>
          <w:szCs w:val="24"/>
        </w:rPr>
        <w:t xml:space="preserve">.  The selected model </w:t>
      </w:r>
      <w:r w:rsidR="00EF5FB0">
        <w:rPr>
          <w:rFonts w:ascii="Times New Roman" w:hAnsi="Times New Roman" w:cs="Times New Roman"/>
          <w:sz w:val="24"/>
          <w:szCs w:val="24"/>
        </w:rPr>
        <w:t xml:space="preserve">identifies core habitat for each species, </w:t>
      </w:r>
      <w:r w:rsidR="003F2B30">
        <w:rPr>
          <w:rFonts w:ascii="Times New Roman" w:hAnsi="Times New Roman" w:cs="Times New Roman"/>
          <w:sz w:val="24"/>
          <w:szCs w:val="24"/>
        </w:rPr>
        <w:t>estimates</w:t>
      </w:r>
      <w:r>
        <w:rPr>
          <w:rFonts w:ascii="Times New Roman" w:hAnsi="Times New Roman" w:cs="Times New Roman"/>
          <w:sz w:val="24"/>
          <w:szCs w:val="24"/>
        </w:rPr>
        <w:t xml:space="preserve"> a statistically significant,</w:t>
      </w:r>
      <w:r w:rsidR="00EF5FB0">
        <w:rPr>
          <w:rFonts w:ascii="Times New Roman" w:hAnsi="Times New Roman" w:cs="Times New Roman"/>
          <w:sz w:val="24"/>
          <w:szCs w:val="24"/>
        </w:rPr>
        <w:t xml:space="preserve"> </w:t>
      </w:r>
      <w:r>
        <w:rPr>
          <w:rFonts w:ascii="Times New Roman" w:hAnsi="Times New Roman" w:cs="Times New Roman"/>
          <w:sz w:val="24"/>
          <w:szCs w:val="24"/>
        </w:rPr>
        <w:t xml:space="preserve">negative impact of </w:t>
      </w:r>
      <w:r w:rsidR="00EF5FB0">
        <w:rPr>
          <w:rFonts w:ascii="Times New Roman" w:hAnsi="Times New Roman" w:cs="Times New Roman"/>
          <w:sz w:val="24"/>
          <w:szCs w:val="24"/>
        </w:rPr>
        <w:t>walleye pollock (</w:t>
      </w:r>
      <w:r w:rsidRPr="009B4C95">
        <w:rPr>
          <w:rFonts w:ascii="Times New Roman" w:hAnsi="Times New Roman" w:cs="Times New Roman"/>
          <w:i/>
          <w:sz w:val="24"/>
          <w:szCs w:val="24"/>
        </w:rPr>
        <w:t>Gadus chalcogrammus</w:t>
      </w:r>
      <w:r w:rsidR="00EF5FB0">
        <w:rPr>
          <w:rFonts w:ascii="Times New Roman" w:hAnsi="Times New Roman" w:cs="Times New Roman"/>
          <w:sz w:val="24"/>
          <w:szCs w:val="24"/>
        </w:rPr>
        <w:t xml:space="preserve">) </w:t>
      </w:r>
      <w:r>
        <w:rPr>
          <w:rFonts w:ascii="Times New Roman" w:hAnsi="Times New Roman" w:cs="Times New Roman"/>
          <w:sz w:val="24"/>
          <w:szCs w:val="24"/>
        </w:rPr>
        <w:t>on productivity of other species</w:t>
      </w:r>
      <w:r w:rsidR="003F2B30">
        <w:rPr>
          <w:rFonts w:ascii="Times New Roman" w:hAnsi="Times New Roman" w:cs="Times New Roman"/>
          <w:sz w:val="24"/>
          <w:szCs w:val="24"/>
        </w:rPr>
        <w:t xml:space="preserve">, </w:t>
      </w:r>
      <w:r w:rsidR="00EF5FB0">
        <w:rPr>
          <w:rFonts w:ascii="Times New Roman" w:hAnsi="Times New Roman" w:cs="Times New Roman"/>
          <w:sz w:val="24"/>
          <w:szCs w:val="24"/>
        </w:rPr>
        <w:t xml:space="preserve">and </w:t>
      </w:r>
      <w:r w:rsidR="003F2B30">
        <w:rPr>
          <w:rFonts w:ascii="Times New Roman" w:hAnsi="Times New Roman" w:cs="Times New Roman"/>
          <w:sz w:val="24"/>
          <w:szCs w:val="24"/>
        </w:rPr>
        <w:t xml:space="preserve">suggests that fishing mortality </w:t>
      </w:r>
      <w:r w:rsidR="007E245C">
        <w:rPr>
          <w:rFonts w:ascii="Times New Roman" w:hAnsi="Times New Roman" w:cs="Times New Roman"/>
          <w:sz w:val="24"/>
          <w:szCs w:val="24"/>
        </w:rPr>
        <w:t xml:space="preserve">for </w:t>
      </w:r>
      <w:r w:rsidR="00EF5FB0">
        <w:rPr>
          <w:rFonts w:ascii="Times New Roman" w:hAnsi="Times New Roman" w:cs="Times New Roman"/>
          <w:sz w:val="24"/>
          <w:szCs w:val="24"/>
        </w:rPr>
        <w:t>Pacific cod (</w:t>
      </w:r>
      <w:r w:rsidR="007E245C">
        <w:rPr>
          <w:rFonts w:ascii="Times New Roman" w:hAnsi="Times New Roman" w:cs="Times New Roman"/>
          <w:i/>
          <w:sz w:val="24"/>
          <w:szCs w:val="24"/>
        </w:rPr>
        <w:t>G. microcephalus</w:t>
      </w:r>
      <w:r w:rsidR="00EF5FB0">
        <w:rPr>
          <w:rFonts w:ascii="Times New Roman" w:hAnsi="Times New Roman" w:cs="Times New Roman"/>
          <w:sz w:val="24"/>
          <w:szCs w:val="24"/>
        </w:rPr>
        <w:t xml:space="preserve">) </w:t>
      </w:r>
      <w:r w:rsidR="003F2B30">
        <w:rPr>
          <w:rFonts w:ascii="Times New Roman" w:hAnsi="Times New Roman" w:cs="Times New Roman"/>
          <w:sz w:val="24"/>
          <w:szCs w:val="24"/>
        </w:rPr>
        <w:t>is above the biological reference point (BRP) expected to result in 40% of unfished biomass</w:t>
      </w:r>
      <w:r w:rsidR="00EF5FB0">
        <w:rPr>
          <w:rFonts w:ascii="Times New Roman" w:hAnsi="Times New Roman" w:cs="Times New Roman"/>
          <w:sz w:val="24"/>
          <w:szCs w:val="24"/>
        </w:rPr>
        <w:t>.</w:t>
      </w:r>
      <w:r>
        <w:rPr>
          <w:rFonts w:ascii="Times New Roman" w:hAnsi="Times New Roman" w:cs="Times New Roman"/>
          <w:sz w:val="24"/>
          <w:szCs w:val="24"/>
        </w:rPr>
        <w:t xml:space="preserve">  </w:t>
      </w:r>
      <w:r w:rsidR="003F2B30">
        <w:rPr>
          <w:rFonts w:ascii="Times New Roman" w:hAnsi="Times New Roman" w:cs="Times New Roman"/>
          <w:sz w:val="24"/>
          <w:szCs w:val="24"/>
        </w:rPr>
        <w:t xml:space="preserve">A simulation experiment conditioned on estimated parameters shows that fitting a model with fewer species at a coarse spatial resolution degrades estimation performance somewhat, but that the sign </w:t>
      </w:r>
      <w:r w:rsidR="007E245C">
        <w:rPr>
          <w:rFonts w:ascii="Times New Roman" w:hAnsi="Times New Roman" w:cs="Times New Roman"/>
          <w:sz w:val="24"/>
          <w:szCs w:val="24"/>
        </w:rPr>
        <w:t xml:space="preserve">and </w:t>
      </w:r>
      <w:r w:rsidR="003F2B30">
        <w:rPr>
          <w:rFonts w:ascii="Times New Roman" w:hAnsi="Times New Roman" w:cs="Times New Roman"/>
          <w:sz w:val="24"/>
          <w:szCs w:val="24"/>
        </w:rPr>
        <w:t xml:space="preserve">relative strength of interactions and biological reference points can still be estimated accurately.  We conclude that MICE-in-space models can estimate fishing impacts, species-tradeoffs, biological </w:t>
      </w:r>
      <w:r w:rsidR="003F2B30">
        <w:rPr>
          <w:rFonts w:ascii="Times New Roman" w:hAnsi="Times New Roman" w:cs="Times New Roman"/>
          <w:sz w:val="24"/>
          <w:szCs w:val="24"/>
        </w:rPr>
        <w:lastRenderedPageBreak/>
        <w:t xml:space="preserve">reference points, and habitat quality, and are therefore suitable for a wide range of </w:t>
      </w:r>
      <w:r w:rsidR="00372E98">
        <w:rPr>
          <w:rFonts w:ascii="Times New Roman" w:hAnsi="Times New Roman" w:cs="Times New Roman"/>
          <w:sz w:val="24"/>
          <w:szCs w:val="24"/>
        </w:rPr>
        <w:t xml:space="preserve">spatial fisheries </w:t>
      </w:r>
      <w:r w:rsidR="003F2B30">
        <w:rPr>
          <w:rFonts w:ascii="Times New Roman" w:hAnsi="Times New Roman" w:cs="Times New Roman"/>
          <w:sz w:val="24"/>
          <w:szCs w:val="24"/>
        </w:rPr>
        <w:t xml:space="preserve">management </w:t>
      </w:r>
      <w:r w:rsidR="00EF5FB0">
        <w:rPr>
          <w:rFonts w:ascii="Times New Roman" w:hAnsi="Times New Roman" w:cs="Times New Roman"/>
          <w:sz w:val="24"/>
          <w:szCs w:val="24"/>
        </w:rPr>
        <w:t>applications</w:t>
      </w:r>
      <w:r w:rsidR="003F2B30">
        <w:rPr>
          <w:rFonts w:ascii="Times New Roman" w:hAnsi="Times New Roman" w:cs="Times New Roman"/>
          <w:sz w:val="24"/>
          <w:szCs w:val="24"/>
        </w:rPr>
        <w:t>.  We recommend ongoing research to use spatio-temporal models to attribute changes in productivity and distribution to multiple mechanisms</w:t>
      </w:r>
      <w:r w:rsidR="000C1B4A">
        <w:rPr>
          <w:rFonts w:ascii="Times New Roman" w:hAnsi="Times New Roman" w:cs="Times New Roman"/>
          <w:sz w:val="24"/>
          <w:szCs w:val="24"/>
        </w:rPr>
        <w:t>, and</w:t>
      </w:r>
      <w:r w:rsidR="003F2B30">
        <w:rPr>
          <w:rFonts w:ascii="Times New Roman" w:hAnsi="Times New Roman" w:cs="Times New Roman"/>
          <w:sz w:val="24"/>
          <w:szCs w:val="24"/>
        </w:rPr>
        <w:t xml:space="preserve"> to develop probabilistic forecasts of short- (1-5 year) and long-term (10-100 year) climate impacts on marine ecosystems.  </w:t>
      </w:r>
    </w:p>
    <w:p w14:paraId="650128C9" w14:textId="77777777" w:rsidR="0012416D" w:rsidRPr="00BE0C7A" w:rsidRDefault="0012416D" w:rsidP="0012416D">
      <w:pPr>
        <w:tabs>
          <w:tab w:val="left" w:pos="360"/>
        </w:tabs>
        <w:spacing w:after="0" w:line="480" w:lineRule="auto"/>
        <w:rPr>
          <w:rFonts w:ascii="Times New Roman" w:hAnsi="Times New Roman" w:cs="Times New Roman"/>
          <w:sz w:val="24"/>
          <w:szCs w:val="24"/>
        </w:rPr>
      </w:pPr>
      <w:r w:rsidRPr="00BE0C7A">
        <w:rPr>
          <w:rFonts w:ascii="Times New Roman" w:hAnsi="Times New Roman" w:cs="Times New Roman"/>
          <w:sz w:val="24"/>
          <w:szCs w:val="24"/>
        </w:rPr>
        <w:br w:type="page"/>
      </w:r>
    </w:p>
    <w:p w14:paraId="3FFF4AB6" w14:textId="5F1A177E" w:rsidR="003A03E5" w:rsidRPr="00E06F81" w:rsidRDefault="00FD2942" w:rsidP="006D2671">
      <w:pPr>
        <w:tabs>
          <w:tab w:val="left" w:pos="360"/>
        </w:tabs>
        <w:spacing w:after="0" w:line="480" w:lineRule="auto"/>
        <w:outlineLvl w:val="0"/>
        <w:rPr>
          <w:rFonts w:ascii="Times New Roman" w:hAnsi="Times New Roman" w:cs="Times New Roman"/>
          <w:b/>
          <w:sz w:val="28"/>
        </w:rPr>
      </w:pPr>
      <w:r w:rsidRPr="00BE0C7A">
        <w:rPr>
          <w:rFonts w:ascii="Times New Roman" w:hAnsi="Times New Roman" w:cs="Times New Roman"/>
          <w:b/>
          <w:sz w:val="28"/>
          <w:szCs w:val="28"/>
        </w:rPr>
        <w:lastRenderedPageBreak/>
        <w:t xml:space="preserve">1.  </w:t>
      </w:r>
      <w:r w:rsidR="003A03E5">
        <w:rPr>
          <w:rFonts w:ascii="Times New Roman" w:hAnsi="Times New Roman" w:cs="Times New Roman"/>
          <w:b/>
          <w:sz w:val="28"/>
        </w:rPr>
        <w:t>Introduction</w:t>
      </w:r>
    </w:p>
    <w:p w14:paraId="46B73AB9" w14:textId="0FE4C9A4" w:rsidR="0073163E" w:rsidRPr="00BE792A" w:rsidRDefault="001326D5" w:rsidP="0073163E">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73163E" w:rsidRPr="00BE792A">
        <w:rPr>
          <w:rFonts w:ascii="Times New Roman" w:hAnsi="Times New Roman" w:cs="Times New Roman"/>
          <w:sz w:val="24"/>
          <w:szCs w:val="24"/>
        </w:rPr>
        <w:t>Fisheries managers use a mix of different management instruments to regulate fi</w:t>
      </w:r>
      <w:r>
        <w:rPr>
          <w:rFonts w:ascii="Times New Roman" w:hAnsi="Times New Roman" w:cs="Times New Roman"/>
          <w:sz w:val="24"/>
          <w:szCs w:val="24"/>
        </w:rPr>
        <w:t>shing and other marine impacts.  These typically include</w:t>
      </w:r>
      <w:r w:rsidR="00626E92">
        <w:rPr>
          <w:rFonts w:ascii="Times New Roman" w:hAnsi="Times New Roman" w:cs="Times New Roman"/>
          <w:sz w:val="24"/>
          <w:szCs w:val="24"/>
        </w:rPr>
        <w:t>:</w:t>
      </w:r>
      <w:r w:rsidR="0073163E" w:rsidRPr="00BE792A">
        <w:rPr>
          <w:rFonts w:ascii="Times New Roman" w:hAnsi="Times New Roman" w:cs="Times New Roman"/>
          <w:sz w:val="24"/>
          <w:szCs w:val="24"/>
        </w:rPr>
        <w:t xml:space="preserve"> limits on fishery landings</w:t>
      </w:r>
      <w:r w:rsidR="00EF5FB0">
        <w:rPr>
          <w:rFonts w:ascii="Times New Roman" w:hAnsi="Times New Roman" w:cs="Times New Roman"/>
          <w:sz w:val="24"/>
          <w:szCs w:val="24"/>
        </w:rPr>
        <w:t xml:space="preserve"> and incidental catch</w:t>
      </w:r>
      <w:r w:rsidR="0073163E" w:rsidRPr="00BE792A">
        <w:rPr>
          <w:rFonts w:ascii="Times New Roman" w:hAnsi="Times New Roman" w:cs="Times New Roman"/>
          <w:sz w:val="24"/>
          <w:szCs w:val="24"/>
        </w:rPr>
        <w:t xml:space="preserve"> for individual species; spatial regulation of activities occurring near sensitive habitats</w:t>
      </w:r>
      <w:r w:rsidR="00EF5FB0">
        <w:rPr>
          <w:rFonts w:ascii="Times New Roman" w:hAnsi="Times New Roman" w:cs="Times New Roman"/>
          <w:sz w:val="24"/>
          <w:szCs w:val="24"/>
        </w:rPr>
        <w:t xml:space="preserve"> or species</w:t>
      </w:r>
      <w:r w:rsidR="0073163E" w:rsidRPr="00BE792A">
        <w:rPr>
          <w:rFonts w:ascii="Times New Roman" w:hAnsi="Times New Roman" w:cs="Times New Roman"/>
          <w:sz w:val="24"/>
          <w:szCs w:val="24"/>
        </w:rPr>
        <w:t xml:space="preserve">;  </w:t>
      </w:r>
      <w:r w:rsidR="00EF5FB0">
        <w:rPr>
          <w:rFonts w:ascii="Times New Roman" w:hAnsi="Times New Roman" w:cs="Times New Roman"/>
          <w:sz w:val="24"/>
          <w:szCs w:val="24"/>
        </w:rPr>
        <w:t xml:space="preserve">ecosystem-based </w:t>
      </w:r>
      <w:r w:rsidR="0073163E" w:rsidRPr="00BE792A">
        <w:rPr>
          <w:rFonts w:ascii="Times New Roman" w:hAnsi="Times New Roman" w:cs="Times New Roman"/>
          <w:sz w:val="24"/>
          <w:szCs w:val="24"/>
        </w:rPr>
        <w:t xml:space="preserve">limits on total landings and fishing gears;  and allocation of species quotas </w:t>
      </w:r>
      <w:r w:rsidR="004D63FE">
        <w:rPr>
          <w:rFonts w:ascii="Times New Roman" w:hAnsi="Times New Roman" w:cs="Times New Roman"/>
          <w:sz w:val="24"/>
          <w:szCs w:val="24"/>
        </w:rPr>
        <w:t xml:space="preserve">to different ports or fleets </w:t>
      </w:r>
      <w:r w:rsidR="0073163E" w:rsidRPr="00BE792A">
        <w:rPr>
          <w:rFonts w:ascii="Times New Roman" w:hAnsi="Times New Roman" w:cs="Times New Roman"/>
          <w:sz w:val="24"/>
          <w:szCs w:val="24"/>
        </w:rPr>
        <w:t>based on forecasted changes in species distribution or productivity.  These four regulations are informed</w:t>
      </w:r>
      <w:r>
        <w:rPr>
          <w:rFonts w:ascii="Times New Roman" w:hAnsi="Times New Roman" w:cs="Times New Roman"/>
          <w:sz w:val="24"/>
          <w:szCs w:val="24"/>
        </w:rPr>
        <w:t>, respectively,</w:t>
      </w:r>
      <w:r w:rsidR="0073163E" w:rsidRPr="00BE792A">
        <w:rPr>
          <w:rFonts w:ascii="Times New Roman" w:hAnsi="Times New Roman" w:cs="Times New Roman"/>
          <w:sz w:val="24"/>
          <w:szCs w:val="24"/>
        </w:rPr>
        <w:t xml:space="preserve"> by stock, habitat, ecosystem, and climate</w:t>
      </w:r>
      <w:r w:rsidR="004D63FE">
        <w:rPr>
          <w:rFonts w:ascii="Times New Roman" w:hAnsi="Times New Roman" w:cs="Times New Roman"/>
          <w:sz w:val="24"/>
          <w:szCs w:val="24"/>
        </w:rPr>
        <w:t>-impact</w:t>
      </w:r>
      <w:r w:rsidR="0073163E" w:rsidRPr="00BE792A">
        <w:rPr>
          <w:rFonts w:ascii="Times New Roman" w:hAnsi="Times New Roman" w:cs="Times New Roman"/>
          <w:sz w:val="24"/>
          <w:szCs w:val="24"/>
        </w:rPr>
        <w:t xml:space="preserve"> assessments, and fisheries science is developing tools to impl</w:t>
      </w:r>
      <w:r w:rsidR="0073163E">
        <w:rPr>
          <w:rFonts w:ascii="Times New Roman" w:hAnsi="Times New Roman" w:cs="Times New Roman"/>
          <w:sz w:val="24"/>
          <w:szCs w:val="24"/>
        </w:rPr>
        <w:t xml:space="preserve">ement these four types of assessments </w:t>
      </w:r>
      <w:r w:rsidR="0073163E" w:rsidRPr="00BE792A">
        <w:rPr>
          <w:rFonts w:ascii="Times New Roman" w:hAnsi="Times New Roman" w:cs="Times New Roman"/>
          <w:sz w:val="24"/>
          <w:szCs w:val="24"/>
        </w:rPr>
        <w:t xml:space="preserve">rapidly, transparently, and </w:t>
      </w:r>
      <w:r w:rsidR="0073163E">
        <w:rPr>
          <w:rFonts w:ascii="Times New Roman" w:hAnsi="Times New Roman" w:cs="Times New Roman"/>
          <w:sz w:val="24"/>
          <w:szCs w:val="24"/>
        </w:rPr>
        <w:t>at low cost</w:t>
      </w:r>
      <w:r w:rsidR="0073163E" w:rsidRPr="00BE792A">
        <w:rPr>
          <w:rFonts w:ascii="Times New Roman" w:hAnsi="Times New Roman" w:cs="Times New Roman"/>
          <w:sz w:val="24"/>
          <w:szCs w:val="24"/>
        </w:rPr>
        <w:t xml:space="preserve">.  </w:t>
      </w:r>
      <w:r w:rsidR="0073163E">
        <w:rPr>
          <w:rFonts w:ascii="Times New Roman" w:hAnsi="Times New Roman" w:cs="Times New Roman"/>
          <w:sz w:val="24"/>
          <w:szCs w:val="24"/>
        </w:rPr>
        <w:t xml:space="preserve">Fisheries managers </w:t>
      </w:r>
      <w:r w:rsidR="0073163E" w:rsidRPr="00BE792A">
        <w:rPr>
          <w:rFonts w:ascii="Times New Roman" w:hAnsi="Times New Roman" w:cs="Times New Roman"/>
          <w:sz w:val="24"/>
          <w:szCs w:val="24"/>
        </w:rPr>
        <w:t>have benefited from tools that accomplish more than one assessment-type, e.g., by using “models of intermediate complexity</w:t>
      </w:r>
      <w:r w:rsidR="00826BCD">
        <w:rPr>
          <w:rFonts w:ascii="Times New Roman" w:hAnsi="Times New Roman" w:cs="Times New Roman"/>
          <w:sz w:val="24"/>
          <w:szCs w:val="24"/>
        </w:rPr>
        <w:t xml:space="preserve"> for ecosystem assessments</w:t>
      </w:r>
      <w:r w:rsidR="0073163E" w:rsidRPr="00BE792A">
        <w:rPr>
          <w:rFonts w:ascii="Times New Roman" w:hAnsi="Times New Roman" w:cs="Times New Roman"/>
          <w:sz w:val="24"/>
          <w:szCs w:val="24"/>
        </w:rPr>
        <w:t xml:space="preserve">” </w:t>
      </w:r>
      <w:r w:rsidR="0073163E" w:rsidRPr="00BE792A">
        <w:rPr>
          <w:rFonts w:ascii="Times New Roman" w:hAnsi="Times New Roman" w:cs="Times New Roman"/>
          <w:sz w:val="24"/>
          <w:szCs w:val="24"/>
        </w:rPr>
        <w:fldChar w:fldCharType="begin"/>
      </w:r>
      <w:r w:rsidR="000822F0">
        <w:rPr>
          <w:rFonts w:ascii="Times New Roman" w:hAnsi="Times New Roman" w:cs="Times New Roman"/>
          <w:sz w:val="24"/>
          <w:szCs w:val="24"/>
        </w:rPr>
        <w:instrText xml:space="preserve"> ADDIN ZOTERO_ITEM CSL_CITATION {"citationID":"RoqgngLE","properties":{"formattedCitation":"(MICE models; \\uc0\\u201{}va E. Plag\\uc0\\u225{}nyi, Punt, Hillary, Morello, Th\\uc0\\u233{}baud, Hutton, Pillans, Thorson, Fulton, &amp; Smith, 2014)","plainCitation":"(MICE models; Éva E. Plagányi, Punt, Hillary, Morello, Thébaud, Hutton, Pillans, Thorson, Fulton, &amp; Smith, 2014)","noteIndex":0},"citationItems":[{"id":1280,"uris":["http://zotero.org/users/251206/items/95J9KAXW"],"uri":["http://zotero.org/users/251206/items/95J9KAXW"],"itemData":{"id":1280,"type":"article-journal","title":"Multispecies fisheries management and conservation: tactical applications using models of intermediate complexity","container-title":"Fish and Fisheries","page":"1–22","volume":"15","issue":"1","source":"Google Scholar","shortTitle":"Multispecies fisheries management and conservation","author":[{"family":"Plagányi","given":"Éva E."},{"family":"Punt","given":"André E."},{"family":"Hillary","given":"Richard"},{"family":"Morello","given":"Elisabetta B."},{"family":"Thébaud","given":"Olivier"},{"family":"Hutton","given":"Trevor"},{"family":"Pillans","given":"Richard D."},{"family":"Thorson","given":"James T."},{"family":"Fulton","given":"Elizabeth A."},{"family":"Smith","given":"Anthony DM"}],"issued":{"date-parts":[["2014"]]}},"prefix":"MICE models; "}],"schema":"https://github.com/citation-style-language/schema/raw/master/csl-citation.json"} </w:instrText>
      </w:r>
      <w:r w:rsidR="0073163E" w:rsidRPr="00BE792A">
        <w:rPr>
          <w:rFonts w:ascii="Times New Roman" w:hAnsi="Times New Roman" w:cs="Times New Roman"/>
          <w:sz w:val="24"/>
          <w:szCs w:val="24"/>
        </w:rPr>
        <w:fldChar w:fldCharType="separate"/>
      </w:r>
      <w:r w:rsidR="000822F0" w:rsidRPr="000822F0">
        <w:rPr>
          <w:rFonts w:ascii="Times New Roman" w:hAnsi="Times New Roman" w:cs="Times New Roman"/>
          <w:sz w:val="24"/>
          <w:szCs w:val="24"/>
        </w:rPr>
        <w:t>(MICE models; Éva E. Plagányi, Punt, Hillary, Morello, Thébaud, Hutton, Pillans, Thorson, Fulton, &amp; Smith, 2014)</w:t>
      </w:r>
      <w:r w:rsidR="0073163E" w:rsidRPr="00BE792A">
        <w:rPr>
          <w:rFonts w:ascii="Times New Roman" w:hAnsi="Times New Roman" w:cs="Times New Roman"/>
          <w:sz w:val="24"/>
          <w:szCs w:val="24"/>
        </w:rPr>
        <w:fldChar w:fldCharType="end"/>
      </w:r>
      <w:r w:rsidR="0073163E" w:rsidRPr="00BE792A">
        <w:rPr>
          <w:rFonts w:ascii="Times New Roman" w:hAnsi="Times New Roman" w:cs="Times New Roman"/>
          <w:sz w:val="24"/>
          <w:szCs w:val="24"/>
        </w:rPr>
        <w:t xml:space="preserve"> to simultaneously regulate single-species landings (stock assessment) and multispecies tradeoffs (ecosystem assessment).  </w:t>
      </w:r>
    </w:p>
    <w:p w14:paraId="07183AB9" w14:textId="5AB4808D" w:rsidR="00201CE1" w:rsidRDefault="00201CE1" w:rsidP="00EF2C8D">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t>The dynamics of marine species is regulated by biological interactions such as predation and competition, and also impacted by technical interactions arising from shared impacts of fishing activities</w:t>
      </w:r>
      <w:r w:rsidR="00EF2C8D">
        <w:rPr>
          <w:rFonts w:ascii="Times New Roman" w:hAnsi="Times New Roman" w:cs="Times New Roman"/>
          <w:sz w:val="24"/>
          <w:szCs w:val="24"/>
        </w:rPr>
        <w:t xml:space="preserve"> </w:t>
      </w:r>
      <w:r w:rsidR="00EF2C8D">
        <w:rPr>
          <w:rFonts w:ascii="Times New Roman" w:hAnsi="Times New Roman" w:cs="Times New Roman"/>
          <w:sz w:val="24"/>
          <w:szCs w:val="24"/>
        </w:rPr>
        <w:fldChar w:fldCharType="begin" w:fldLock="1"/>
      </w:r>
      <w:r w:rsidR="000822F0">
        <w:rPr>
          <w:rFonts w:ascii="Times New Roman" w:hAnsi="Times New Roman" w:cs="Times New Roman"/>
          <w:sz w:val="24"/>
          <w:szCs w:val="24"/>
        </w:rPr>
        <w:instrText xml:space="preserve"> ADDIN ZOTERO_ITEM CSL_CITATION {"citationID":"Qr9Z8cfD","properties":{"formattedCitation":"(S. K. Gaichas, Aydin, &amp; Francis, 2010; Pikitch et al., 2014; Spencer et al., 2016a)","plainCitation":"(S. K. Gaichas, Aydin, &amp; Francis, 2010; Pikitch et al., 2014; Spencer et al., 2016a)","noteIndex":0},"citationItems":[{"id":"4ywpiH2x/JMYxy5jl","uris":["http://www.mendeley.com/documents/?uuid=a31fffea-6a6a-4e24-a868-fb2de4d260d0"],"uri":["http://www.mendeley.com/documents/?uuid=a31fffea-6a6a-4e24-a868-fb2de4d260d0"],"itemData":{"DOI":"10.1093/icesjms/fsw040","ISSN":"1054-3139","author":[{"dropping-particle":"","family":"Spencer","given":"Paul D","non-dropping-particle":"","parse-names":false,"suffix":""},{"dropping-particle":"","family":"Holsman","given":"Kirstin K","non-dropping-particle":"","parse-names":false,"suffix":""},{"dropping-particle":"","family":"Zador","given":"Stephani","non-dropping-particle":"","parse-names":false,"suffix":""},{"dropping-particle":"","family":"Bond","given":"Nicholas A","non-dropping-particle":"","parse-names":false,"suffix":""},{"dropping-particle":"","family":"Mueter","given":"Franz J","non-dropping-particle":"","parse-names":false,"suffix":""},{"dropping-particle":"","family":"Hollowed","given":"Anne B","non-dropping-particle":"","parse-names":false,"suffix":""},{"dropping-particle":"","family":"Ianelli","given":"James N","non-dropping-particle":"","parse-names":false,"suffix":""}],"container-title":"ICES Journal of Marine Science: Journal du Conseil","id":"ITEM-1","issue":"5","issued":{"date-parts":[["2016","5"]]},"page":"1330-1342","title":"Modelling spatially dependent predation mortality of eastern Bering Sea walleye pollock, and its implications for stock dynamics under future climate scenarios","type":"article-journal","volume":"73"}},{"id":"4ywpiH2x/hJ8w8rmG","uris":["http://www.mendeley.com/documents/?uuid=cdc71beb-300b-462e-8484-eedd20a3b57b"],"uri":["http://www.mendeley.com/documents/?uuid=cdc71beb-300b-462e-8484-eedd20a3b57b"],"itemData":{"DOI":"10.1111/faf.12004","ISSN":"14672960","author":[{"dropping-particle":"","family":"Pikitch","given":"Ellen K","non-dropping-particle":"","parse-names":false,"suffix":""},{"dropping-particle":"","family":"Rountos","given":"Konstantine J","non-dropping-particle":"","parse-names":false,"suffix":""},{"dropping-particle":"","family":"Essington","given":"Timothy E","non-dropping-particle":"","parse-names":false,"suffix":""},{"dropping-particle":"","family":"Santora","given":"Christine","non-dropping-particle":"","parse-names":false,"suffix":""},{"dropping-particle":"","family":"Pauly","given":"Daniel","non-dropping-particle":"","parse-names":false,"suffix":""},{"dropping-particle":"","family":"Watson","given":"Reg","non-dropping-particle":"","parse-names":false,"suffix":""},{"dropping-particle":"","family":"Sumaila","given":"Ussif R","non-dropping-particle":"","parse-names":false,"suffix":""},{"dropping-particle":"","family":"Boersma","given":"P Dee","non-dropping-particle":"","parse-names":false,"suffix":""},{"dropping-particle":"","family":"Boyd","given":"Ian L","non-dropping-particle":"","parse-names":false,"suffix":""},{"dropping-particle":"","family":"Conover","given":"David O","non-dropping-particle":"","parse-names":false,"suffix":""},{"dropping-particle":"","family":"Cury","given":"Philippe","non-dropping-particle":"","parse-names":false,"suffix":""},{"dropping-particle":"","family":"Heppell","given":"Selina S","non-dropping-particle":"","parse-names":false,"suffix":""},{"dropping-particle":"","family":"Houde","given":"Edward D","non-dropping-particle":"","parse-names":false,"suffix":""},{"dropping-particle":"","family":"Mangel","given":"Marc","non-dropping-particle":"","parse-names":false,"suffix":""},{"dropping-particle":"","family":"Plagányi","given":"Éva","non-dropping-particle":"","parse-names":false,"suffix":""},{"dropping-particle":"","family":"Sainsbury","given":"Keith","non-dropping-particle":"","parse-names":false,"suffix":""},{"dropping-particle":"","family":"Steneck","given":"Robert S","non-dropping-particle":"","parse-names":false,"suffix":""},{"dropping-particle":"","family":"Geers","given":"Tess M","non-dropping-particle":"","parse-names":false,"suffix":""},{"dropping-particle":"","family":"Gownaris","given":"Natasha","non-dropping-particle":"","parse-names":false,"suffix":""},{"dropping-particle":"","family":"Munch","given":"Stephan B","non-dropping-particle":"","parse-names":false,"suffix":""}],"container-title":"Fish and Fisheries","id":"ITEM-2","issue":"1","issued":{"date-parts":[["2014"]]},"page":"43-64","title":"The global contribution of forage fish to marine fisheries and ecosystems","type":"article-journal","volume":"15"}},{"id":"4ywpiH2x/IgozJSKj","uris":["http://www.mendeley.com/documents/?uuid=4281c970-70f0-424b-b7a7-45848b1da484"],"uri":["http://www.mendeley.com/documents/?uuid=4281c970-70f0-424b-b7a7-45848b1da484"],"itemData":{"DOI":"10.1139/F10-071","ISBN":"0706-652X","ISSN":"0706-652X","abstract":"Examining food web relationships for commercially important species enhances fisheries management by identifying sources of variability in mortality and production that are not included in standard single-species stock assessments. We use a static mass-balance model to evaluate relationships between species in a large marine ecosystem, the coastal Gulf of Alaska, USA. We focus on food web relationships for four case-study species: Pacific halibut (Hippoglossus steno-lepis), longnose skate (Raja rhina), walleye pollock (Theragra chalcogramma), and squids (order Teuthoidea). For each, we present the species' position within the food web, evaluate fishing mortality relative to predation mortality, and evaluate diet compositions. We find that high trophic level (TL) species, whether commercially valuable (halibut) or incidentally caught (skates), have mortality patterns consistent with single-species assessment assumptions, where fishing mortality dominates natural mortality. However, assessments for commercially valuable (pollock) or incidentally caught (squids) mid-TL species can be enhanced by including food web derived predation information because fishing mortality is small compared with high and variable predation mortality. Finally, we outline food web relationships that suggest how production of species may change with diet composition or prey availability.","author":[{"dropping-particle":"","family":"Gaichas","given":"Sarah K.","non-dropping-particle":"","parse-names":false,"suffix":""},{"dropping-particle":"","family":"Aydin","given":"Kerim Y.","non-dropping-particle":"","parse-names":false,"suffix":""},{"dropping-particle":"","family":"Francis","given":"Robert C.","non-dropping-particle":"","parse-names":false,"suffix":""}],"container-title":"Canadian Journal of Fisheries and Aquatic Sciences","editor":[{"dropping-particle":"","family":"Walters","given":"Carl","non-dropping-particle":"","parse-names":false,"suffix":""}],"id":"ITEM-3","issue":"9","issued":{"date-parts":[["2010","9"]]},"page":"1490-1506","title":"Using food web model results to inform stock assessment estimates of mortality and production for ecosystem-based fisheries management","type":"article-journal","volume":"67"}}],"schema":"https://github.com/citation-style-language/schema/raw/master/csl-citation.json"} </w:instrText>
      </w:r>
      <w:r w:rsidR="00EF2C8D">
        <w:rPr>
          <w:rFonts w:ascii="Times New Roman" w:hAnsi="Times New Roman" w:cs="Times New Roman"/>
          <w:sz w:val="24"/>
          <w:szCs w:val="24"/>
        </w:rPr>
        <w:fldChar w:fldCharType="separate"/>
      </w:r>
      <w:r w:rsidR="000822F0" w:rsidRPr="000822F0">
        <w:rPr>
          <w:rFonts w:ascii="Times New Roman" w:hAnsi="Times New Roman" w:cs="Times New Roman"/>
          <w:sz w:val="24"/>
        </w:rPr>
        <w:t>(S. K. Gaichas, Aydin, &amp; Francis, 2010; Pikitch et al., 2014; Spencer et al., 2016a)</w:t>
      </w:r>
      <w:r w:rsidR="00EF2C8D">
        <w:rPr>
          <w:rFonts w:ascii="Times New Roman" w:hAnsi="Times New Roman" w:cs="Times New Roman"/>
          <w:sz w:val="24"/>
          <w:szCs w:val="24"/>
        </w:rPr>
        <w:fldChar w:fldCharType="end"/>
      </w:r>
      <w:r w:rsidR="00EF2C8D">
        <w:rPr>
          <w:rFonts w:ascii="Times New Roman" w:hAnsi="Times New Roman" w:cs="Times New Roman"/>
          <w:sz w:val="24"/>
          <w:szCs w:val="24"/>
        </w:rPr>
        <w:t xml:space="preserve">. As a result, harvesting can impact target species </w:t>
      </w:r>
      <w:r>
        <w:rPr>
          <w:rFonts w:ascii="Times New Roman" w:hAnsi="Times New Roman" w:cs="Times New Roman"/>
          <w:sz w:val="24"/>
          <w:szCs w:val="24"/>
        </w:rPr>
        <w:t xml:space="preserve">directly, and also </w:t>
      </w:r>
      <w:r w:rsidR="00EF2C8D">
        <w:rPr>
          <w:rFonts w:ascii="Times New Roman" w:hAnsi="Times New Roman" w:cs="Times New Roman"/>
          <w:sz w:val="24"/>
          <w:szCs w:val="24"/>
        </w:rPr>
        <w:t xml:space="preserve">impact interdependent species </w:t>
      </w:r>
      <w:r>
        <w:rPr>
          <w:rFonts w:ascii="Times New Roman" w:hAnsi="Times New Roman" w:cs="Times New Roman"/>
          <w:sz w:val="24"/>
          <w:szCs w:val="24"/>
        </w:rPr>
        <w:t xml:space="preserve">indirectly </w:t>
      </w:r>
      <w:r w:rsidR="00EF2C8D">
        <w:rPr>
          <w:rFonts w:ascii="Times New Roman" w:hAnsi="Times New Roman" w:cs="Times New Roman"/>
          <w:sz w:val="24"/>
          <w:szCs w:val="24"/>
        </w:rPr>
        <w:t xml:space="preserve">through changes in </w:t>
      </w:r>
      <w:r w:rsidR="00771E19">
        <w:rPr>
          <w:rFonts w:ascii="Times New Roman" w:hAnsi="Times New Roman" w:cs="Times New Roman"/>
          <w:sz w:val="24"/>
          <w:szCs w:val="24"/>
        </w:rPr>
        <w:t xml:space="preserve">natural </w:t>
      </w:r>
      <w:r w:rsidR="00EF2C8D">
        <w:rPr>
          <w:rFonts w:ascii="Times New Roman" w:hAnsi="Times New Roman" w:cs="Times New Roman"/>
          <w:sz w:val="24"/>
          <w:szCs w:val="24"/>
        </w:rPr>
        <w:t xml:space="preserve">mortality and resource availability. The indirect impact of harvesting on non-target species may be counterintuitive, </w:t>
      </w:r>
      <w:r>
        <w:rPr>
          <w:rFonts w:ascii="Times New Roman" w:hAnsi="Times New Roman" w:cs="Times New Roman"/>
          <w:sz w:val="24"/>
          <w:szCs w:val="24"/>
        </w:rPr>
        <w:t>and fisheries management requires info</w:t>
      </w:r>
      <w:r w:rsidR="00735B4C">
        <w:rPr>
          <w:rFonts w:ascii="Times New Roman" w:hAnsi="Times New Roman" w:cs="Times New Roman"/>
          <w:sz w:val="24"/>
          <w:szCs w:val="24"/>
        </w:rPr>
        <w:t xml:space="preserve">rmation regarding these impacts </w:t>
      </w:r>
      <w:r>
        <w:rPr>
          <w:rFonts w:ascii="Times New Roman" w:hAnsi="Times New Roman" w:cs="Times New Roman"/>
          <w:sz w:val="24"/>
          <w:szCs w:val="24"/>
        </w:rPr>
        <w:t xml:space="preserve">both to mitigate fishing impacts on unproductive species as well as to identify management strategies that are expected </w:t>
      </w:r>
      <w:r w:rsidR="00735B4C">
        <w:rPr>
          <w:rFonts w:ascii="Times New Roman" w:hAnsi="Times New Roman" w:cs="Times New Roman"/>
          <w:sz w:val="24"/>
          <w:szCs w:val="24"/>
        </w:rPr>
        <w:t>to perform well for a variety of stakeholders</w:t>
      </w:r>
      <w:r>
        <w:rPr>
          <w:rFonts w:ascii="Times New Roman" w:hAnsi="Times New Roman" w:cs="Times New Roman"/>
          <w:sz w:val="24"/>
          <w:szCs w:val="24"/>
        </w:rPr>
        <w:t xml:space="preserve">.  </w:t>
      </w:r>
    </w:p>
    <w:p w14:paraId="6EA288D9" w14:textId="458C08C3" w:rsidR="00EF2C8D" w:rsidRDefault="00201CE1" w:rsidP="00EF2C8D">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Fisheries managers therefore use </w:t>
      </w:r>
      <w:r w:rsidR="00EF2C8D">
        <w:rPr>
          <w:rFonts w:ascii="Times New Roman" w:hAnsi="Times New Roman" w:cs="Times New Roman"/>
          <w:sz w:val="24"/>
          <w:szCs w:val="24"/>
        </w:rPr>
        <w:t xml:space="preserve">ecosystem models to identify potential trade-offs of management decisions that arise from </w:t>
      </w:r>
      <w:r w:rsidR="00735B4C">
        <w:rPr>
          <w:rFonts w:ascii="Times New Roman" w:hAnsi="Times New Roman" w:cs="Times New Roman"/>
          <w:sz w:val="24"/>
          <w:szCs w:val="24"/>
        </w:rPr>
        <w:t>biological and technical interactions</w:t>
      </w:r>
      <w:r w:rsidR="00EF2C8D">
        <w:rPr>
          <w:rFonts w:ascii="Times New Roman" w:hAnsi="Times New Roman" w:cs="Times New Roman"/>
          <w:sz w:val="24"/>
          <w:szCs w:val="24"/>
        </w:rPr>
        <w:t xml:space="preserve"> </w:t>
      </w:r>
      <w:r w:rsidR="00EF2C8D">
        <w:rPr>
          <w:rFonts w:ascii="Times New Roman" w:hAnsi="Times New Roman" w:cs="Times New Roman"/>
          <w:sz w:val="24"/>
          <w:szCs w:val="24"/>
        </w:rPr>
        <w:fldChar w:fldCharType="begin" w:fldLock="1"/>
      </w:r>
      <w:r w:rsidR="000822F0">
        <w:rPr>
          <w:rFonts w:ascii="Times New Roman" w:hAnsi="Times New Roman" w:cs="Times New Roman"/>
          <w:sz w:val="24"/>
          <w:szCs w:val="24"/>
        </w:rPr>
        <w:instrText xml:space="preserve"> ADDIN ZOTERO_ITEM CSL_CITATION {"citationID":"xREj2kci","properties":{"formattedCitation":"(Hollowed, 2000; \\uc0\\u201{}va E. Plag\\uc0\\u225{}nyi, Punt, Hillary, Morello, Th\\uc0\\u233{}baud, Hutton, Pillans, Thorson, Fulton, Smith, et al., 2014)","plainCitation":"(Hollowed, 2000; Éva E. Plagányi, Punt, Hillary, Morello, Thébaud, Hutton, Pillans, Thorson, Fulton, Smith, et al., 2014)","noteIndex":0},"citationItems":[{"id":"4ywpiH2x/jKaUEl84","uris":["http://www.mendeley.com/documents/?uuid=93f9fa1a-5738-432f-855e-975b675f8256"],"uri":["http://www.mendeley.com/documents/?uuid=93f9fa1a-5738-432f-855e-975b675f8256"],"itemData":{"DOI":"10.1111/j.1467-2979.2012.00488.x","ISBN":"1467-2979","ISSN":"14672960","abstract":"Stakeholders increasingly expect ecosystem assessments as part of advice on fisheries management. Quantitative models to support fisheries decision-making may be either strategic (‘big picture’, direction-setting and contextual) or tactical (focused on management actions on short timescales), with some strategic models informing the development of tactical models. We describe and review ‘Models of Intermediate Complexity for Ecosystem assessments’ (MICE) that have a tactical focus, including use as ecosystem assessment tools. MICE are context- and question-driven and limit complexity by restricting the focus to those components of the ecosystem needed to address the main effects of the management question under consideration. Stakeholder participation and dialogue is an integral part of this process. MICE estimate parameters through fitting to data, use statistical diagnostic tools to evaluate model performance and account for a broad range of uncertainties. These models therefore address many of the impediments to greater use of ecosystem models in strategic and particularly tactical decision-making for marine resource management and conservation. MICE are capable of producing outputs that could be used for tactical decision-making, but our summary of existing models suggests this has not occurred in any meaningful way to date. We use a model of the pelagic ecosystem in the Coral Sea and a linked catchment and ocean model of the Gulf of Carpentaria, Australia, to illustrate how MICE can be constructed. We summarize the major advantages of the approach, indicate opportunities for the development of further applications and identify the major challenges to broad adoption of the approach.","author":[{"dropping-particle":"","family":"Plagányi","given":"Éva E.","non-dropping-particle":"","parse-names":false,"suffix":""},{"dropping-particle":"","family":"Punt","given":"André E.","non-dropping-particle":"","parse-names":false,"suffix":""},{"dropping-particle":"","family":"Hillary","given":"Richard","non-dropping-particle":"","parse-names":false,"suffix":""},{"dropping-particle":"","family":"Morello","given":"Elisabetta B.","non-dropping-particle":"","parse-names":false,"suffix":""},{"dropping-particle":"","family":"Thébaud","given":"Olivier","non-dropping-particle":"","parse-names":false,"suffix":""},{"dropping-particle":"","family":"Hutton","given":"Trevor","non-dropping-particle":"","parse-names":false,"suffix":""},{"dropping-particle":"","family":"Pillans","given":"Richard D.","non-dropping-particle":"","parse-names":false,"suffix":""},{"dropping-particle":"","family":"Thorson","given":"James T.","non-dropping-particle":"","parse-names":false,"suffix":""},{"dropping-particle":"","family":"Fulton","given":"Elizabeth A.","non-dropping-particle":"","parse-names":false,"suffix":""},{"dropping-particle":"","family":"Smith","given":"Anthony D.M.","non-dropping-particle":"","parse-names":false,"suffix":""},{"dropping-particle":"","family":"Smith","given":"Franz","non-dropping-particle":"","parse-names":false,"suffix":""},{"dropping-particle":"","family":"Bayliss","given":"Peter","non-dropping-particle":"","parse-names":false,"suffix":""},{"dropping-particle":"","family":"Haywood","given":"Michael","non-dropping-particle":"","parse-names":false,"suffix":""},{"dropping-particle":"","family":"Lyne","given":"Vincent","non-dropping-particle":"","parse-names":false,"suffix":""},{"dropping-particle":"","family":"Rothlisberg","given":"Peter C.","non-dropping-particle":"","parse-names":false,"suffix":""}],"container-title":"Fish and Fisheries","id":"ITEM-1","issue":"1","issued":{"date-parts":[["2014"]]},"page":"1-22","title":"Multispecies fisheries management and conservation: Tactical applications using models of intermediate complexity","type":"article-journal","volume":"15"}},{"id":"4ywpiH2x/xJTQ6A2T","uris":["http://www.mendeley.com/documents/?uuid=8b88dec5-f22a-4aac-bff3-bb8f8e0567ac"],"uri":["http://www.mendeley.com/documents/?uuid=8b88dec5-f22a-4aac-bff3-bb8f8e0567ac"],"itemData":{"DOI":"10.1006/jmsc.2000.0734","ISBN":"1054-3139","ISSN":"10543139","PMID":"1287","abstract":"We review the application of multispecies models as tools for evaluating impacts of fishing on marine communities. Four types of model are identified: descriptive multispecies, dynamic multispecies, aggregate system, and dynamic system models. The strengths and weaknesses of multispecies models and their ability to evaluate the causal mechanisms underlying shifts in production are examined. This comparison provides a basis for assessing the benefits of each modelling approach as a tool for evaluating impacts of fishing in marine ecosystems. Benefits of multispecies models include: improved estimates of natural mortality and recruitment; better understanding of spawnerâ€“recruit relationships and of variability in growth rates; alternative views on biological reference points; and a framework for evaluating ecosystem properties. Populations are regulated by competition (food limitation), predation, and environmental variability. Each factor may influence different life-history stages, locally or regionally. However, most multispecies models address only a subset of these factors, often aggregated over functionally different species or age groups. Models that incorporate the important interactions at specific stages and scales will be necessary if they are to continue to supplement the information provided by single-species models.","author":[{"dropping-particle":"","family":"Hollowed","given":"A","non-dropping-particle":"","parse-names":false,"suffix":""}],"container-title":"ICES Journal of Marine Science","id":"ITEM-2","issue":"3","issued":{"date-parts":[["2000"]]},"page":"707-719","title":"Are multispecies models an improvement on single-species models for measuring fishing impacts on marine ecosystems?","type":"article-journal","volume":"57"}}],"schema":"https://github.com/citation-style-language/schema/raw/master/csl-citation.json"} </w:instrText>
      </w:r>
      <w:r w:rsidR="00EF2C8D">
        <w:rPr>
          <w:rFonts w:ascii="Times New Roman" w:hAnsi="Times New Roman" w:cs="Times New Roman"/>
          <w:sz w:val="24"/>
          <w:szCs w:val="24"/>
        </w:rPr>
        <w:fldChar w:fldCharType="separate"/>
      </w:r>
      <w:r w:rsidR="000822F0" w:rsidRPr="000822F0">
        <w:rPr>
          <w:rFonts w:ascii="Times New Roman" w:hAnsi="Times New Roman" w:cs="Times New Roman"/>
          <w:sz w:val="24"/>
          <w:szCs w:val="24"/>
        </w:rPr>
        <w:t>(Hollowed, 2000; Éva E. Plagányi, Punt, Hillary, Morello, Thébaud, Hutton, Pillans, Thorson, Fulton, Smith, et al., 2014)</w:t>
      </w:r>
      <w:r w:rsidR="00EF2C8D">
        <w:rPr>
          <w:rFonts w:ascii="Times New Roman" w:hAnsi="Times New Roman" w:cs="Times New Roman"/>
          <w:sz w:val="24"/>
          <w:szCs w:val="24"/>
        </w:rPr>
        <w:fldChar w:fldCharType="end"/>
      </w:r>
      <w:r w:rsidR="00EF2C8D">
        <w:rPr>
          <w:rFonts w:ascii="Times New Roman" w:hAnsi="Times New Roman" w:cs="Times New Roman"/>
          <w:sz w:val="24"/>
          <w:szCs w:val="24"/>
        </w:rPr>
        <w:t xml:space="preserve">. </w:t>
      </w:r>
      <w:r w:rsidR="00735B4C">
        <w:rPr>
          <w:rFonts w:ascii="Times New Roman" w:hAnsi="Times New Roman" w:cs="Times New Roman"/>
          <w:sz w:val="24"/>
          <w:szCs w:val="24"/>
        </w:rPr>
        <w:t xml:space="preserve"> </w:t>
      </w:r>
      <w:r w:rsidR="00EF2C8D">
        <w:rPr>
          <w:rFonts w:ascii="Times New Roman" w:hAnsi="Times New Roman" w:cs="Times New Roman"/>
          <w:sz w:val="24"/>
          <w:szCs w:val="24"/>
        </w:rPr>
        <w:t xml:space="preserve">Ecosystem models can vary in complexity from models of intermediate complexity for ecosystem assessment (MICE), which estimate population parameters for a subset of key interacting species from time-series of data, to end-to-end whole ecosystem models that simulate the interactions of multiple oceanographic, ecological, and anthropogenic processes </w:t>
      </w:r>
      <w:r w:rsidR="00EF2C8D">
        <w:rPr>
          <w:rFonts w:ascii="Times New Roman" w:hAnsi="Times New Roman" w:cs="Times New Roman"/>
          <w:sz w:val="24"/>
          <w:szCs w:val="24"/>
        </w:rPr>
        <w:fldChar w:fldCharType="begin" w:fldLock="1"/>
      </w:r>
      <w:r w:rsidR="000822F0">
        <w:rPr>
          <w:rFonts w:ascii="Times New Roman" w:hAnsi="Times New Roman" w:cs="Times New Roman"/>
          <w:sz w:val="24"/>
          <w:szCs w:val="24"/>
        </w:rPr>
        <w:instrText xml:space="preserve"> ADDIN ZOTERO_ITEM CSL_CITATION {"citationID":"aDUISwFr","properties":{"formattedCitation":"(Collie et al., 2016; Ortiz et al., 2016; \\uc0\\u201{}va E. Plag\\uc0\\u225{}nyi, Punt, Hillary, Morello, Th\\uc0\\u233{}baud, Hutton, Pillans, Thorson, Fulton, Smith, et al., 2014)","plainCitation":"(Collie et al., 2016; Ortiz et al., 2016; Éva E. Plagányi, Punt, Hillary, Morello, Thébaud, Hutton, Pillans, Thorson, Fulton, Smith, et al., 2014)","noteIndex":0},"citationItems":[{"id":"4ywpiH2x/jKaUEl84","uris":["http://www.mendeley.com/documents/?uuid=93f9fa1a-5738-432f-855e-975b675f8256"],"uri":["http://www.mendeley.com/documents/?uuid=93f9fa1a-5738-432f-855e-975b675f8256"],"itemData":{"DOI":"10.1111/j.1467-2979.2012.00488.x","ISBN":"1467-2979","ISSN":"14672960","abstract":"Stakeholders increasingly expect ecosystem assessments as part of advice on fisheries management. Quantitative models to support fisheries decision-making may be either strategic (‘big picture’, direction-setting and contextual) or tactical (focused on management actions on short timescales), with some strategic models informing the development of tactical models. We describe and review ‘Models of Intermediate Complexity for Ecosystem assessments’ (MICE) that have a tactical focus, including use as ecosystem assessment tools. MICE are context- and question-driven and limit complexity by restricting the focus to those components of the ecosystem needed to address the main effects of the management question under consideration. Stakeholder participation and dialogue is an integral part of this process. MICE estimate parameters through fitting to data, use statistical diagnostic tools to evaluate model performance and account for a broad range of uncertainties. These models therefore address many of the impediments to greater use of ecosystem models in strategic and particularly tactical decision-making for marine resource management and conservation. MICE are capable of producing outputs that could be used for tactical decision-making, but our summary of existing models suggests this has not occurred in any meaningful way to date. We use a model of the pelagic ecosystem in the Coral Sea and a linked catchment and ocean model of the Gulf of Carpentaria, Australia, to illustrate how MICE can be constructed. We summarize the major advantages of the approach, indicate opportunities for the development of further applications and identify the major challenges to broad adoption of the approach.","author":[{"dropping-particle":"","family":"Plagányi","given":"Éva E.","non-dropping-particle":"","parse-names":false,"suffix":""},{"dropping-particle":"","family":"Punt","given":"André E.","non-dropping-particle":"","parse-names":false,"suffix":""},{"dropping-particle":"","family":"Hillary","given":"Richard","non-dropping-particle":"","parse-names":false,"suffix":""},{"dropping-particle":"","family":"Morello","given":"Elisabetta B.","non-dropping-particle":"","parse-names":false,"suffix":""},{"dropping-particle":"","family":"Thébaud","given":"Olivier","non-dropping-particle":"","parse-names":false,"suffix":""},{"dropping-particle":"","family":"Hutton","given":"Trevor","non-dropping-particle":"","parse-names":false,"suffix":""},{"dropping-particle":"","family":"Pillans","given":"Richard D.","non-dropping-particle":"","parse-names":false,"suffix":""},{"dropping-particle":"","family":"Thorson","given":"James T.","non-dropping-particle":"","parse-names":false,"suffix":""},{"dropping-particle":"","family":"Fulton","given":"Elizabeth A.","non-dropping-particle":"","parse-names":false,"suffix":""},{"dropping-particle":"","family":"Smith","given":"Anthony D.M.","non-dropping-particle":"","parse-names":false,"suffix":""},{"dropping-particle":"","family":"Smith","given":"Franz","non-dropping-particle":"","parse-names":false,"suffix":""},{"dropping-particle":"","family":"Bayliss","given":"Peter","non-dropping-particle":"","parse-names":false,"suffix":""},{"dropping-particle":"","family":"Haywood","given":"Michael","non-dropping-particle":"","parse-names":false,"suffix":""},{"dropping-particle":"","family":"Lyne","given":"Vincent","non-dropping-particle":"","parse-names":false,"suffix":""},{"dropping-particle":"","family":"Rothlisberg","given":"Peter C.","non-dropping-particle":"","parse-names":false,"suffix":""}],"container-title":"Fish and Fisheries","id":"ITEM-1","issue":"1","issued":{"date-parts":[["2014"]]},"page":"1-22","title":"Multispecies fisheries management and conservation: Tactical applications using models of intermediate complexity","type":"article-journal","volume":"15"}},{"id":"4ywpiH2x/HKmy5cN3","uris":["http://www.mendeley.com/documents/?uuid=a8b471b2-69bb-4753-884d-327bd935aee2"],"uri":["http://www.mendeley.com/documents/?uuid=a8b471b2-69bb-4753-884d-327bd935aee2"],"itemData":{"DOI":"10.1111/faf.12093","ISBN":"1543-592X","ISSN":"14672979","PMID":"15825738","abstract":"The advent of an ecosystem-based approach dramatically expanded the scope of fisheries management, creating a critical need for new kinds of data and quantitative approaches that could be integrated into the management system. Ecosystem models are needed to codify the relationships among drivers, pressures and resulting states, and to quantify the trade-offs between conflicting objectives. Incorporating ecosystem considerations requires moving from the single-species models used in stock assessments, to more complex models that include species interactions, environmental drivers and human consequences. With this increasing model complexity, model fit can improve, but parameter uncertainty increases. At intermediate levels of complexity, there is a ‘sweet spot’ at which the uncertainty in policy indicators is at a minimum. Finding the sweet spot in models requires compromises: for example, to include additional component species, the models of each species have in some cases been simplified from age-structured to logistic or bioenergetic models. In this paper, we illuminate the characteristics, capabilities and short-comings of the various modelling approaches being proposed for ecosystem-based fisheries management. We identify key ecosystem needs in fisheries management and indicate which types of models can meet these needs. Ecosystem models have been playing strategic roles by providing an ecosystem context for single-species management decisions. However, conventional stock assessments are being increasingly challenged by changing natural mortality rates and environmentally driven changes in productivity that are observed in many fish stocks. Thus, there is a need for more tactical ecosystem models that can respond dynamically to changing ecological and environmental conditions.","author":[{"dropping-particle":"","family":"Collie","given":"Jeremy S.","non-dropping-particle":"","parse-names":false,"suffix":""},{"dropping-particle":"","family":"Botsford","given":"Louis W.","non-dropping-particle":"","parse-names":false,"suffix":""},{"dropping-particle":"","family":"Hastings","given":"Alan","non-dropping-particle":"","parse-names":false,"suffix":""},{"dropping-particle":"","family":"Kaplan","given":"Isaac C.","non-dropping-particle":"","parse-names":false,"suffix":""},{"dropping-particle":"","family":"Largier","given":"John L.","non-dropping-particle":"","parse-names":false,"suffix":""},{"dropping-particle":"","family":"Livingston","given":"Patricia A.","non-dropping-particle":"","parse-names":false,"suffix":""},{"dropping-particle":"","family":"Plagányi","given":"Éva","non-dropping-particle":"","parse-names":false,"suffix":""},{"dropping-particle":"","family":"Rose","given":"Kenneth A.","non-dropping-particle":"","parse-names":false,"suffix":""},{"dropping-particle":"","family":"Wells","given":"Brian K.","non-dropping-particle":"","parse-names":false,"suffix":""},{"dropping-particle":"","family":"Werner","given":"Francisco E.","non-dropping-particle":"","parse-names":false,"suffix":""}],"container-title":"Fish and Fisheries","id":"ITEM-2","issue":"1","issued":{"date-parts":[["2016"]]},"page":"101-125","title":"Ecosystem models for fisheries management: Finding the sweet spot","type":"article-journal","volume":"17"}},{"id":"4ywpiH2x/KBKKclzZ","uris":["http://www.mendeley.com/documents/?uuid=a4fd4cda-b87a-4e42-a8d7-4e45bed4685e"],"uri":["http://www.mendeley.com/documents/?uuid=a4fd4cda-b87a-4e42-a8d7-4e45bed4685e"],"itemData":{"DOI":"10.1016/j.dsr2.2016.07.009","ISBN":"0967-0645","ISSN":"09670645","abstract":"We combined field data and the output from a climate-to-fish coupled biophysical model to calculate weekly climatologies and 1971–2009 time series of physical and biological drivers for 16 distinct regions of the eastern Bering Sea shelf and slope. We focus on spatial trends and physical-biological interactions as a framework to compare model output to localized or season-specific observations. Data on pollock (≥8 cm) diet were used to evaluate energy flows and zooplankton dynamics predicted by the model. Model validation shows good agreement to sea-ice cover albeit with a one month delay in ice retreat. Likewise, the timing of spring phytoplankton blooms in the model were delayed approximately one month in the south and extend further into summer, but the relative timing between the spring and fall bloom peaks was consistent with observations. Ice-related primary producers may shift the timing of the spring bloom maximum biomass earlier in years when sea ice was still present after mid-March in the southern regions. Including the effects of explicit, dynamic fish predation on zooplankton in the model shifts the seasonal spring peak and distribution of zooplankton later in the year relative to simulations with implicit predation dependent only on zooplankton biomass and temperature; the former capturing the dynamic demand on zooplankton prey by fish. Pollock diets based on stomach samples collected in late fall and winter from 1982–2013 show overwintering euphausiids and small pollock as key prey items in the outer and southern Bering Sea shelf; a characteristic not currently present in the model. The model captured two large-scale gradients, supported by field data, characterizing the overall dynamics: 1) inshore to off-shelf physical and biological differences with a gradient in inter-annual variability from higher frequency inshore to lower frequency offshore; and 2) latitudinal gradients in the timing of events. The combined effects of length of day, bathymetry, and tides, which are consistent from year to year, and the two large-scale gradients, characterize the environment on which regional differences were based and restrict their inter-annual and seasonal variability. Thus, the relative timing and sequence of events remained consistent within regions. The combination of model outputs and observational data revealed specific ecosystem processes: (1) The spatial progression in the timing, peaks and sequence of events over the shelf is driven by wi…","author":[{"dropping-particle":"","family":"Ortiz","given":"Ivonne","non-dropping-particle":"","parse-names":false,"suffix":""},{"dropping-particle":"","family":"Aydin","given":"Kerim","non-dropping-particle":"","parse-names":false,"suffix":""},{"dropping-particle":"","family":"Hermann","given":"Albert J.","non-dropping-particle":"","parse-names":false,"suffix":""},{"dropping-particle":"","family":"Gibson","given":"Georgina A.","non-dropping-particle":"","parse-names":false,"suffix":""},{"dropping-particle":"","family":"Punt","given":"André E.","non-dropping-particle":"","parse-names":false,"suffix":""},{"dropping-particle":"","family":"Wiese","given":"Francis K.","non-dropping-particle":"","parse-names":false,"suffix":""},{"dropping-particle":"","family":"Eisner","given":"Lisa B.","non-dropping-particle":"","parse-names":false,"suffix":""},{"dropping-particle":"","family":"Ferm","given":"Nissa","non-dropping-particle":"","parse-names":false,"suffix":""},{"dropping-particle":"","family":"Buckley","given":"Troy W.","non-dropping-particle":"","parse-names":false,"suffix":""},{"dropping-particle":"","family":"Moffitt","given":"Elizabeth A.","non-dropping-particle":"","parse-names":false,"suffix":""},{"dropping-particle":"","family":"Ianelli","given":"James N.","non-dropping-particle":"","parse-names":false,"suffix":""},{"dropping-particle":"","family":"Murphy","given":"James","non-dropping-particle":"","parse-names":false,"suffix":""},{"dropping-particle":"","family":"Dalton","given":"Michael","non-dropping-particle":"","parse-names":false,"suffix":""},{"dropping-particle":"","family":"Cheng","given":"Wei","non-dropping-particle":"","parse-names":false,"suffix":""},{"dropping-particle":"","family":"Wang","given":"Muyin","non-dropping-particle":"","parse-names":false,"suffix":""},{"dropping-particle":"","family":"Hedstrom","given":"Kate","non-dropping-particle":"","parse-names":false,"suffix":""},{"dropping-particle":"","family":"Bond","given":"Nicholas A.","non-dropping-particle":"","parse-names":false,"suffix":""},{"dropping-particle":"","family":"Curchitser","given":"Enrique N.","non-dropping-particle":"","parse-names":false,"suffix":""},{"dropping-particle":"","family":"Boyd","given":"Charlotte","non-dropping-particle":"","parse-names":false,"suffix":""}],"container-title":"Deep-Sea Research Part II: Topical Studies in Oceanography","id":"ITEM-3","issued":{"date-parts":[["2016"]]},"page":"390-412","title":"Climate to fish: Synthesizing field work, data and models in a 39-year retrospective analysis of seasonal processes on the eastern Bering Sea shelf and slope","type":"article-journal","volume":"134"}}],"schema":"https://github.com/citation-style-language/schema/raw/master/csl-citation.json"} </w:instrText>
      </w:r>
      <w:r w:rsidR="00EF2C8D">
        <w:rPr>
          <w:rFonts w:ascii="Times New Roman" w:hAnsi="Times New Roman" w:cs="Times New Roman"/>
          <w:sz w:val="24"/>
          <w:szCs w:val="24"/>
        </w:rPr>
        <w:fldChar w:fldCharType="separate"/>
      </w:r>
      <w:r w:rsidR="000822F0" w:rsidRPr="000822F0">
        <w:rPr>
          <w:rFonts w:ascii="Times New Roman" w:hAnsi="Times New Roman" w:cs="Times New Roman"/>
          <w:sz w:val="24"/>
          <w:szCs w:val="24"/>
        </w:rPr>
        <w:t>(Collie et al., 2016; Ortiz et al., 2016; Éva E. Plagányi, Punt, Hillary, Morello, Thébaud, Hutton, Pillans, Thorson, Fulton, Smith, et al., 2014)</w:t>
      </w:r>
      <w:r w:rsidR="00EF2C8D">
        <w:rPr>
          <w:rFonts w:ascii="Times New Roman" w:hAnsi="Times New Roman" w:cs="Times New Roman"/>
          <w:sz w:val="24"/>
          <w:szCs w:val="24"/>
        </w:rPr>
        <w:fldChar w:fldCharType="end"/>
      </w:r>
      <w:r w:rsidR="00EF2C8D">
        <w:rPr>
          <w:rFonts w:ascii="Times New Roman" w:hAnsi="Times New Roman" w:cs="Times New Roman"/>
          <w:sz w:val="24"/>
          <w:szCs w:val="24"/>
        </w:rPr>
        <w:t xml:space="preserve">. However, a key aspect of ecosystem models is that they incorporate processes such as predation, competition, and fishing </w:t>
      </w:r>
      <w:r w:rsidR="00EF2C8D">
        <w:rPr>
          <w:rFonts w:ascii="Times New Roman" w:hAnsi="Times New Roman" w:cs="Times New Roman"/>
          <w:sz w:val="24"/>
          <w:szCs w:val="24"/>
        </w:rPr>
        <w:fldChar w:fldCharType="begin" w:fldLock="1"/>
      </w:r>
      <w:r w:rsidR="000822F0">
        <w:rPr>
          <w:rFonts w:ascii="Times New Roman" w:hAnsi="Times New Roman" w:cs="Times New Roman"/>
          <w:sz w:val="24"/>
          <w:szCs w:val="24"/>
        </w:rPr>
        <w:instrText xml:space="preserve"> ADDIN ZOTERO_ITEM CSL_CITATION {"citationID":"1loU0jrm","properties":{"formattedCitation":"(de Mutsert et al., 2016; Ortiz et al., 2016; \\uc0\\u201{}va E. Plag\\uc0\\u225{}nyi &amp; Butterworth, 2012)","plainCitation":"(de Mutsert et al., 2016; Ortiz et al., 2016; Éva E. Plagányi &amp; Butterworth, 2012)","noteIndex":0},"citationItems":[{"id":"4ywpiH2x/KBKKclzZ","uris":["http://www.mendeley.com/documents/?uuid=a4fd4cda-b87a-4e42-a8d7-4e45bed4685e"],"uri":["http://www.mendeley.com/documents/?uuid=a4fd4cda-b87a-4e42-a8d7-4e45bed4685e"],"itemData":{"DOI":"10.1016/j.dsr2.2016.07.009","ISBN":"0967-0645","ISSN":"09670645","abstract":"We combined field data and the output from a climate-to-fish coupled biophysical model to calculate weekly climatologies and 1971–2009 time series of physical and biological drivers for 16 distinct regions of the eastern Bering Sea shelf and slope. We focus on spatial trends and physical-biological interactions as a framework to compare model output to localized or season-specific observations. Data on pollock (≥8 cm) diet were used to evaluate energy flows and zooplankton dynamics predicted by the model. Model validation shows good agreement to sea-ice cover albeit with a one month delay in ice retreat. Likewise, the timing of spring phytoplankton blooms in the model were delayed approximately one month in the south and extend further into summer, but the relative timing between the spring and fall bloom peaks was consistent with observations. Ice-related primary producers may shift the timing of the spring bloom maximum biomass earlier in years when sea ice was still present after mid-March in the southern regions. Including the effects of explicit, dynamic fish predation on zooplankton in the model shifts the seasonal spring peak and distribution of zooplankton later in the year relative to simulations with implicit predation dependent only on zooplankton biomass and temperature; the former capturing the dynamic demand on zooplankton prey by fish. Pollock diets based on stomach samples collected in late fall and winter from 1982–2013 show overwintering euphausiids and small pollock as key prey items in the outer and southern Bering Sea shelf; a characteristic not currently present in the model. The model captured two large-scale gradients, supported by field data, characterizing the overall dynamics: 1) inshore to off-shelf physical and biological differences with a gradient in inter-annual variability from higher frequency inshore to lower frequency offshore; and 2) latitudinal gradients in the timing of events. The combined effects of length of day, bathymetry, and tides, which are consistent from year to year, and the two large-scale gradients, characterize the environment on which regional differences were based and restrict their inter-annual and seasonal variability. Thus, the relative timing and sequence of events remained consistent within regions. The combination of model outputs and observational data revealed specific ecosystem processes: (1) The spatial progression in the timing, peaks and sequence of events over the shelf is driven by wi…","author":[{"dropping-particle":"","family":"Ortiz","given":"Ivonne","non-dropping-particle":"","parse-names":false,"suffix":""},{"dropping-particle":"","family":"Aydin","given":"Kerim","non-dropping-particle":"","parse-names":false,"suffix":""},{"dropping-particle":"","family":"Hermann","given":"Albert J.","non-dropping-particle":"","parse-names":false,"suffix":""},{"dropping-particle":"","family":"Gibson","given":"Georgina A.","non-dropping-particle":"","parse-names":false,"suffix":""},{"dropping-particle":"","family":"Punt","given":"André E.","non-dropping-particle":"","parse-names":false,"suffix":""},{"dropping-particle":"","family":"Wiese","given":"Francis K.","non-dropping-particle":"","parse-names":false,"suffix":""},{"dropping-particle":"","family":"Eisner","given":"Lisa B.","non-dropping-particle":"","parse-names":false,"suffix":""},{"dropping-particle":"","family":"Ferm","given":"Nissa","non-dropping-particle":"","parse-names":false,"suffix":""},{"dropping-particle":"","family":"Buckley","given":"Troy W.","non-dropping-particle":"","parse-names":false,"suffix":""},{"dropping-particle":"","family":"Moffitt","given":"Elizabeth A.","non-dropping-particle":"","parse-names":false,"suffix":""},{"dropping-particle":"","family":"Ianelli","given":"James N.","non-dropping-particle":"","parse-names":false,"suffix":""},{"dropping-particle":"","family":"Murphy","given":"James","non-dropping-particle":"","parse-names":false,"suffix":""},{"dropping-particle":"","family":"Dalton","given":"Michael","non-dropping-particle":"","parse-names":false,"suffix":""},{"dropping-particle":"","family":"Cheng","given":"Wei","non-dropping-particle":"","parse-names":false,"suffix":""},{"dropping-particle":"","family":"Wang","given":"Muyin","non-dropping-particle":"","parse-names":false,"suffix":""},{"dropping-particle":"","family":"Hedstrom","given":"Kate","non-dropping-particle":"","parse-names":false,"suffix":""},{"dropping-particle":"","family":"Bond","given":"Nicholas A.","non-dropping-particle":"","parse-names":false,"suffix":""},{"dropping-particle":"","family":"Curchitser","given":"Enrique N.","non-dropping-particle":"","parse-names":false,"suffix":""},{"dropping-particle":"","family":"Boyd","given":"Charlotte","non-dropping-particle":"","parse-names":false,"suffix":""}],"container-title":"Deep-Sea Research Part II: Topical Studies in Oceanography","id":"ITEM-1","issued":{"date-parts":[["2016"]]},"page":"390-412","title":"Climate to fish: Synthesizing field work, data and models in a 39-year retrospective analysis of seasonal processes on the eastern Bering Sea shelf and slope","type":"article-journal","volume":"134"}},{"id":"4ywpiH2x/mTlfzF8V","uris":["http://www.mendeley.com/documents/?uuid=391db4ac-a01e-4f13-8b54-3bb2aa96fbb4"],"uri":["http://www.mendeley.com/documents/?uuid=391db4ac-a01e-4f13-8b54-3bb2aa96fbb4"],"itemData":{"DOI":"10.1890/11-0441.1","ISBN":"1051-0761","ISSN":"10510761","PMID":"22645808","abstract":"The nature and impact of fishing on predators that share a fished resource is an important consideration in ecosystem-based fisheries management. Krill (Euphausia superba) is a keystone species in the Antarctic, serving as a fundamental forage source for predators and simultaneously being subject to fishing. We developed a spatial multispecies operating model (SMOM) of krill-predator fishery dynamics to help advise on allocation of the total krill catch among 15 small-scale management units (SSMUs) in the Scotia Sea, with a goal to reduce the potential impact of fishing on krill predators. The operating model describes the underlying population dynamics and is used in simulations to compare different management options for adjusting fishing activities (e.g., a different spatial distribution of catches). The numerous uncertainties regarding the choice of parameter values pose a major impediment to constructing reliable ecosystem models. The pragmatic solution proposed here involves the use of operating models that are composed of alternative combinations of parameters that essentially try to bound the uncertainty in, for example, the choice of survival rate estimates as well as the functional relationships between predators and prey. Despite the large uncertainties, it is possible to discriminate the ecosystem impacts of different spatial fishing allocations. The spatial structure of the model is fundamental to addressing concerns of localized depletion of prey in the vicinity of land-based predator breeding colonies. Results of the model have been considered in recent management deliberations for spatial allocations of krill catches in the Scotia Sea and their associated impacts on dependent predator species.","author":[{"dropping-particle":"","family":"Plagányi","given":"Éva E.","non-dropping-particle":"","parse-names":false,"suffix":""},{"dropping-particle":"","family":"Butterworth","given":"Doug S.","non-dropping-particle":"","parse-names":false,"suffix":""}],"container-title":"Ecological Applications","id":"ITEM-2","issue":"3","issued":{"date-parts":[["2012"]]},"page":"748-761","title":"The Scotia Sea krill fishery and its possible impacts on dependent predators: Modeling localized depletion of prey","type":"article-journal","volume":"22"}},{"id":"4ywpiH2x/UDZcIRmK","uris":["http://www.mendeley.com/documents/?uuid=b7a8d2f9-8def-430d-8bfc-6cf5c94c1b8c"],"uri":["http://www.mendeley.com/documents/?uuid=b7a8d2f9-8def-430d-8bfc-6cf5c94c1b8c"],"itemData":{"DOI":"10.1016/j.ecolmodel.2015.10.013","ISSN":"03043800","abstract":"The formation of an extensive hypoxic area off the Louisiana coast has been well publicized. However, determining the effects of this hypoxic zone on fish and fisheries has proven to be more difficult. The dual effect of nutrient loading on secondary production (positive effects of bottom-up fueling, and negative effects of reduced oxygen levels) impedes the quantification of hypoxia effects on fish and fisheries. The objective of this study was to develop an ecosystem model that is able to separate the two effects, and to evaluate net effects of hypoxia on fish biomass and fisheries landings. An Ecospace model was developed using Ecopath with Ecosim software with an added plug-in to include spatially and temporally dynamic Chlorophyll a (Chl a) and dissolved oxygen (DO) values derived from a coupled physical-biological hypoxia model. Effects of hypoxia were determined by simulating scenarios with DO and Chl a included separately and combined, and a scenario without fish response to Chl a or DO. Fishing fleets were included in the model as well; fleets move to cells with highest revenue following a gravitational model. Results of this model suggest that the increases in total fish biomass and fisheries landings as a result of an increase in primary production outweigh the decreases as a result of hypoxic conditions. However, the results also demonstrated that responses were species-specific, and some species such as red snapper (Lutjanus campechanus) did suffer a net loss in biomass. Scenario-analyses with this model could be used to determine the optimal nutrient load reduction from a fisheries perspective.","author":[{"dropping-particle":"","family":"Mutsert","given":"Kim","non-dropping-particle":"de","parse-names":false,"suffix":""},{"dropping-particle":"","family":"Steenbeek","given":"Jeroen","non-dropping-particle":"","parse-names":false,"suffix":""},{"dropping-particle":"","family":"Lewis","given":"Kristy","non-dropping-particle":"","parse-names":false,"suffix":""},{"dropping-particle":"","family":"Buszowski","given":"Joe","non-dropping-particle":"","parse-names":false,"suffix":""},{"dropping-particle":"","family":"Cowan","given":"James H.","non-dropping-particle":"","parse-names":false,"suffix":""},{"dropping-particle":"","family":"Christensen","given":"Villy","non-dropping-particle":"","parse-names":false,"suffix":""}],"container-title":"Ecological Modelling","id":"ITEM-3","issued":{"date-parts":[["2016"]]},"page":"142-150","publisher":"Elsevier B.V.","title":"Exploring effects of hypoxia on fish and fisheries in the northern Gulf of Mexico using a dynamic spatially explicit ecosystem model","type":"article-journal","volume":"331"}}],"schema":"https://github.com/citation-style-language/schema/raw/master/csl-citation.json"} </w:instrText>
      </w:r>
      <w:r w:rsidR="00EF2C8D">
        <w:rPr>
          <w:rFonts w:ascii="Times New Roman" w:hAnsi="Times New Roman" w:cs="Times New Roman"/>
          <w:sz w:val="24"/>
          <w:szCs w:val="24"/>
        </w:rPr>
        <w:fldChar w:fldCharType="separate"/>
      </w:r>
      <w:r w:rsidR="000822F0" w:rsidRPr="000822F0">
        <w:rPr>
          <w:rFonts w:ascii="Times New Roman" w:hAnsi="Times New Roman" w:cs="Times New Roman"/>
          <w:sz w:val="24"/>
          <w:szCs w:val="24"/>
        </w:rPr>
        <w:t>(de Mutsert et al., 2016; Ortiz et al., 2016; Éva E. Plagányi &amp; Butterworth, 2012)</w:t>
      </w:r>
      <w:r w:rsidR="00EF2C8D">
        <w:rPr>
          <w:rFonts w:ascii="Times New Roman" w:hAnsi="Times New Roman" w:cs="Times New Roman"/>
          <w:sz w:val="24"/>
          <w:szCs w:val="24"/>
        </w:rPr>
        <w:fldChar w:fldCharType="end"/>
      </w:r>
      <w:r w:rsidR="00EF2C8D">
        <w:rPr>
          <w:rFonts w:ascii="Times New Roman" w:hAnsi="Times New Roman" w:cs="Times New Roman"/>
          <w:sz w:val="24"/>
          <w:szCs w:val="24"/>
        </w:rPr>
        <w:t xml:space="preserve">. </w:t>
      </w:r>
      <w:r w:rsidR="002E0679">
        <w:rPr>
          <w:rFonts w:ascii="Times New Roman" w:hAnsi="Times New Roman" w:cs="Times New Roman"/>
          <w:sz w:val="24"/>
          <w:szCs w:val="24"/>
        </w:rPr>
        <w:t xml:space="preserve"> </w:t>
      </w:r>
      <w:r w:rsidR="00735B4C">
        <w:rPr>
          <w:rFonts w:ascii="Times New Roman" w:hAnsi="Times New Roman" w:cs="Times New Roman"/>
          <w:sz w:val="24"/>
          <w:szCs w:val="24"/>
        </w:rPr>
        <w:t xml:space="preserve">These models are typically used to forecast changes in population density, productivity, and </w:t>
      </w:r>
      <w:r w:rsidR="00355B86">
        <w:rPr>
          <w:rFonts w:ascii="Times New Roman" w:hAnsi="Times New Roman" w:cs="Times New Roman"/>
          <w:sz w:val="24"/>
          <w:szCs w:val="24"/>
        </w:rPr>
        <w:t>fishery</w:t>
      </w:r>
      <w:r w:rsidR="00735B4C">
        <w:rPr>
          <w:rFonts w:ascii="Times New Roman" w:hAnsi="Times New Roman" w:cs="Times New Roman"/>
          <w:sz w:val="24"/>
          <w:szCs w:val="24"/>
        </w:rPr>
        <w:t xml:space="preserve"> catch under alternative management procedures and environmental conditions</w:t>
      </w:r>
      <w:r w:rsidR="002E0679">
        <w:rPr>
          <w:rFonts w:ascii="Times New Roman" w:hAnsi="Times New Roman" w:cs="Times New Roman"/>
          <w:sz w:val="24"/>
          <w:szCs w:val="24"/>
        </w:rPr>
        <w:t xml:space="preserve">, and </w:t>
      </w:r>
      <w:r w:rsidR="00735B4C">
        <w:rPr>
          <w:rFonts w:ascii="Times New Roman" w:hAnsi="Times New Roman" w:cs="Times New Roman"/>
          <w:sz w:val="24"/>
          <w:szCs w:val="24"/>
        </w:rPr>
        <w:t xml:space="preserve">forecasts will </w:t>
      </w:r>
      <w:r w:rsidR="002E0679">
        <w:rPr>
          <w:rFonts w:ascii="Times New Roman" w:hAnsi="Times New Roman" w:cs="Times New Roman"/>
          <w:sz w:val="24"/>
          <w:szCs w:val="24"/>
        </w:rPr>
        <w:t xml:space="preserve">likely </w:t>
      </w:r>
      <w:r w:rsidR="00735B4C">
        <w:rPr>
          <w:rFonts w:ascii="Times New Roman" w:hAnsi="Times New Roman" w:cs="Times New Roman"/>
          <w:sz w:val="24"/>
          <w:szCs w:val="24"/>
        </w:rPr>
        <w:t xml:space="preserve">be improved via explicit inclusion of biological and technical interactions.  </w:t>
      </w:r>
    </w:p>
    <w:p w14:paraId="23C1168A" w14:textId="6AF5C99B" w:rsidR="000B4040" w:rsidRDefault="00EF2C8D" w:rsidP="007550C4">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735B4C">
        <w:rPr>
          <w:rFonts w:ascii="Times New Roman" w:hAnsi="Times New Roman" w:cs="Times New Roman"/>
          <w:sz w:val="24"/>
          <w:szCs w:val="24"/>
        </w:rPr>
        <w:t xml:space="preserve">Global climate change is causing rapid shifts </w:t>
      </w:r>
      <w:r w:rsidR="00201CE1">
        <w:rPr>
          <w:rFonts w:ascii="Times New Roman" w:hAnsi="Times New Roman" w:cs="Times New Roman"/>
          <w:sz w:val="24"/>
          <w:szCs w:val="24"/>
        </w:rPr>
        <w:t>in the spatial distribution</w:t>
      </w:r>
      <w:r w:rsidR="00135CFE">
        <w:rPr>
          <w:rFonts w:ascii="Times New Roman" w:hAnsi="Times New Roman" w:cs="Times New Roman"/>
          <w:sz w:val="24"/>
          <w:szCs w:val="24"/>
        </w:rPr>
        <w:t xml:space="preserve"> </w:t>
      </w:r>
      <w:r w:rsidR="00201CE1">
        <w:rPr>
          <w:rFonts w:ascii="Times New Roman" w:hAnsi="Times New Roman" w:cs="Times New Roman"/>
          <w:sz w:val="24"/>
          <w:szCs w:val="24"/>
        </w:rPr>
        <w:t xml:space="preserve">of </w:t>
      </w:r>
      <w:r w:rsidR="00735B4C">
        <w:rPr>
          <w:rFonts w:ascii="Times New Roman" w:hAnsi="Times New Roman" w:cs="Times New Roman"/>
          <w:sz w:val="24"/>
          <w:szCs w:val="24"/>
        </w:rPr>
        <w:t xml:space="preserve">physical </w:t>
      </w:r>
      <w:r w:rsidR="00652920">
        <w:rPr>
          <w:rFonts w:ascii="Times New Roman" w:hAnsi="Times New Roman" w:cs="Times New Roman"/>
          <w:sz w:val="24"/>
          <w:szCs w:val="24"/>
        </w:rPr>
        <w:t>habitat</w:t>
      </w:r>
      <w:r w:rsidR="00735B4C">
        <w:rPr>
          <w:rFonts w:ascii="Times New Roman" w:hAnsi="Times New Roman" w:cs="Times New Roman"/>
          <w:sz w:val="24"/>
          <w:szCs w:val="24"/>
        </w:rPr>
        <w:t xml:space="preserve">, </w:t>
      </w:r>
      <w:r w:rsidR="00201CE1">
        <w:rPr>
          <w:rFonts w:ascii="Times New Roman" w:hAnsi="Times New Roman" w:cs="Times New Roman"/>
          <w:sz w:val="24"/>
          <w:szCs w:val="24"/>
        </w:rPr>
        <w:t xml:space="preserve">nutrients, </w:t>
      </w:r>
      <w:r w:rsidR="00735B4C">
        <w:rPr>
          <w:rFonts w:ascii="Times New Roman" w:hAnsi="Times New Roman" w:cs="Times New Roman"/>
          <w:sz w:val="24"/>
          <w:szCs w:val="24"/>
        </w:rPr>
        <w:t xml:space="preserve">forage species, and </w:t>
      </w:r>
      <w:r w:rsidR="00201CE1">
        <w:rPr>
          <w:rFonts w:ascii="Times New Roman" w:hAnsi="Times New Roman" w:cs="Times New Roman"/>
          <w:sz w:val="24"/>
          <w:szCs w:val="24"/>
        </w:rPr>
        <w:t>predators</w:t>
      </w:r>
      <w:r w:rsidR="00735B4C">
        <w:rPr>
          <w:rFonts w:ascii="Times New Roman" w:hAnsi="Times New Roman" w:cs="Times New Roman"/>
          <w:sz w:val="24"/>
          <w:szCs w:val="24"/>
        </w:rPr>
        <w:t xml:space="preserve">.  These shifts </w:t>
      </w:r>
      <w:r w:rsidR="002E0679">
        <w:rPr>
          <w:rFonts w:ascii="Times New Roman" w:hAnsi="Times New Roman" w:cs="Times New Roman"/>
          <w:sz w:val="24"/>
          <w:szCs w:val="24"/>
        </w:rPr>
        <w:t xml:space="preserve">can </w:t>
      </w:r>
      <w:r w:rsidR="00735B4C">
        <w:rPr>
          <w:rFonts w:ascii="Times New Roman" w:hAnsi="Times New Roman" w:cs="Times New Roman"/>
          <w:sz w:val="24"/>
          <w:szCs w:val="24"/>
        </w:rPr>
        <w:t>cause rapid changes in structure and productivity</w:t>
      </w:r>
      <w:r w:rsidR="002E0679">
        <w:rPr>
          <w:rFonts w:ascii="Times New Roman" w:hAnsi="Times New Roman" w:cs="Times New Roman"/>
          <w:sz w:val="24"/>
          <w:szCs w:val="24"/>
        </w:rPr>
        <w:t xml:space="preserve"> for the ecosystem </w:t>
      </w:r>
      <w:r w:rsidR="00652920">
        <w:rPr>
          <w:rFonts w:ascii="Times New Roman" w:hAnsi="Times New Roman" w:cs="Times New Roman"/>
          <w:sz w:val="24"/>
          <w:szCs w:val="24"/>
        </w:rPr>
        <w:t xml:space="preserve">managed by a </w:t>
      </w:r>
      <w:r w:rsidR="002E0679">
        <w:rPr>
          <w:rFonts w:ascii="Times New Roman" w:hAnsi="Times New Roman" w:cs="Times New Roman"/>
          <w:sz w:val="24"/>
          <w:szCs w:val="24"/>
        </w:rPr>
        <w:t>given jurisdiction</w:t>
      </w:r>
      <w:r w:rsidR="00735B4C">
        <w:rPr>
          <w:rFonts w:ascii="Times New Roman" w:hAnsi="Times New Roman" w:cs="Times New Roman"/>
          <w:sz w:val="24"/>
          <w:szCs w:val="24"/>
        </w:rPr>
        <w:t xml:space="preserve">.  Models that fail to account for ecosystem changes </w:t>
      </w:r>
      <w:r w:rsidR="002E0679">
        <w:rPr>
          <w:rFonts w:ascii="Times New Roman" w:hAnsi="Times New Roman" w:cs="Times New Roman"/>
          <w:sz w:val="24"/>
          <w:szCs w:val="24"/>
        </w:rPr>
        <w:t xml:space="preserve">resulting from spatial shifts </w:t>
      </w:r>
      <w:r w:rsidR="00735B4C">
        <w:rPr>
          <w:rFonts w:ascii="Times New Roman" w:hAnsi="Times New Roman" w:cs="Times New Roman"/>
          <w:sz w:val="24"/>
          <w:szCs w:val="24"/>
        </w:rPr>
        <w:t xml:space="preserve">are less likely to accurately </w:t>
      </w:r>
      <w:r w:rsidR="002E0679">
        <w:rPr>
          <w:rFonts w:ascii="Times New Roman" w:hAnsi="Times New Roman" w:cs="Times New Roman"/>
          <w:sz w:val="24"/>
          <w:szCs w:val="24"/>
        </w:rPr>
        <w:t xml:space="preserve">forecast performance of </w:t>
      </w:r>
      <w:r w:rsidR="00735B4C">
        <w:rPr>
          <w:rFonts w:ascii="Times New Roman" w:hAnsi="Times New Roman" w:cs="Times New Roman"/>
          <w:sz w:val="24"/>
          <w:szCs w:val="24"/>
        </w:rPr>
        <w:t xml:space="preserve">alternative management procedures, and </w:t>
      </w:r>
      <w:r w:rsidR="002E0679">
        <w:rPr>
          <w:rFonts w:ascii="Times New Roman" w:hAnsi="Times New Roman" w:cs="Times New Roman"/>
          <w:sz w:val="24"/>
          <w:szCs w:val="24"/>
        </w:rPr>
        <w:t xml:space="preserve">in some cases will have degraded performance when </w:t>
      </w:r>
      <w:r w:rsidR="00735B4C">
        <w:rPr>
          <w:rFonts w:ascii="Times New Roman" w:hAnsi="Times New Roman" w:cs="Times New Roman"/>
          <w:sz w:val="24"/>
          <w:szCs w:val="24"/>
        </w:rPr>
        <w:t>i</w:t>
      </w:r>
      <w:r w:rsidR="002E0679">
        <w:rPr>
          <w:rFonts w:ascii="Times New Roman" w:hAnsi="Times New Roman" w:cs="Times New Roman"/>
          <w:sz w:val="24"/>
          <w:szCs w:val="24"/>
        </w:rPr>
        <w:t>nforming</w:t>
      </w:r>
      <w:r w:rsidR="00735B4C">
        <w:rPr>
          <w:rFonts w:ascii="Times New Roman" w:hAnsi="Times New Roman" w:cs="Times New Roman"/>
          <w:sz w:val="24"/>
          <w:szCs w:val="24"/>
        </w:rPr>
        <w:t xml:space="preserve"> fisheries management</w:t>
      </w:r>
      <w:r w:rsidR="002E0679">
        <w:rPr>
          <w:rFonts w:ascii="Times New Roman" w:hAnsi="Times New Roman" w:cs="Times New Roman"/>
          <w:sz w:val="24"/>
          <w:szCs w:val="24"/>
        </w:rPr>
        <w:t xml:space="preserve"> </w:t>
      </w:r>
      <w:r w:rsidR="00FA58FA">
        <w:rPr>
          <w:rFonts w:ascii="Times New Roman" w:hAnsi="Times New Roman" w:cs="Times New Roman"/>
          <w:sz w:val="24"/>
          <w:szCs w:val="24"/>
        </w:rPr>
        <w:fldChar w:fldCharType="begin" w:fldLock="1"/>
      </w:r>
      <w:r w:rsidR="000822F0">
        <w:rPr>
          <w:rFonts w:ascii="Times New Roman" w:hAnsi="Times New Roman" w:cs="Times New Roman"/>
          <w:sz w:val="24"/>
          <w:szCs w:val="24"/>
        </w:rPr>
        <w:instrText xml:space="preserve"> ADDIN ZOTERO_ITEM CSL_CITATION {"citationID":"XEIkIeMj","properties":{"formattedCitation":"(Fu et al., 2017; Kempf, Huse, Dings\\uc0\\u248{}r, Floeter, &amp; Temming, 2010; Spencer et al., 2016a)","plainCitation":"(Fu et al., 2017; Kempf, Huse, Dingsør, Floeter, &amp; Temming, 2010; Spencer et al., 2016a)","noteIndex":0},"citationItems":[{"id":"4ywpiH2x/JMYxy5jl","uris":["http://www.mendeley.com/documents/?uuid=a31fffea-6a6a-4e24-a868-fb2de4d260d0"],"uri":["http://www.mendeley.com/documents/?uuid=a31fffea-6a6a-4e24-a868-fb2de4d260d0"],"itemData":{"DOI":"10.1093/icesjms/fsw040","ISSN":"1054-3139","author":[{"dropping-particle":"","family":"Spencer","given":"Paul D","non-dropping-particle":"","parse-names":false,"suffix":""},{"dropping-particle":"","family":"Holsman","given":"Kirstin K","non-dropping-particle":"","parse-names":false,"suffix":""},{"dropping-particle":"","family":"Zador","given":"Stephani","non-dropping-particle":"","parse-names":false,"suffix":""},{"dropping-particle":"","family":"Bond","given":"Nicholas A","non-dropping-particle":"","parse-names":false,"suffix":""},{"dropping-particle":"","family":"Mueter","given":"Franz J","non-dropping-particle":"","parse-names":false,"suffix":""},{"dropping-particle":"","family":"Hollowed","given":"Anne B","non-dropping-particle":"","parse-names":false,"suffix":""},{"dropping-particle":"","family":"Ianelli","given":"James N","non-dropping-particle":"","parse-names":false,"suffix":""}],"container-title":"ICES Journal of Marine Science: Journal du Conseil","id":"ITEM-1","issue":"5","issued":{"date-parts":[["2016","5"]]},"page":"1330-1342","title":"Modelling spatially dependent predation mortality of eastern Bering Sea walleye pollock, and its implications for stock dynamics under future climate scenarios","type":"article-journal","volume":"73"}},{"id":"4ywpiH2x/97gMRqrL","uris":["http://www.mendeley.com/documents/?uuid=11883bc9-12aa-4fef-bdbf-53c9b8640fc3"],"uri":["http://www.mendeley.com/documents/?uuid=11883bc9-12aa-4fef-bdbf-53c9b8640fc3"],"itemData":{"DOI":"10.1093/icesjms/fsx056","ISSN":"10959289","author":[{"dropping-particle":"","family":"Fu","given":"Caihong","non-dropping-particle":"","parse-names":false,"suffix":""},{"dropping-particle":"","family":"Olsen","given":"Norm","non-dropping-particle":"","parse-names":false,"suffix":""},{"dropping-particle":"","family":"Taylor","given":"Nathan","non-dropping-particle":"","parse-names":false,"suffix":""},{"dropping-particle":"","family":"Grüss","given":"Arnaud","non-dropping-particle":"","parse-names":false,"suffix":""},{"dropping-particle":"","family":"Batten","given":"Sonia","non-dropping-particle":"","parse-names":false,"suffix":""},{"dropping-particle":"","family":"Liu","given":"Huizhu","non-dropping-particle":"","parse-names":false,"suffix":""},{"dropping-particle":"","family":"Verley","given":"Philippe","non-dropping-particle":"","parse-names":false,"suffix":""},{"dropping-particle":"","family":"Shin","given":"Yunne Jai","non-dropping-particle":"","parse-names":false,"suffix":""}],"container-title":"ICES Journal of Marine Science","id":"ITEM-2","issue":"8","issued":{"date-parts":[["2017"]]},"page":"2107-2119","title":"Spatial and temporal dynamics of predator-prey species interactions off western Canada","type":"article-journal","volume":"74"}},{"id":"4ywpiH2x/kxyN4aC6","uris":["http://www.mendeley.com/documents/?uuid=6ef8b087-f30b-45b8-9dde-0ac9d4f8b812"],"uri":["http://www.mendeley.com/documents/?uuid=6ef8b087-f30b-45b8-9dde-0ac9d4f8b812"],"itemData":{"abstract":"A. 2010. The importance of predator– prey overlap: predicting North Sea cod recovery with a multispecies assessment model. – ICES Journal of Marine Science, 67: 1989– 1997. The overlap between predator and prey is known as a sensitive parameter in multispecies assessment models for fish, and its para-meterization is notoriously difficult. Overlap indices were derived from trawl surveys and used to parametrize the North Sea stochastic multispecies model. The effect of time-invariant and year-and quarter-specific overlap estimates on the historical (1991 – 2007) and predicted trophic interactions, as well as the development of predator and prey stocks, was investigated. The focus was set on a general comparison between single-species and multispecies forecasts and the sensitivity of the predicted development of North Sea cod for the two types of overlap implementation. The spatial –temporal overlap between cod and its predators increased with increasing temperature, indicating that foodweb processes might reduce the recovery potential of cod during warm periods. Multispecies scen-arios were highly influenced by assumptions on future spatial overlap, but they predicted a considerably lower recovery potential than single-species predictions did. In addition, a recovery of North Sea cod had strong negative effects on its prey stocks. The consequences of these findings for management are discussed.","author":[{"dropping-particle":"","family":"Kempf","given":"Alexander","non-dropping-particle":"","parse-names":false,"suffix":""},{"dropping-particle":"","family":"Huse","given":"Geir","non-dropping-particle":"","parse-names":false,"suffix":""},{"dropping-particle":"","family":"Dingsør","given":"Gjert","non-dropping-particle":"","parse-names":false,"suffix":""},{"dropping-particle":"","family":"Floeter","given":"Jens","non-dropping-particle":"","parse-names":false,"suffix":""},{"dropping-particle":"","family":"Temming","given":"Axel","non-dropping-particle":"","parse-names":false,"suffix":""}],"container-title":"ICES Journal of Marine Science","id":"ITEM-3","issue":"April","issued":{"date-parts":[["2010"]]},"page":"1989-1997","title":"The importance of overlap – predicting North Sea cod recovery with a multi species fisheries assessment model","type":"article-journal","volume":"67"}}],"schema":"https://github.com/citation-style-language/schema/raw/master/csl-citation.json"} </w:instrText>
      </w:r>
      <w:r w:rsidR="00FA58FA">
        <w:rPr>
          <w:rFonts w:ascii="Times New Roman" w:hAnsi="Times New Roman" w:cs="Times New Roman"/>
          <w:sz w:val="24"/>
          <w:szCs w:val="24"/>
        </w:rPr>
        <w:fldChar w:fldCharType="separate"/>
      </w:r>
      <w:r w:rsidR="000822F0" w:rsidRPr="000822F0">
        <w:rPr>
          <w:rFonts w:ascii="Times New Roman" w:hAnsi="Times New Roman" w:cs="Times New Roman"/>
          <w:sz w:val="24"/>
          <w:szCs w:val="24"/>
        </w:rPr>
        <w:t>(Fu et al., 2017; Kempf, Huse, Dingsør, Floeter, &amp; Temming, 2010; Spencer et al., 2016a)</w:t>
      </w:r>
      <w:r w:rsidR="00FA58FA">
        <w:rPr>
          <w:rFonts w:ascii="Times New Roman" w:hAnsi="Times New Roman" w:cs="Times New Roman"/>
          <w:sz w:val="24"/>
          <w:szCs w:val="24"/>
        </w:rPr>
        <w:fldChar w:fldCharType="end"/>
      </w:r>
      <w:r w:rsidR="00FA58FA">
        <w:rPr>
          <w:rFonts w:ascii="Times New Roman" w:hAnsi="Times New Roman" w:cs="Times New Roman"/>
          <w:sz w:val="24"/>
          <w:szCs w:val="24"/>
        </w:rPr>
        <w:t>.</w:t>
      </w:r>
      <w:r w:rsidR="007550C4">
        <w:rPr>
          <w:rFonts w:ascii="Times New Roman" w:hAnsi="Times New Roman" w:cs="Times New Roman"/>
          <w:sz w:val="24"/>
          <w:szCs w:val="24"/>
        </w:rPr>
        <w:t xml:space="preserve"> </w:t>
      </w:r>
      <w:r w:rsidR="000B4040">
        <w:rPr>
          <w:rFonts w:ascii="Times New Roman" w:hAnsi="Times New Roman" w:cs="Times New Roman"/>
          <w:sz w:val="24"/>
          <w:szCs w:val="24"/>
        </w:rPr>
        <w:t xml:space="preserve"> One avenue to account for ecosystem changes resulting from spatial distribution shifts is to develop ecosystem </w:t>
      </w:r>
      <w:r w:rsidR="000B4040" w:rsidRPr="00BE792A">
        <w:rPr>
          <w:rFonts w:ascii="Times New Roman" w:hAnsi="Times New Roman" w:cs="Times New Roman"/>
          <w:sz w:val="24"/>
          <w:szCs w:val="24"/>
        </w:rPr>
        <w:t>model</w:t>
      </w:r>
      <w:r w:rsidR="000B4040">
        <w:rPr>
          <w:rFonts w:ascii="Times New Roman" w:hAnsi="Times New Roman" w:cs="Times New Roman"/>
          <w:sz w:val="24"/>
          <w:szCs w:val="24"/>
        </w:rPr>
        <w:t>s</w:t>
      </w:r>
      <w:r w:rsidR="000B4040" w:rsidRPr="00BE792A">
        <w:rPr>
          <w:rFonts w:ascii="Times New Roman" w:hAnsi="Times New Roman" w:cs="Times New Roman"/>
          <w:sz w:val="24"/>
          <w:szCs w:val="24"/>
        </w:rPr>
        <w:t xml:space="preserve"> </w:t>
      </w:r>
      <w:r w:rsidR="000B4040">
        <w:rPr>
          <w:rFonts w:ascii="Times New Roman" w:hAnsi="Times New Roman" w:cs="Times New Roman"/>
          <w:sz w:val="24"/>
          <w:szCs w:val="24"/>
        </w:rPr>
        <w:t>that estimate</w:t>
      </w:r>
      <w:r w:rsidR="000B4040" w:rsidRPr="00BE792A">
        <w:rPr>
          <w:rFonts w:ascii="Times New Roman" w:hAnsi="Times New Roman" w:cs="Times New Roman"/>
          <w:sz w:val="24"/>
          <w:szCs w:val="24"/>
        </w:rPr>
        <w:t xml:space="preserve"> variation in species density and/or productivity at fine-spatial sca</w:t>
      </w:r>
      <w:r w:rsidR="00B94FF2">
        <w:rPr>
          <w:rFonts w:ascii="Times New Roman" w:hAnsi="Times New Roman" w:cs="Times New Roman"/>
          <w:sz w:val="24"/>
          <w:szCs w:val="24"/>
        </w:rPr>
        <w:t>les</w:t>
      </w:r>
      <w:r w:rsidR="000B4040">
        <w:rPr>
          <w:rFonts w:ascii="Times New Roman" w:hAnsi="Times New Roman" w:cs="Times New Roman"/>
          <w:sz w:val="24"/>
          <w:szCs w:val="24"/>
        </w:rPr>
        <w:t xml:space="preserve"> while also accounting for </w:t>
      </w:r>
      <w:r w:rsidR="00B94FF2">
        <w:rPr>
          <w:rFonts w:ascii="Times New Roman" w:hAnsi="Times New Roman" w:cs="Times New Roman"/>
          <w:sz w:val="24"/>
          <w:szCs w:val="24"/>
        </w:rPr>
        <w:t xml:space="preserve">species </w:t>
      </w:r>
      <w:r w:rsidR="000B4040">
        <w:rPr>
          <w:rFonts w:ascii="Times New Roman" w:hAnsi="Times New Roman" w:cs="Times New Roman"/>
          <w:sz w:val="24"/>
          <w:szCs w:val="24"/>
        </w:rPr>
        <w:t>interactions</w:t>
      </w:r>
      <w:r w:rsidR="000B4040" w:rsidRPr="00BE792A">
        <w:rPr>
          <w:rFonts w:ascii="Times New Roman" w:hAnsi="Times New Roman" w:cs="Times New Roman"/>
          <w:sz w:val="24"/>
          <w:szCs w:val="24"/>
        </w:rPr>
        <w:t xml:space="preserve">.  </w:t>
      </w:r>
    </w:p>
    <w:p w14:paraId="393DBED2" w14:textId="4AACCCEF" w:rsidR="0073163E" w:rsidRPr="00BE792A" w:rsidRDefault="00B94FF2" w:rsidP="000B4040">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201CE1">
        <w:rPr>
          <w:rFonts w:ascii="Times New Roman" w:hAnsi="Times New Roman" w:cs="Times New Roman"/>
          <w:sz w:val="24"/>
          <w:szCs w:val="24"/>
        </w:rPr>
        <w:t xml:space="preserve">Spatially-explicit </w:t>
      </w:r>
      <w:r w:rsidR="000B4040">
        <w:rPr>
          <w:rFonts w:ascii="Times New Roman" w:hAnsi="Times New Roman" w:cs="Times New Roman"/>
          <w:sz w:val="24"/>
          <w:szCs w:val="24"/>
        </w:rPr>
        <w:t xml:space="preserve">ecosystem </w:t>
      </w:r>
      <w:r w:rsidR="0073163E" w:rsidRPr="00BE792A">
        <w:rPr>
          <w:rFonts w:ascii="Times New Roman" w:hAnsi="Times New Roman" w:cs="Times New Roman"/>
          <w:sz w:val="24"/>
          <w:szCs w:val="24"/>
        </w:rPr>
        <w:t xml:space="preserve">models </w:t>
      </w:r>
      <w:r w:rsidR="00201CE1">
        <w:rPr>
          <w:rFonts w:ascii="Times New Roman" w:hAnsi="Times New Roman" w:cs="Times New Roman"/>
          <w:sz w:val="24"/>
          <w:szCs w:val="24"/>
        </w:rPr>
        <w:t xml:space="preserve">could potentially inform </w:t>
      </w:r>
      <w:r w:rsidR="0073163E" w:rsidRPr="00BE792A">
        <w:rPr>
          <w:rFonts w:ascii="Times New Roman" w:hAnsi="Times New Roman" w:cs="Times New Roman"/>
          <w:sz w:val="24"/>
          <w:szCs w:val="24"/>
        </w:rPr>
        <w:t>spatial planning</w:t>
      </w:r>
      <w:r w:rsidR="00B166DE">
        <w:rPr>
          <w:rFonts w:ascii="Times New Roman" w:hAnsi="Times New Roman" w:cs="Times New Roman"/>
          <w:sz w:val="24"/>
          <w:szCs w:val="24"/>
        </w:rPr>
        <w:t>,</w:t>
      </w:r>
      <w:r w:rsidR="0073163E" w:rsidRPr="00BE792A">
        <w:rPr>
          <w:rFonts w:ascii="Times New Roman" w:hAnsi="Times New Roman" w:cs="Times New Roman"/>
          <w:sz w:val="24"/>
          <w:szCs w:val="24"/>
        </w:rPr>
        <w:t xml:space="preserve"> </w:t>
      </w:r>
      <w:r w:rsidR="00201CE1">
        <w:rPr>
          <w:rFonts w:ascii="Times New Roman" w:hAnsi="Times New Roman" w:cs="Times New Roman"/>
          <w:sz w:val="24"/>
          <w:szCs w:val="24"/>
        </w:rPr>
        <w:t xml:space="preserve">identify </w:t>
      </w:r>
      <w:r w:rsidR="0073163E" w:rsidRPr="00BE792A">
        <w:rPr>
          <w:rFonts w:ascii="Times New Roman" w:hAnsi="Times New Roman" w:cs="Times New Roman"/>
          <w:sz w:val="24"/>
          <w:szCs w:val="24"/>
        </w:rPr>
        <w:t xml:space="preserve">tradeoffs </w:t>
      </w:r>
      <w:r w:rsidR="00201CE1">
        <w:rPr>
          <w:rFonts w:ascii="Times New Roman" w:hAnsi="Times New Roman" w:cs="Times New Roman"/>
          <w:sz w:val="24"/>
          <w:szCs w:val="24"/>
        </w:rPr>
        <w:t xml:space="preserve">for alternative </w:t>
      </w:r>
      <w:r w:rsidR="00B166DE">
        <w:rPr>
          <w:rFonts w:ascii="Times New Roman" w:hAnsi="Times New Roman" w:cs="Times New Roman"/>
          <w:sz w:val="24"/>
          <w:szCs w:val="24"/>
        </w:rPr>
        <w:t>management strategies</w:t>
      </w:r>
      <w:r w:rsidR="000C107B">
        <w:rPr>
          <w:rFonts w:ascii="Times New Roman" w:hAnsi="Times New Roman" w:cs="Times New Roman"/>
          <w:sz w:val="24"/>
          <w:szCs w:val="24"/>
        </w:rPr>
        <w:t>,</w:t>
      </w:r>
      <w:r w:rsidR="00B166DE">
        <w:rPr>
          <w:rFonts w:ascii="Times New Roman" w:hAnsi="Times New Roman" w:cs="Times New Roman"/>
          <w:sz w:val="24"/>
          <w:szCs w:val="24"/>
        </w:rPr>
        <w:t xml:space="preserve"> and </w:t>
      </w:r>
      <w:r w:rsidR="00201CE1">
        <w:rPr>
          <w:rFonts w:ascii="Times New Roman" w:hAnsi="Times New Roman" w:cs="Times New Roman"/>
          <w:sz w:val="24"/>
          <w:szCs w:val="24"/>
        </w:rPr>
        <w:t xml:space="preserve">provide annual </w:t>
      </w:r>
      <w:r w:rsidR="00B166DE">
        <w:rPr>
          <w:rFonts w:ascii="Times New Roman" w:hAnsi="Times New Roman" w:cs="Times New Roman"/>
          <w:sz w:val="24"/>
          <w:szCs w:val="24"/>
        </w:rPr>
        <w:t>advice</w:t>
      </w:r>
      <w:r w:rsidR="000C107B">
        <w:rPr>
          <w:rFonts w:ascii="Times New Roman" w:hAnsi="Times New Roman" w:cs="Times New Roman"/>
          <w:sz w:val="24"/>
          <w:szCs w:val="24"/>
        </w:rPr>
        <w:t xml:space="preserve"> </w:t>
      </w:r>
      <w:r w:rsidR="00201CE1">
        <w:rPr>
          <w:rFonts w:ascii="Times New Roman" w:hAnsi="Times New Roman" w:cs="Times New Roman"/>
          <w:sz w:val="24"/>
          <w:szCs w:val="24"/>
        </w:rPr>
        <w:t>regarding limits on fishery harvest</w:t>
      </w:r>
      <w:r w:rsidR="0073163E" w:rsidRPr="00BE792A">
        <w:rPr>
          <w:rFonts w:ascii="Times New Roman" w:hAnsi="Times New Roman" w:cs="Times New Roman"/>
          <w:sz w:val="24"/>
          <w:szCs w:val="24"/>
        </w:rPr>
        <w:t xml:space="preserve">. </w:t>
      </w:r>
      <w:r w:rsidR="000B4040">
        <w:rPr>
          <w:rFonts w:ascii="Times New Roman" w:hAnsi="Times New Roman" w:cs="Times New Roman"/>
          <w:sz w:val="24"/>
          <w:szCs w:val="24"/>
        </w:rPr>
        <w:t xml:space="preserve"> Ideally, these models would have good </w:t>
      </w:r>
      <w:r w:rsidR="00B166DE" w:rsidRPr="00BE792A">
        <w:rPr>
          <w:rFonts w:ascii="Times New Roman" w:hAnsi="Times New Roman" w:cs="Times New Roman"/>
          <w:sz w:val="24"/>
          <w:szCs w:val="24"/>
        </w:rPr>
        <w:t xml:space="preserve">statistical properties (e.g., statistical consistency and well-defined forecast intervals; </w:t>
      </w:r>
      <w:r w:rsidR="00B166DE" w:rsidRPr="00BE792A">
        <w:rPr>
          <w:rFonts w:ascii="Times New Roman" w:hAnsi="Times New Roman" w:cs="Times New Roman"/>
          <w:sz w:val="24"/>
          <w:szCs w:val="24"/>
        </w:rPr>
        <w:fldChar w:fldCharType="begin"/>
      </w:r>
      <w:r w:rsidR="000822F0">
        <w:rPr>
          <w:rFonts w:ascii="Times New Roman" w:hAnsi="Times New Roman" w:cs="Times New Roman"/>
          <w:sz w:val="24"/>
          <w:szCs w:val="24"/>
        </w:rPr>
        <w:instrText xml:space="preserve"> ADDIN ZOTERO_ITEM CSL_CITATION {"citationID":"2g60jdfnif","properties":{"formattedCitation":"(Arni Magnusson, Punt, &amp; Hilborn, 2013)","plainCitation":"(Arni Magnusson, Punt, &amp; Hilborn, 2013)","noteIndex":0},"citationItems":[{"id":1478,"uris":["http://zotero.org/users/251206/items/39GE8VU7"],"uri":["http://zotero.org/users/251206/items/39GE8VU7"],"itemData":{"id":1478,"type":"article-journal","title":"Measuring uncertainty in fisheries stock assessment: the delta method, bootstrap, and MCMC","container-title":"Fish and Fisheries","page":"325–342","volume":"14","issue":"3","source":"Google Scholar","shortTitle":"Measuring uncertainty in fisheries stock assessment","author":[{"family":"Magnusson","given":"Arni"},{"family":"Punt","given":"André E."},{"family":"Hilborn","given":"Ray"}],"issued":{"date-parts":[["2013"]]}}}],"schema":"https://github.com/citation-style-language/schema/raw/master/csl-citation.json"} </w:instrText>
      </w:r>
      <w:r w:rsidR="00B166DE" w:rsidRPr="00BE792A">
        <w:rPr>
          <w:rFonts w:ascii="Times New Roman" w:hAnsi="Times New Roman" w:cs="Times New Roman"/>
          <w:sz w:val="24"/>
          <w:szCs w:val="24"/>
        </w:rPr>
        <w:fldChar w:fldCharType="separate"/>
      </w:r>
      <w:r w:rsidR="000822F0" w:rsidRPr="000822F0">
        <w:rPr>
          <w:rFonts w:ascii="Times New Roman" w:hAnsi="Times New Roman" w:cs="Times New Roman"/>
          <w:sz w:val="24"/>
        </w:rPr>
        <w:t>(Arni Magnusson, Punt, &amp; Hilborn, 2013)</w:t>
      </w:r>
      <w:r w:rsidR="00B166DE" w:rsidRPr="00BE792A">
        <w:rPr>
          <w:rFonts w:ascii="Times New Roman" w:hAnsi="Times New Roman" w:cs="Times New Roman"/>
          <w:sz w:val="24"/>
          <w:szCs w:val="24"/>
        </w:rPr>
        <w:fldChar w:fldCharType="end"/>
      </w:r>
      <w:r w:rsidR="00B166DE">
        <w:rPr>
          <w:rFonts w:ascii="Times New Roman" w:hAnsi="Times New Roman" w:cs="Times New Roman"/>
          <w:sz w:val="24"/>
          <w:szCs w:val="24"/>
        </w:rPr>
        <w:t>)</w:t>
      </w:r>
      <w:r w:rsidR="000B4040">
        <w:rPr>
          <w:rFonts w:ascii="Times New Roman" w:hAnsi="Times New Roman" w:cs="Times New Roman"/>
          <w:sz w:val="24"/>
          <w:szCs w:val="24"/>
        </w:rPr>
        <w:t>, would</w:t>
      </w:r>
      <w:r w:rsidR="00B166DE">
        <w:rPr>
          <w:rFonts w:ascii="Times New Roman" w:hAnsi="Times New Roman" w:cs="Times New Roman"/>
          <w:sz w:val="24"/>
          <w:szCs w:val="24"/>
        </w:rPr>
        <w:t xml:space="preserve"> </w:t>
      </w:r>
      <w:r w:rsidR="0073163E" w:rsidRPr="00BE792A">
        <w:rPr>
          <w:rFonts w:ascii="Times New Roman" w:hAnsi="Times New Roman" w:cs="Times New Roman"/>
          <w:sz w:val="24"/>
          <w:szCs w:val="24"/>
        </w:rPr>
        <w:t>assimilat</w:t>
      </w:r>
      <w:r w:rsidR="00B166DE">
        <w:rPr>
          <w:rFonts w:ascii="Times New Roman" w:hAnsi="Times New Roman" w:cs="Times New Roman"/>
          <w:sz w:val="24"/>
          <w:szCs w:val="24"/>
        </w:rPr>
        <w:t>e</w:t>
      </w:r>
      <w:r w:rsidR="0073163E" w:rsidRPr="00BE792A">
        <w:rPr>
          <w:rFonts w:ascii="Times New Roman" w:hAnsi="Times New Roman" w:cs="Times New Roman"/>
          <w:sz w:val="24"/>
          <w:szCs w:val="24"/>
        </w:rPr>
        <w:t xml:space="preserve"> available data (e.g., resource surveys) </w:t>
      </w:r>
      <w:r w:rsidR="00151607">
        <w:rPr>
          <w:rFonts w:ascii="Times New Roman" w:hAnsi="Times New Roman" w:cs="Times New Roman"/>
          <w:sz w:val="24"/>
          <w:szCs w:val="24"/>
        </w:rPr>
        <w:t xml:space="preserve">through </w:t>
      </w:r>
      <w:r>
        <w:rPr>
          <w:rFonts w:ascii="Times New Roman" w:hAnsi="Times New Roman" w:cs="Times New Roman"/>
          <w:sz w:val="24"/>
          <w:szCs w:val="24"/>
        </w:rPr>
        <w:t>probabilistic estimation methods</w:t>
      </w:r>
      <w:r w:rsidR="000B4040">
        <w:rPr>
          <w:rFonts w:ascii="Times New Roman" w:hAnsi="Times New Roman" w:cs="Times New Roman"/>
          <w:sz w:val="24"/>
          <w:szCs w:val="24"/>
        </w:rPr>
        <w:t>, and could</w:t>
      </w:r>
      <w:r w:rsidR="00151607">
        <w:rPr>
          <w:rFonts w:ascii="Times New Roman" w:hAnsi="Times New Roman" w:cs="Times New Roman"/>
          <w:sz w:val="24"/>
          <w:szCs w:val="24"/>
        </w:rPr>
        <w:t xml:space="preserve"> </w:t>
      </w:r>
      <w:r w:rsidR="00B166DE">
        <w:rPr>
          <w:rFonts w:ascii="Times New Roman" w:hAnsi="Times New Roman" w:cs="Times New Roman"/>
          <w:sz w:val="24"/>
          <w:szCs w:val="24"/>
        </w:rPr>
        <w:t xml:space="preserve">provide biological </w:t>
      </w:r>
      <w:r w:rsidR="00151607">
        <w:rPr>
          <w:rFonts w:ascii="Times New Roman" w:hAnsi="Times New Roman" w:cs="Times New Roman"/>
          <w:sz w:val="24"/>
          <w:szCs w:val="24"/>
        </w:rPr>
        <w:t>reference</w:t>
      </w:r>
      <w:r w:rsidR="00B166DE">
        <w:rPr>
          <w:rFonts w:ascii="Times New Roman" w:hAnsi="Times New Roman" w:cs="Times New Roman"/>
          <w:sz w:val="24"/>
          <w:szCs w:val="24"/>
        </w:rPr>
        <w:t xml:space="preserve"> points for harvest recommendations</w:t>
      </w:r>
      <w:r w:rsidR="00151607">
        <w:rPr>
          <w:rFonts w:ascii="Times New Roman" w:hAnsi="Times New Roman" w:cs="Times New Roman"/>
          <w:sz w:val="24"/>
          <w:szCs w:val="24"/>
        </w:rPr>
        <w:t>.</w:t>
      </w:r>
      <w:r w:rsidR="00B166DE">
        <w:rPr>
          <w:rFonts w:ascii="Times New Roman" w:hAnsi="Times New Roman" w:cs="Times New Roman"/>
          <w:sz w:val="24"/>
          <w:szCs w:val="24"/>
        </w:rPr>
        <w:t xml:space="preserve"> </w:t>
      </w:r>
      <w:r w:rsidR="0073163E" w:rsidRPr="00BE792A">
        <w:rPr>
          <w:rFonts w:ascii="Times New Roman" w:hAnsi="Times New Roman" w:cs="Times New Roman"/>
          <w:sz w:val="24"/>
          <w:szCs w:val="24"/>
        </w:rPr>
        <w:t xml:space="preserve">There is a growing literature developing multispecies spatio-temporal models using Bayesian or likelihood techniques to estimate variation in density at fine spatial scales </w:t>
      </w:r>
      <w:r w:rsidR="0073163E" w:rsidRPr="00BE792A">
        <w:rPr>
          <w:rFonts w:ascii="Times New Roman" w:hAnsi="Times New Roman" w:cs="Times New Roman"/>
          <w:sz w:val="24"/>
          <w:szCs w:val="24"/>
        </w:rPr>
        <w:fldChar w:fldCharType="begin"/>
      </w:r>
      <w:r w:rsidR="000822F0">
        <w:rPr>
          <w:rFonts w:ascii="Times New Roman" w:hAnsi="Times New Roman" w:cs="Times New Roman"/>
          <w:sz w:val="24"/>
          <w:szCs w:val="24"/>
        </w:rPr>
        <w:instrText xml:space="preserve"> ADDIN ZOTERO_ITEM CSL_CITATION {"citationID":"7i70WRas","properties":{"unsorted":true,"formattedCitation":"(Ovaskainen et al., 2017; Thorson, Munch, &amp; Swain, 2017; Schliep et al., 2018)","plainCitation":"(Ovaskainen et al., 2017; Thorson, Munch, &amp; Swain, 2017; Schliep et al., 2018)","noteIndex":0},"citationItems":[{"id":2104,"uris":["http://zotero.org/users/251206/items/NFAZM4H8"],"uri":["http://zotero.org/users/251206/items/NFAZM4H8"],"itemData":{"id":2104,"type":"article-journal","title":"How are species interactions structured in species-rich communities? A new method for analysing time-series data","container-title":"Proc. R. Soc. B","page":"20170768","volume":"284","issue":"1855","source":"rspb.royalsocietypublishing.org","abstract":"Estimation of intra- and interspecific interactions from time-series on species-rich communities is challenging due to the high number of potentially interacting species pairs. The previously proposed sparse interactions model overcomes this challenge by assuming that most species pairs do not interact. We propose an alternative model that does not assume that any of the interactions are necessarily zero, but summarizes the influences of individual species by a small number of community-level drivers. The community-level drivers are defined as linear combinations of species abundances, and they may thus represent e.g. the total abundance of all species or the relative proportions of different functional groups. We show with simulated and real data how our approach can be used to compare different hypotheses on community structure. In an empirical example using aquatic microorganisms, the community-level drivers model clearly outperformed the sparse interactions model in predicting independent validation data.","DOI":"10.1098/rspb.2017.0768","ISSN":"0962-8452, 1471-2954","note":"PMID: 28539525","shortTitle":"How are species interactions structured in species-rich communities?","journalAbbreviation":"Proc. R. Soc. B","language":"en","author":[{"family":"Ovaskainen","given":"Otso"},{"family":"Tikhonov","given":"Gleb"},{"family":"Dunson","given":"David"},{"family":"Grøtan","given":"Vidar"},{"family":"Engen","given":"Steinar"},{"family":"Sæther","given":"Bernt-Erik"},{"family":"Abrego","given":"Nerea"}],"issued":{"date-parts":[["2017",5,31]]}}},{"id":2103,"uris":["http://zotero.org/users/251206/items/WGG452AP"],"uri":["http://zotero.org/users/251206/items/WGG452AP"],"itemData":{"id":2103,"type":"article-journal","title":"Estimating partial regulation in spatiotemporal models of community dynamics","container-title":"Ecology","page":"1277-1289","volume":"98","issue":"5","source":"Wiley Online Library","abstract":"Niche-based approaches to community analysis often involve estimating a matrix of pairwise interactions among species (the “community matrix”), but this task becomes infeasible using observational data as the number of modeled species increases. As an alternative, neutral theories achieve parsimony by assuming that species within a trophic level are exchangeable, but generally cannot incorporate stabilizing interactions even when they are evident in field data. Finally, both regulated (niche) and unregulated (neutral) approaches have rarely been fitted directly to survey data using spatiotemporal statistical methods. We therefore propose a spatiotemporal and model-based approach to estimate community dynamics that are partially regulated. Specifically, we start with a neutral spatiotemporal model where all species follow ecological drift, which precludes estimating pairwise interactions. We then add regulatory relations until model selection favors stopping, where the “rank” of the interaction matrix may range from zero to the number of species. A simulation experiment shows that model selection can accurately identify the rank of the interaction matrix, and that the identified spatiotemporal model can estimate the magnitude of species interactions. A 40-yr case study for the Gulf of St. Lawrence marine community shows that recovering grey seals have an unregulated and negative relationship with demersal fishes. We therefore conclude that partial regulation is a plausible approximation to community dynamics using field data and hypothesize that estimating partial regulation will be expedient in future analyses of spatiotemporal community dynamics given limited field data. We conclude by recommending ongoing research to add explicit models for movement, so that meta-community theory can be confronted with data in a spatiotemporal statistical framework.","DOI":"10.1002/ecy.1760","ISSN":"1939-9170","journalAbbreviation":"Ecology","language":"en","author":[{"family":"Thorson","given":"James T."},{"family":"Munch","given":"Stephan B."},{"family":"Swain","given":"Douglas P."}],"issued":{"date-parts":[["2017",5,1]]}}},{"id":65,"uris":["http://zotero.org/users/251206/items/U9VQ2H8U"],"uri":["http://zotero.org/users/251206/items/U9VQ2H8U"],"itemData":{"id":65,"type":"article-journal","title":"Joint species distribution modelling for spatio-temporal occurrence and ordinal abundance data","container-title":"Global Ecology and Biogeography","page":"142-155","volume":"27","issue":"1","source":"Wiley Online Library","abstract":"Aim Species distribution models are important tools used to study the distribution and abundance of organisms relative to abiotic variables. Dynamic local interactions among species in a community can affect abundance. The abundance of a single species may not be at equilibrium with the environment for spreading invasive species and species that are range shifting because of climate change. Innovation: We develop methods for incorporating temporal processes into a spatial joint species distribution model for presence/absence and ordinal abundance data. We model non-equilibrium conditions via a temporal random effect and temporal dynamics with a vector-autoregressive process allowing for intra- and interspecific dependence between co-occurring species. The autoregressive term captures how the abundance of each species can enhance or inhibit its own subsequent abundance or the subsequent abundance of other species in the community and is well suited for a ‘community modules’ approach of strongly interacting species within a food web. R code is provided for fitting multispecies models within a Bayesian framework for ordinal data with any number of locations, time points, covariates and ordinal categories. Main conclusions We model ordinal abundance data of two invasive insects (hemlock woolly adelgid and elongate hemlock scale) that share a host tree and were undergoing northwards range expansion in the eastern U.S.A. during the period 1997–2011. Accounting for range expansion and high inter-annual variability in abundance led to improved estimation of the species–environment relationships. We would have erroneously concluded that winter temperatures did not affect scale abundance had we not accounted for the range expansion of scale. The autoregressive component revealed weak evidence for commensalism, in which adelgid may have predisposed hemlock stands for subsequent infestation by scale. Residual spatial dependence indicated that an unmeasured variable additionally affected scale abundance. Our robust modelling approach could provide similar insights for other community modules of co-occurring species.","DOI":"10.1111/geb.12666","ISSN":"1466-8238","language":"en","author":[{"family":"Schliep","given":"Erin M."},{"family":"Lany","given":"Nina K."},{"family":"Zarnetske","given":"Phoebe L."},{"family":"Schaeffer","given":"Robert N."},{"family":"Orians","given":"Colin M."},{"family":"Orwig","given":"David A."},{"family":"Preisser","given":"Evan L."}],"issued":{"date-parts":[["2018",1,1]]}}}],"schema":"https://github.com/citation-style-language/schema/raw/master/csl-citation.json"} </w:instrText>
      </w:r>
      <w:r w:rsidR="0073163E" w:rsidRPr="00BE792A">
        <w:rPr>
          <w:rFonts w:ascii="Times New Roman" w:hAnsi="Times New Roman" w:cs="Times New Roman"/>
          <w:sz w:val="24"/>
          <w:szCs w:val="24"/>
        </w:rPr>
        <w:fldChar w:fldCharType="separate"/>
      </w:r>
      <w:r w:rsidR="000822F0" w:rsidRPr="000822F0">
        <w:rPr>
          <w:rFonts w:ascii="Times New Roman" w:hAnsi="Times New Roman" w:cs="Times New Roman"/>
          <w:sz w:val="24"/>
        </w:rPr>
        <w:t>(Ovaskainen et al., 2017; Thorson, Munch, &amp; Swain, 2017; Schliep et al., 2018)</w:t>
      </w:r>
      <w:r w:rsidR="0073163E" w:rsidRPr="00BE792A">
        <w:rPr>
          <w:rFonts w:ascii="Times New Roman" w:hAnsi="Times New Roman" w:cs="Times New Roman"/>
          <w:sz w:val="24"/>
          <w:szCs w:val="24"/>
        </w:rPr>
        <w:fldChar w:fldCharType="end"/>
      </w:r>
      <w:r w:rsidR="0073163E" w:rsidRPr="00BE792A">
        <w:rPr>
          <w:rFonts w:ascii="Times New Roman" w:hAnsi="Times New Roman" w:cs="Times New Roman"/>
          <w:sz w:val="24"/>
          <w:szCs w:val="24"/>
        </w:rPr>
        <w:t>.  However,</w:t>
      </w:r>
      <w:r w:rsidR="00151607">
        <w:rPr>
          <w:rFonts w:ascii="Times New Roman" w:hAnsi="Times New Roman" w:cs="Times New Roman"/>
          <w:sz w:val="24"/>
          <w:szCs w:val="24"/>
        </w:rPr>
        <w:t xml:space="preserve"> these</w:t>
      </w:r>
      <w:r w:rsidR="0073163E" w:rsidRPr="00BE792A">
        <w:rPr>
          <w:rFonts w:ascii="Times New Roman" w:hAnsi="Times New Roman" w:cs="Times New Roman"/>
          <w:sz w:val="24"/>
          <w:szCs w:val="24"/>
        </w:rPr>
        <w:t xml:space="preserve"> previous </w:t>
      </w:r>
      <w:r w:rsidR="00151607">
        <w:rPr>
          <w:rFonts w:ascii="Times New Roman" w:hAnsi="Times New Roman" w:cs="Times New Roman"/>
          <w:sz w:val="24"/>
          <w:szCs w:val="24"/>
        </w:rPr>
        <w:t>approaches</w:t>
      </w:r>
      <w:r w:rsidR="0073163E" w:rsidRPr="00BE792A">
        <w:rPr>
          <w:rFonts w:ascii="Times New Roman" w:hAnsi="Times New Roman" w:cs="Times New Roman"/>
          <w:sz w:val="24"/>
          <w:szCs w:val="24"/>
        </w:rPr>
        <w:t xml:space="preserve"> have not explicitly included fishing mortality, and therefore have not been capable of estimating </w:t>
      </w:r>
      <w:r w:rsidR="00151607">
        <w:rPr>
          <w:rFonts w:ascii="Times New Roman" w:hAnsi="Times New Roman" w:cs="Times New Roman"/>
          <w:sz w:val="24"/>
          <w:szCs w:val="24"/>
        </w:rPr>
        <w:t xml:space="preserve">biological reference points </w:t>
      </w:r>
      <w:r w:rsidR="000B4040">
        <w:rPr>
          <w:rFonts w:ascii="Times New Roman" w:hAnsi="Times New Roman" w:cs="Times New Roman"/>
          <w:sz w:val="24"/>
          <w:szCs w:val="24"/>
        </w:rPr>
        <w:t>for regulating fishery catches</w:t>
      </w:r>
      <w:r w:rsidR="0073163E" w:rsidRPr="00BE792A">
        <w:rPr>
          <w:rFonts w:ascii="Times New Roman" w:hAnsi="Times New Roman" w:cs="Times New Roman"/>
          <w:sz w:val="24"/>
          <w:szCs w:val="24"/>
        </w:rPr>
        <w:t xml:space="preserve">.   </w:t>
      </w:r>
    </w:p>
    <w:p w14:paraId="63979880" w14:textId="541E0074" w:rsidR="0073163E" w:rsidRPr="0073163E" w:rsidRDefault="0073163E" w:rsidP="0073163E">
      <w:pPr>
        <w:tabs>
          <w:tab w:val="left" w:pos="360"/>
        </w:tabs>
        <w:spacing w:after="0" w:line="480" w:lineRule="auto"/>
      </w:pPr>
      <w:r w:rsidRPr="00BE792A">
        <w:rPr>
          <w:rFonts w:ascii="Times New Roman" w:hAnsi="Times New Roman" w:cs="Times New Roman"/>
          <w:sz w:val="24"/>
          <w:szCs w:val="24"/>
        </w:rPr>
        <w:tab/>
        <w:t xml:space="preserve">We therefore </w:t>
      </w:r>
      <w:r>
        <w:rPr>
          <w:rFonts w:ascii="Times New Roman" w:hAnsi="Times New Roman" w:cs="Times New Roman"/>
          <w:sz w:val="24"/>
          <w:szCs w:val="24"/>
        </w:rPr>
        <w:t xml:space="preserve">develop a spatio-temporal multispecies model including species interactions, fishing mortality, and estimating </w:t>
      </w:r>
      <w:r w:rsidRPr="00BE792A">
        <w:rPr>
          <w:rFonts w:ascii="Times New Roman" w:hAnsi="Times New Roman" w:cs="Times New Roman"/>
          <w:sz w:val="24"/>
          <w:szCs w:val="24"/>
        </w:rPr>
        <w:t>fishing mortality and biomass relative to</w:t>
      </w:r>
      <w:r w:rsidR="000B4040">
        <w:rPr>
          <w:rFonts w:ascii="Times New Roman" w:hAnsi="Times New Roman" w:cs="Times New Roman"/>
          <w:sz w:val="24"/>
          <w:szCs w:val="24"/>
        </w:rPr>
        <w:t xml:space="preserve"> </w:t>
      </w:r>
      <w:r w:rsidR="00151607">
        <w:rPr>
          <w:rFonts w:ascii="Times New Roman" w:hAnsi="Times New Roman" w:cs="Times New Roman"/>
          <w:sz w:val="24"/>
          <w:szCs w:val="24"/>
        </w:rPr>
        <w:t>biological</w:t>
      </w:r>
      <w:r w:rsidRPr="00BE792A">
        <w:rPr>
          <w:rFonts w:ascii="Times New Roman" w:hAnsi="Times New Roman" w:cs="Times New Roman"/>
          <w:sz w:val="24"/>
          <w:szCs w:val="24"/>
        </w:rPr>
        <w:t xml:space="preserve"> reference points that are commonly used in stock assessment</w:t>
      </w:r>
      <w:r>
        <w:rPr>
          <w:rFonts w:ascii="Times New Roman" w:hAnsi="Times New Roman" w:cs="Times New Roman"/>
          <w:sz w:val="24"/>
          <w:szCs w:val="24"/>
        </w:rPr>
        <w:t>.  This spatio-temporal model has structural complexity</w:t>
      </w:r>
      <w:r w:rsidR="00151607">
        <w:rPr>
          <w:rFonts w:ascii="Times New Roman" w:hAnsi="Times New Roman" w:cs="Times New Roman"/>
          <w:sz w:val="24"/>
          <w:szCs w:val="24"/>
        </w:rPr>
        <w:t xml:space="preserve"> intermediate</w:t>
      </w:r>
      <w:r>
        <w:rPr>
          <w:rFonts w:ascii="Times New Roman" w:hAnsi="Times New Roman" w:cs="Times New Roman"/>
          <w:sz w:val="24"/>
          <w:szCs w:val="24"/>
        </w:rPr>
        <w:t xml:space="preserve"> between single-species and end-to-end</w:t>
      </w:r>
      <w:r w:rsidR="00E7513C">
        <w:rPr>
          <w:rFonts w:ascii="Times New Roman" w:hAnsi="Times New Roman" w:cs="Times New Roman"/>
          <w:sz w:val="24"/>
          <w:szCs w:val="24"/>
        </w:rPr>
        <w:t xml:space="preserve"> ecosystem</w:t>
      </w:r>
      <w:r>
        <w:rPr>
          <w:rFonts w:ascii="Times New Roman" w:hAnsi="Times New Roman" w:cs="Times New Roman"/>
          <w:sz w:val="24"/>
          <w:szCs w:val="24"/>
        </w:rPr>
        <w:t xml:space="preserve"> models while accounting for spatial variation, so we call it a “Spatial model of intermediate complexity</w:t>
      </w:r>
      <w:r w:rsidR="00151607">
        <w:rPr>
          <w:rFonts w:ascii="Times New Roman" w:hAnsi="Times New Roman" w:cs="Times New Roman"/>
          <w:sz w:val="24"/>
          <w:szCs w:val="24"/>
        </w:rPr>
        <w:t xml:space="preserve"> for Ecosystem assessments</w:t>
      </w:r>
      <w:r>
        <w:rPr>
          <w:rFonts w:ascii="Times New Roman" w:hAnsi="Times New Roman" w:cs="Times New Roman"/>
          <w:sz w:val="24"/>
          <w:szCs w:val="24"/>
        </w:rPr>
        <w:t>” (MICE</w:t>
      </w:r>
      <w:r w:rsidR="00151607">
        <w:rPr>
          <w:rFonts w:ascii="Times New Roman" w:hAnsi="Times New Roman" w:cs="Times New Roman"/>
          <w:sz w:val="24"/>
          <w:szCs w:val="24"/>
        </w:rPr>
        <w:t>-</w:t>
      </w:r>
      <w:r w:rsidR="000B4040">
        <w:rPr>
          <w:rFonts w:ascii="Times New Roman" w:hAnsi="Times New Roman" w:cs="Times New Roman"/>
          <w:sz w:val="24"/>
          <w:szCs w:val="24"/>
        </w:rPr>
        <w:t>in</w:t>
      </w:r>
      <w:r w:rsidR="00151607">
        <w:rPr>
          <w:rFonts w:ascii="Times New Roman" w:hAnsi="Times New Roman" w:cs="Times New Roman"/>
          <w:sz w:val="24"/>
          <w:szCs w:val="24"/>
        </w:rPr>
        <w:t>-</w:t>
      </w:r>
      <w:r>
        <w:rPr>
          <w:rFonts w:ascii="Times New Roman" w:hAnsi="Times New Roman" w:cs="Times New Roman"/>
          <w:sz w:val="24"/>
          <w:szCs w:val="24"/>
        </w:rPr>
        <w:t xml:space="preserve">space).  To do so, we </w:t>
      </w:r>
      <w:r w:rsidRPr="00BE792A">
        <w:rPr>
          <w:rFonts w:ascii="Times New Roman" w:hAnsi="Times New Roman" w:cs="Times New Roman"/>
          <w:sz w:val="24"/>
          <w:szCs w:val="24"/>
        </w:rPr>
        <w:t>extend an existing vector-autoregressive spati</w:t>
      </w:r>
      <w:r>
        <w:rPr>
          <w:rFonts w:ascii="Times New Roman" w:hAnsi="Times New Roman" w:cs="Times New Roman"/>
          <w:sz w:val="24"/>
          <w:szCs w:val="24"/>
        </w:rPr>
        <w:t xml:space="preserve">o-temporal modelling framework, implemented using </w:t>
      </w:r>
      <w:r w:rsidRPr="00BE792A">
        <w:rPr>
          <w:rFonts w:ascii="Times New Roman" w:hAnsi="Times New Roman" w:cs="Times New Roman"/>
          <w:sz w:val="24"/>
          <w:szCs w:val="24"/>
        </w:rPr>
        <w:t xml:space="preserve">package </w:t>
      </w:r>
      <w:r w:rsidRPr="00BE792A">
        <w:rPr>
          <w:rFonts w:ascii="Times New Roman" w:hAnsi="Times New Roman" w:cs="Times New Roman"/>
          <w:i/>
          <w:sz w:val="24"/>
          <w:szCs w:val="24"/>
        </w:rPr>
        <w:t>VAST</w:t>
      </w:r>
      <w:r w:rsidRPr="00BE792A">
        <w:rPr>
          <w:rFonts w:ascii="Times New Roman" w:hAnsi="Times New Roman" w:cs="Times New Roman"/>
          <w:sz w:val="24"/>
          <w:szCs w:val="24"/>
        </w:rPr>
        <w:t xml:space="preserve"> </w:t>
      </w:r>
      <w:r w:rsidRPr="00BE792A">
        <w:rPr>
          <w:rFonts w:ascii="Times New Roman" w:hAnsi="Times New Roman" w:cs="Times New Roman"/>
          <w:sz w:val="24"/>
          <w:szCs w:val="24"/>
        </w:rPr>
        <w:fldChar w:fldCharType="begin"/>
      </w:r>
      <w:r w:rsidR="000822F0">
        <w:rPr>
          <w:rFonts w:ascii="Times New Roman" w:hAnsi="Times New Roman" w:cs="Times New Roman"/>
          <w:sz w:val="24"/>
          <w:szCs w:val="24"/>
        </w:rPr>
        <w:instrText xml:space="preserve"> ADDIN ZOTERO_ITEM CSL_CITATION {"citationID":"2l1e5uopmi","properties":{"formattedCitation":"(Thorson &amp; Barnett, 2017)","plainCitation":"(Thorson &amp; Barnett, 2017)","noteIndex":0},"citationItems":[{"id":2092,"uris":["http://zotero.org/users/251206/items/GNT2U8Z6"],"uri":["http://zotero.org/users/251206/items/GNT2U8Z6"],"itemData":{"id":2092,"type":"article-journal","title":"Comparing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fishes.","DOI":"10.1093/icesjms/fsw193","ISSN":"1054-3139","journalAbbreviation":"ICES J Mar Sci","author":[{"family":"Thorson","given":"James T."},{"family":"Barnett","given":"Lewis A. K."}],"issued":{"date-parts":[["2017",5,1]]}}}],"schema":"https://github.com/citation-style-language/schema/raw/master/csl-citation.json"} </w:instrText>
      </w:r>
      <w:r w:rsidRPr="00BE792A">
        <w:rPr>
          <w:rFonts w:ascii="Times New Roman" w:hAnsi="Times New Roman" w:cs="Times New Roman"/>
          <w:sz w:val="24"/>
          <w:szCs w:val="24"/>
        </w:rPr>
        <w:fldChar w:fldCharType="separate"/>
      </w:r>
      <w:r w:rsidR="000822F0" w:rsidRPr="000822F0">
        <w:rPr>
          <w:rFonts w:ascii="Times New Roman" w:hAnsi="Times New Roman" w:cs="Times New Roman"/>
          <w:sz w:val="24"/>
        </w:rPr>
        <w:t>(Thorson &amp; Barnett, 2017)</w:t>
      </w:r>
      <w:r w:rsidRPr="00BE792A">
        <w:rPr>
          <w:rFonts w:ascii="Times New Roman" w:hAnsi="Times New Roman" w:cs="Times New Roman"/>
          <w:sz w:val="24"/>
          <w:szCs w:val="24"/>
        </w:rPr>
        <w:fldChar w:fldCharType="end"/>
      </w:r>
      <w:r>
        <w:rPr>
          <w:rFonts w:ascii="Times New Roman" w:hAnsi="Times New Roman" w:cs="Times New Roman"/>
          <w:sz w:val="24"/>
          <w:szCs w:val="24"/>
        </w:rPr>
        <w:t>, which has been used previously for stock assessments</w:t>
      </w:r>
      <w:r w:rsidR="00B60591">
        <w:rPr>
          <w:rFonts w:ascii="Times New Roman" w:hAnsi="Times New Roman" w:cs="Times New Roman"/>
          <w:sz w:val="24"/>
          <w:szCs w:val="24"/>
        </w:rPr>
        <w:t xml:space="preserve"> </w:t>
      </w:r>
      <w:r w:rsidR="00B60591">
        <w:rPr>
          <w:rFonts w:ascii="Times New Roman" w:hAnsi="Times New Roman" w:cs="Times New Roman"/>
          <w:sz w:val="24"/>
          <w:szCs w:val="24"/>
        </w:rPr>
        <w:fldChar w:fldCharType="begin"/>
      </w:r>
      <w:r w:rsidR="000822F0">
        <w:rPr>
          <w:rFonts w:ascii="Times New Roman" w:hAnsi="Times New Roman" w:cs="Times New Roman"/>
          <w:sz w:val="24"/>
          <w:szCs w:val="24"/>
        </w:rPr>
        <w:instrText xml:space="preserve"> ADDIN ZOTERO_ITEM CSL_CITATION {"citationID":"257a7ie6t2","properties":{"formattedCitation":"(e.g., Winker, Thorson, Fairweather, Leslie, &amp; Durholtz, 2017)","plainCitation":"(e.g., Winker, Thorson, Fairweather, Leslie, &amp; Durholtz, 2017)","noteIndex":0},"citationItems":[{"id":52,"uris":["http://zotero.org/users/251206/items/M9ZZS2R3"],"uri":["http://zotero.org/users/251206/items/M9ZZS2R3"],"itemData":{"id":52,"type":"report","title":"Towards improving precision in South African demersal trawl survey indices using geostatistical GLMMs","publisher-place":"Cape Town, South Africa","page":"1-18","event-place":"Cape Town, South Africa","number":"MARAM/IWS/2017/Hake/BG8","author":[{"family":"Winker","given":"Henning"},{"family":"Thorson","given":"James T"},{"family":"Fairweather","given":"Tracey P."},{"family":"Leslie","given":"R. W."},{"family":"Durholtz","given":"Deon"}],"issued":{"date-parts":[["2017"]]}},"prefix":"e.g., "}],"schema":"https://github.com/citation-style-language/schema/raw/master/csl-citation.json"} </w:instrText>
      </w:r>
      <w:r w:rsidR="00B60591">
        <w:rPr>
          <w:rFonts w:ascii="Times New Roman" w:hAnsi="Times New Roman" w:cs="Times New Roman"/>
          <w:sz w:val="24"/>
          <w:szCs w:val="24"/>
        </w:rPr>
        <w:fldChar w:fldCharType="separate"/>
      </w:r>
      <w:r w:rsidR="000822F0" w:rsidRPr="000822F0">
        <w:rPr>
          <w:rFonts w:ascii="Times New Roman" w:hAnsi="Times New Roman" w:cs="Times New Roman"/>
          <w:sz w:val="24"/>
        </w:rPr>
        <w:t>(e.g., Winker, Thorson, Fairweather, Leslie, &amp; Durholtz, 2017)</w:t>
      </w:r>
      <w:r w:rsidR="00B60591">
        <w:rPr>
          <w:rFonts w:ascii="Times New Roman" w:hAnsi="Times New Roman" w:cs="Times New Roman"/>
          <w:sz w:val="24"/>
          <w:szCs w:val="24"/>
        </w:rPr>
        <w:fldChar w:fldCharType="end"/>
      </w:r>
      <w:r>
        <w:rPr>
          <w:rFonts w:ascii="Times New Roman" w:hAnsi="Times New Roman" w:cs="Times New Roman"/>
          <w:sz w:val="24"/>
          <w:szCs w:val="24"/>
        </w:rPr>
        <w:t>, ecosystem status reports</w:t>
      </w:r>
      <w:r w:rsidR="00B60591">
        <w:rPr>
          <w:rFonts w:ascii="Times New Roman" w:hAnsi="Times New Roman" w:cs="Times New Roman"/>
          <w:sz w:val="24"/>
          <w:szCs w:val="24"/>
        </w:rPr>
        <w:t xml:space="preserve"> </w:t>
      </w:r>
      <w:r w:rsidR="00B60591">
        <w:rPr>
          <w:rFonts w:ascii="Times New Roman" w:hAnsi="Times New Roman" w:cs="Times New Roman"/>
          <w:sz w:val="24"/>
          <w:szCs w:val="24"/>
        </w:rPr>
        <w:fldChar w:fldCharType="begin"/>
      </w:r>
      <w:r w:rsidR="000822F0">
        <w:rPr>
          <w:rFonts w:ascii="Times New Roman" w:hAnsi="Times New Roman" w:cs="Times New Roman"/>
          <w:sz w:val="24"/>
          <w:szCs w:val="24"/>
        </w:rPr>
        <w:instrText xml:space="preserve"> ADDIN ZOTERO_ITEM CSL_CITATION {"citationID":"61IHit0i","properties":{"formattedCitation":"(e.g., Yasumiishi, Cieciel, Andrews, &amp; Siddon, 2017)","plainCitation":"(e.g., Yasumiishi, Cieciel, Andrews, &amp; Siddon, 2017)","noteIndex":0},"citationItems":[{"id":54,"uris":["http://zotero.org/users/251206/items/4XCBK3ZG"],"uri":["http://zotero.org/users/251206/items/4XCBK3ZG"],"itemData":{"id":54,"type":"report","title":"Spatial and temporal trends in the abundance and distribution of groundfish in pelagic waters of the eastern Bering Sea during late summer, 2002-2016","publisher":"Alaska Fisheries Science Center, National Marine Fisheries Service","publisher-place":"Juneau AK","genre":"2017 Ecosystem status report","event-place":"Juneau AK","author":[{"family":"Yasumiishi","given":"Ellen"},{"family":"Cieciel","given":"Kristin"},{"family":"Andrews","given":"Alex"},{"family":"Siddon","given":"Elizabeth"}],"issued":{"date-parts":[["2017"]]}},"prefix":"e.g., "}],"schema":"https://github.com/citation-style-language/schema/raw/master/csl-citation.json"} </w:instrText>
      </w:r>
      <w:r w:rsidR="00B60591">
        <w:rPr>
          <w:rFonts w:ascii="Times New Roman" w:hAnsi="Times New Roman" w:cs="Times New Roman"/>
          <w:sz w:val="24"/>
          <w:szCs w:val="24"/>
        </w:rPr>
        <w:fldChar w:fldCharType="separate"/>
      </w:r>
      <w:r w:rsidR="000822F0" w:rsidRPr="000822F0">
        <w:rPr>
          <w:rFonts w:ascii="Times New Roman" w:hAnsi="Times New Roman" w:cs="Times New Roman"/>
          <w:sz w:val="24"/>
        </w:rPr>
        <w:t>(e.g., Yasumiishi, Cieciel, Andrews, &amp; Siddon, 2017)</w:t>
      </w:r>
      <w:r w:rsidR="00B60591">
        <w:rPr>
          <w:rFonts w:ascii="Times New Roman" w:hAnsi="Times New Roman" w:cs="Times New Roman"/>
          <w:sz w:val="24"/>
          <w:szCs w:val="24"/>
        </w:rPr>
        <w:fldChar w:fldCharType="end"/>
      </w:r>
      <w:r>
        <w:rPr>
          <w:rFonts w:ascii="Times New Roman" w:hAnsi="Times New Roman" w:cs="Times New Roman"/>
          <w:sz w:val="24"/>
          <w:szCs w:val="24"/>
        </w:rPr>
        <w:t>, and journal articles in many regions worldwide</w:t>
      </w:r>
      <w:r w:rsidR="000B4040">
        <w:rPr>
          <w:rFonts w:ascii="Times New Roman" w:hAnsi="Times New Roman" w:cs="Times New Roman"/>
          <w:sz w:val="24"/>
          <w:szCs w:val="24"/>
        </w:rPr>
        <w:t xml:space="preserve"> </w:t>
      </w:r>
      <w:r w:rsidR="00A8761A" w:rsidRPr="00A8761A">
        <w:rPr>
          <w:rFonts w:ascii="Times New Roman" w:hAnsi="Times New Roman" w:cs="Times New Roman"/>
          <w:sz w:val="24"/>
        </w:rPr>
        <w:t>(see Thorson In press for more examples)</w:t>
      </w:r>
      <w:r>
        <w:rPr>
          <w:rFonts w:ascii="Times New Roman" w:hAnsi="Times New Roman" w:cs="Times New Roman"/>
          <w:sz w:val="24"/>
          <w:szCs w:val="24"/>
        </w:rPr>
        <w:t xml:space="preserve">.  We then demonstrate this MICE in space model by application to survey data for four species in the Gulf of Alaska, and use a simulation experiment conditioned </w:t>
      </w:r>
      <w:r>
        <w:rPr>
          <w:rFonts w:ascii="Times New Roman" w:hAnsi="Times New Roman" w:cs="Times New Roman"/>
          <w:sz w:val="24"/>
          <w:szCs w:val="24"/>
        </w:rPr>
        <w:lastRenderedPageBreak/>
        <w:t xml:space="preserve">on this case study to explore the statistical properties of the model.  </w:t>
      </w:r>
      <w:r w:rsidR="001B59CD">
        <w:rPr>
          <w:rFonts w:ascii="Times New Roman" w:hAnsi="Times New Roman" w:cs="Times New Roman"/>
          <w:sz w:val="24"/>
          <w:szCs w:val="24"/>
        </w:rPr>
        <w:t>Through development of</w:t>
      </w:r>
      <w:r>
        <w:rPr>
          <w:rFonts w:ascii="Times New Roman" w:hAnsi="Times New Roman" w:cs="Times New Roman"/>
          <w:sz w:val="24"/>
          <w:szCs w:val="24"/>
        </w:rPr>
        <w:t xml:space="preserve"> generic software</w:t>
      </w:r>
      <w:r w:rsidR="001B59CD">
        <w:rPr>
          <w:rFonts w:ascii="Times New Roman" w:hAnsi="Times New Roman" w:cs="Times New Roman"/>
          <w:sz w:val="24"/>
          <w:szCs w:val="24"/>
        </w:rPr>
        <w:t>, we envision that</w:t>
      </w:r>
      <w:r>
        <w:rPr>
          <w:rFonts w:ascii="Times New Roman" w:hAnsi="Times New Roman" w:cs="Times New Roman"/>
          <w:sz w:val="24"/>
          <w:szCs w:val="24"/>
        </w:rPr>
        <w:t xml:space="preserve"> MICE-in-space models will</w:t>
      </w:r>
      <w:r w:rsidR="001B59CD">
        <w:rPr>
          <w:rFonts w:ascii="Times New Roman" w:hAnsi="Times New Roman" w:cs="Times New Roman"/>
          <w:sz w:val="24"/>
          <w:szCs w:val="24"/>
        </w:rPr>
        <w:t xml:space="preserve"> help further align</w:t>
      </w:r>
      <w:r>
        <w:rPr>
          <w:rFonts w:ascii="Times New Roman" w:hAnsi="Times New Roman" w:cs="Times New Roman"/>
          <w:sz w:val="24"/>
          <w:szCs w:val="24"/>
        </w:rPr>
        <w:t xml:space="preserve"> </w:t>
      </w:r>
      <w:r w:rsidR="001B59CD">
        <w:rPr>
          <w:rFonts w:ascii="Times New Roman" w:hAnsi="Times New Roman" w:cs="Times New Roman"/>
          <w:sz w:val="24"/>
          <w:szCs w:val="24"/>
        </w:rPr>
        <w:t xml:space="preserve">stock, </w:t>
      </w:r>
      <w:r>
        <w:rPr>
          <w:rFonts w:ascii="Times New Roman" w:hAnsi="Times New Roman" w:cs="Times New Roman"/>
          <w:sz w:val="24"/>
          <w:szCs w:val="24"/>
        </w:rPr>
        <w:t>ecosystem</w:t>
      </w:r>
      <w:r w:rsidR="001B59CD">
        <w:rPr>
          <w:rFonts w:ascii="Times New Roman" w:hAnsi="Times New Roman" w:cs="Times New Roman"/>
          <w:sz w:val="24"/>
          <w:szCs w:val="24"/>
        </w:rPr>
        <w:t>,</w:t>
      </w:r>
      <w:r>
        <w:rPr>
          <w:rFonts w:ascii="Times New Roman" w:hAnsi="Times New Roman" w:cs="Times New Roman"/>
          <w:sz w:val="24"/>
          <w:szCs w:val="24"/>
        </w:rPr>
        <w:t xml:space="preserve"> and habitat assessments</w:t>
      </w:r>
      <w:r w:rsidR="001B59CD">
        <w:rPr>
          <w:rFonts w:ascii="Times New Roman" w:hAnsi="Times New Roman" w:cs="Times New Roman"/>
          <w:sz w:val="24"/>
          <w:szCs w:val="24"/>
        </w:rPr>
        <w:t>, and improve future ecosystem-based management advice</w:t>
      </w:r>
      <w:r>
        <w:rPr>
          <w:rFonts w:ascii="Times New Roman" w:hAnsi="Times New Roman" w:cs="Times New Roman"/>
          <w:sz w:val="24"/>
          <w:szCs w:val="24"/>
        </w:rPr>
        <w:t xml:space="preserve">.  </w:t>
      </w:r>
    </w:p>
    <w:p w14:paraId="609F371B" w14:textId="4D5CEA1A" w:rsidR="008F3EA7" w:rsidRPr="008F3EA7" w:rsidRDefault="008F3EA7" w:rsidP="006D2671">
      <w:pPr>
        <w:tabs>
          <w:tab w:val="left" w:pos="360"/>
        </w:tabs>
        <w:spacing w:after="0" w:line="480" w:lineRule="auto"/>
        <w:outlineLvl w:val="0"/>
        <w:rPr>
          <w:rFonts w:ascii="Times New Roman" w:hAnsi="Times New Roman" w:cs="Times New Roman"/>
          <w:b/>
          <w:sz w:val="28"/>
          <w:szCs w:val="28"/>
        </w:rPr>
      </w:pPr>
      <w:r w:rsidRPr="008F3EA7">
        <w:rPr>
          <w:rFonts w:ascii="Times New Roman" w:hAnsi="Times New Roman" w:cs="Times New Roman"/>
          <w:b/>
          <w:sz w:val="28"/>
          <w:szCs w:val="28"/>
        </w:rPr>
        <w:t xml:space="preserve">2.  </w:t>
      </w:r>
      <w:r w:rsidR="003A03E5">
        <w:rPr>
          <w:rFonts w:ascii="Times New Roman" w:hAnsi="Times New Roman" w:cs="Times New Roman"/>
          <w:b/>
          <w:sz w:val="28"/>
          <w:szCs w:val="28"/>
        </w:rPr>
        <w:t>Methods</w:t>
      </w:r>
    </w:p>
    <w:p w14:paraId="7A84C27A" w14:textId="0646BB39" w:rsidR="00EF1B20" w:rsidRDefault="00E06F81" w:rsidP="0012416D">
      <w:pPr>
        <w:tabs>
          <w:tab w:val="left" w:pos="360"/>
        </w:tabs>
        <w:spacing w:after="0" w:line="480" w:lineRule="auto"/>
        <w:rPr>
          <w:rFonts w:ascii="Times New Roman" w:hAnsi="Times New Roman" w:cs="Times New Roman"/>
          <w:sz w:val="24"/>
          <w:szCs w:val="24"/>
        </w:rPr>
      </w:pPr>
      <w:r>
        <w:rPr>
          <w:rFonts w:ascii="Times New Roman" w:hAnsi="Times New Roman" w:cs="Times New Roman"/>
          <w:b/>
          <w:sz w:val="28"/>
          <w:szCs w:val="28"/>
        </w:rPr>
        <w:tab/>
      </w:r>
      <w:r w:rsidR="00EF1B20">
        <w:rPr>
          <w:rFonts w:ascii="Times New Roman" w:hAnsi="Times New Roman" w:cs="Times New Roman"/>
          <w:sz w:val="24"/>
          <w:szCs w:val="24"/>
        </w:rPr>
        <w:t>We seek to develop an approach that combines features of three existing types of models used in marine ecosystems:</w:t>
      </w:r>
    </w:p>
    <w:p w14:paraId="544628EB" w14:textId="07033246" w:rsidR="00EF1B20" w:rsidRDefault="007C45B2" w:rsidP="00EF1B20">
      <w:pPr>
        <w:pStyle w:val="ListParagraph"/>
        <w:numPr>
          <w:ilvl w:val="0"/>
          <w:numId w:val="26"/>
        </w:num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Spatially explicit models </w:t>
      </w:r>
      <w:r w:rsidR="00040B29">
        <w:rPr>
          <w:rFonts w:ascii="Times New Roman" w:hAnsi="Times New Roman" w:cs="Times New Roman"/>
          <w:sz w:val="24"/>
          <w:szCs w:val="24"/>
        </w:rPr>
        <w:t xml:space="preserve">can be broadly categorized as “spatially stratified” or “spatio-temporal” models </w:t>
      </w:r>
      <w:r w:rsidR="00040B29">
        <w:rPr>
          <w:rFonts w:ascii="Times New Roman" w:hAnsi="Times New Roman" w:cs="Times New Roman"/>
          <w:sz w:val="24"/>
          <w:szCs w:val="24"/>
        </w:rPr>
        <w:fldChar w:fldCharType="begin"/>
      </w:r>
      <w:r w:rsidR="000822F0">
        <w:rPr>
          <w:rFonts w:ascii="Times New Roman" w:hAnsi="Times New Roman" w:cs="Times New Roman"/>
          <w:sz w:val="24"/>
          <w:szCs w:val="24"/>
        </w:rPr>
        <w:instrText xml:space="preserve"> ADDIN ZOTERO_ITEM CSL_CITATION {"citationID":"sBssd9Zs","properties":{"formattedCitation":"(Berger et al., 2017)","plainCitation":"(Berger et al., 2017)","noteIndex":0},"citationItems":[{"id":2269,"uris":["http://zotero.org/users/251206/items/IIG49FNN"],"uri":["http://zotero.org/users/251206/items/IIG49FNN"],"itemData":{"id":2269,"type":"article-journal","title":"Space oddity: The mission for spatial integration","container-title":"Canadian Journal of Fisheries and Aquatic Sciences","page":"1698-1716","volume":"74","issue":"11","source":"NRC Research Press","abstract":"Fishery management decisions are commonly guided by stock assessment models that aggregate outputs across the spatial domain of the species. With refined understanding of spatial population structures, scientists have begun to address how spatiotemporal mismatches among the scale of ecological processes, data collection programs, and stock assessment methods (or assumptions) influence the reliability and, ultimately, appropriateness of regional fishery management (e.g., assigning regional quotas). Development and evaluation of spatial modeling techniques to improve fisheries assessment and management have increased rapidly in recent years. We overview the historical context of spatial models in fisheries science, highlight recent advances in spatial modeling, and discuss how spatial models have been incorporated into the management process. Despite limited examples where spatial assessment models are used as the basis for management advice, continued investment in fine-scale data collection and associated..., Les décisions concernant les pêches sont souvent éclairées par des modèles d’évaluation des stocks qui regroupent les données de sortie à l’échelle du domaine spatial des espèces. Grâce à une compréhension plus fine des structures spatiales des populations, les scientifiques commencent à examiner l’influence des discordances spatiotemporelles entre les échelles des processus écologiques, des programmes de collecte de données et des méthodes d’évaluation des stocks (ou des hypothèses sous-jacentes) sur la fiabilité et, à terme, l’efficacité de la gestion régionale des pêches (p. ex. l’affectation de quotas régionaux). Le développement et l’évaluation de techniques de modélisation spatiale visant à améliorer l’évaluation et la gestion des ressources halieutiques ont cru rapidement ces dernières années. Nous présentons un survol du contexte historique des modèles spatiaux en sciences halieutiques, décrivons les avancées récentes en modélisation spatiale et nous penchons sur l’intégration des modèles spatiaux...","DOI":"10.1139/cjfas-2017-0150","ISSN":"0706-652X","shortTitle":"Space oddity","journalAbbreviation":"Can. J. Fish. Aquat. Sci.","author":[{"family":"Berger","given":"Aaron M."},{"family":"Goethel","given":"Daniel R."},{"family":"Lynch","given":"Patrick D."},{"family":"Quinn","given":"Terrance"},{"family":"Mormede","given":"Sophie"},{"family":"McKenzie","given":"Jeremy"},{"family":"Dunn","given":"Alistair"}],"issued":{"date-parts":[["2017",6,14]]}}}],"schema":"https://github.com/citation-style-language/schema/raw/master/csl-citation.json"} </w:instrText>
      </w:r>
      <w:r w:rsidR="00040B29">
        <w:rPr>
          <w:rFonts w:ascii="Times New Roman" w:hAnsi="Times New Roman" w:cs="Times New Roman"/>
          <w:sz w:val="24"/>
          <w:szCs w:val="24"/>
        </w:rPr>
        <w:fldChar w:fldCharType="separate"/>
      </w:r>
      <w:r w:rsidR="000822F0" w:rsidRPr="000822F0">
        <w:rPr>
          <w:rFonts w:ascii="Times New Roman" w:hAnsi="Times New Roman" w:cs="Times New Roman"/>
          <w:sz w:val="24"/>
        </w:rPr>
        <w:t>(Berger et al., 2017)</w:t>
      </w:r>
      <w:r w:rsidR="00040B29">
        <w:rPr>
          <w:rFonts w:ascii="Times New Roman" w:hAnsi="Times New Roman" w:cs="Times New Roman"/>
          <w:sz w:val="24"/>
          <w:szCs w:val="24"/>
        </w:rPr>
        <w:fldChar w:fldCharType="end"/>
      </w:r>
      <w:r w:rsidR="00040B29">
        <w:rPr>
          <w:rFonts w:ascii="Times New Roman" w:hAnsi="Times New Roman" w:cs="Times New Roman"/>
          <w:sz w:val="24"/>
          <w:szCs w:val="24"/>
        </w:rPr>
        <w:t>.  Spatially stratified models have a long history in</w:t>
      </w:r>
      <w:r w:rsidR="00C82E25">
        <w:rPr>
          <w:rFonts w:ascii="Times New Roman" w:hAnsi="Times New Roman" w:cs="Times New Roman"/>
          <w:sz w:val="24"/>
          <w:szCs w:val="24"/>
        </w:rPr>
        <w:t xml:space="preserve"> population and ecosystem modelling</w:t>
      </w:r>
      <w:r w:rsidR="00040B29">
        <w:rPr>
          <w:rFonts w:ascii="Times New Roman" w:hAnsi="Times New Roman" w:cs="Times New Roman"/>
          <w:sz w:val="24"/>
          <w:szCs w:val="24"/>
        </w:rPr>
        <w:t xml:space="preserve"> </w:t>
      </w:r>
      <w:r w:rsidR="00D30C75" w:rsidRPr="00D30C75">
        <w:rPr>
          <w:rFonts w:ascii="Times New Roman" w:hAnsi="Times New Roman" w:cs="Times New Roman"/>
          <w:sz w:val="24"/>
          <w:szCs w:val="24"/>
        </w:rPr>
        <w:t xml:space="preserve">(Beverton and Holt 1957; Goethel </w:t>
      </w:r>
      <w:r w:rsidR="00D30C75" w:rsidRPr="00D30C75">
        <w:rPr>
          <w:rFonts w:ascii="Times New Roman" w:hAnsi="Times New Roman" w:cs="Times New Roman"/>
          <w:i/>
          <w:iCs/>
          <w:sz w:val="24"/>
          <w:szCs w:val="24"/>
        </w:rPr>
        <w:t>et al.</w:t>
      </w:r>
      <w:r w:rsidR="00D30C75" w:rsidRPr="00D30C75">
        <w:rPr>
          <w:rFonts w:ascii="Times New Roman" w:hAnsi="Times New Roman" w:cs="Times New Roman"/>
          <w:sz w:val="24"/>
          <w:szCs w:val="24"/>
        </w:rPr>
        <w:t xml:space="preserve"> 2011)</w:t>
      </w:r>
      <w:r w:rsidR="00040B29">
        <w:rPr>
          <w:rFonts w:ascii="Times New Roman" w:hAnsi="Times New Roman" w:cs="Times New Roman"/>
          <w:sz w:val="24"/>
          <w:szCs w:val="24"/>
        </w:rPr>
        <w:t xml:space="preserve">, but typically cannot </w:t>
      </w:r>
      <w:r w:rsidR="009E1406">
        <w:rPr>
          <w:rFonts w:ascii="Times New Roman" w:hAnsi="Times New Roman" w:cs="Times New Roman"/>
          <w:sz w:val="24"/>
          <w:szCs w:val="24"/>
        </w:rPr>
        <w:t xml:space="preserve">be fitted to data representing </w:t>
      </w:r>
      <w:r w:rsidR="00040B29">
        <w:rPr>
          <w:rFonts w:ascii="Times New Roman" w:hAnsi="Times New Roman" w:cs="Times New Roman"/>
          <w:sz w:val="24"/>
          <w:szCs w:val="24"/>
        </w:rPr>
        <w:t>dynamics occurring at fine spatial scales because the amount of data per stratum decreases as the number of spatial strata is increased</w:t>
      </w:r>
      <w:r w:rsidR="00EC14A2" w:rsidRPr="00EF1B20">
        <w:rPr>
          <w:rFonts w:ascii="Times New Roman" w:hAnsi="Times New Roman" w:cs="Times New Roman"/>
          <w:sz w:val="24"/>
          <w:szCs w:val="24"/>
        </w:rPr>
        <w:t xml:space="preserve">.  </w:t>
      </w:r>
      <w:r w:rsidR="00040B29">
        <w:rPr>
          <w:rFonts w:ascii="Times New Roman" w:hAnsi="Times New Roman" w:cs="Times New Roman"/>
          <w:sz w:val="24"/>
          <w:szCs w:val="24"/>
        </w:rPr>
        <w:t xml:space="preserve">By contrast, we develop a spatio-temporal model that incorporates a spatial correlation function to approximate dynamics occurring continuously across space </w:t>
      </w:r>
      <w:r w:rsidR="00040B29">
        <w:rPr>
          <w:rFonts w:ascii="Times New Roman" w:hAnsi="Times New Roman" w:cs="Times New Roman"/>
          <w:sz w:val="24"/>
          <w:szCs w:val="24"/>
        </w:rPr>
        <w:fldChar w:fldCharType="begin"/>
      </w:r>
      <w:r w:rsidR="000822F0">
        <w:rPr>
          <w:rFonts w:ascii="Times New Roman" w:hAnsi="Times New Roman" w:cs="Times New Roman"/>
          <w:sz w:val="24"/>
          <w:szCs w:val="24"/>
        </w:rPr>
        <w:instrText xml:space="preserve"> ADDIN ZOTERO_ITEM CSL_CITATION {"citationID":"7inzSsLu","properties":{"formattedCitation":"(Cressie &amp; Wikle, 2011; Kristensen, Thygesen, Andersen, &amp; Beyer, 2014)","plainCitation":"(Cressie &amp; Wikle, 2011; Kristensen, Thygesen, Andersen, &amp; Beyer, 2014)","noteIndex":0},"citationItems":[{"id":1490,"uris":["http://zotero.org/users/251206/items/ZZ7ZT2U9"],"uri":["http://zotero.org/users/251206/items/ZZ7ZT2U9"],"itemData":{"id":1490,"type":"book","title":"Statistics for spatio-temporal data","publisher":"John Wiley &amp; Sons","publisher-place":"Hoboken, New Jersey","source":"Google Scholar","event-place":"Hoboken, New Jersey","author":[{"family":"Cressie","given":"Noel"},{"family":"Wikle","given":"Christopher K."}],"issued":{"date-parts":[["2011"]]}}},{"id":1502,"uris":["http://zotero.org/users/251206/items/83WJVIK3"],"uri":["http://zotero.org/users/251206/items/83WJVIK3"],"itemData":{"id":1502,"type":"article-journal","title":"Estimating spatio-temporal dynamics of size-structured populations","container-title":"Canadian Journal of Fisheries and Aquatic Sciences","page":"326-336","volume":"71","issue":"2","source":"NRC Research Press","abstract":"Spatial distributions of structured populations are usually estimated by fitting abundance surfaces for each stage and at each point of time separately, ignoring correlations that emerge from growth of individuals. Here, we present a statistical model that combines spatio-temporal correlations with simple stock dynamics to estimate simultaneously how size distributions and spatial distributions develop in time. We demonstrate the method for a cod (Gadus morhua) population sampled by trawl surveys. Particular attention is paid to correlation between size classes within each trawl haul due to clustering of individuals with similar size. The model estimates growth, mortality, and reproduction, after which any aspect of size structure, spatio-temporal population dynamics, as well as the sampling process can be probed. This is illustrated by two applications: (i) tracking the spatial movements of a single cohort through time and (ii) predicting the risk of bycatch of undersized individuals. The method demonstr..., Les répartitions dans l’espace de populations structurées sont généralement estimées en ajustant des surfaces d’abondance pour chaque stade et chaque point dans le temps séparément, en ne tenant pas compte des corrélations qui résultent de la croissance des individus. Nous présentons un modèle statistique qui combine les corrélations spatiotemporelles avec une dynamique des stocks simple afin d’estimer simultanément l’évolution des distributions de tailles et des répartitions spatiales dans le temps. Nous démontrons l’utilité de la méthode pour une population de morues (Gadus morhua) échantillonnée dans le cadre de relevés au chalut. Une attention particulière est portée à la corrélation entre les catégories de tailles dans chaque prise au chalut découlant du regroupement d’individus de tailles semblables. Le modèle estime la croissance, la mortalité et la reproduction, après quoi tout aspect de la structure de tailles, de la dynamique spatiotemporelle des populations, ainsi que du processus d’échantillon...","DOI":"10.1139/cjfas-2013-0151","ISSN":"0706-652X","journalAbbreviation":"Can. J. Fish. Aquat. Sci.","author":[{"family":"Kristensen","given":"Kasper"},{"family":"Thygesen","given":"Uffe Høgsbro"},{"family":"Andersen","given":"Ken Haste"},{"family":"Beyer","given":"Jan E."}],"issued":{"date-parts":[["2014"]]}}}],"schema":"https://github.com/citation-style-language/schema/raw/master/csl-citation.json"} </w:instrText>
      </w:r>
      <w:r w:rsidR="00040B29">
        <w:rPr>
          <w:rFonts w:ascii="Times New Roman" w:hAnsi="Times New Roman" w:cs="Times New Roman"/>
          <w:sz w:val="24"/>
          <w:szCs w:val="24"/>
        </w:rPr>
        <w:fldChar w:fldCharType="separate"/>
      </w:r>
      <w:r w:rsidR="000822F0" w:rsidRPr="000822F0">
        <w:rPr>
          <w:rFonts w:ascii="Times New Roman" w:hAnsi="Times New Roman" w:cs="Times New Roman"/>
          <w:sz w:val="24"/>
        </w:rPr>
        <w:t>(Cressie &amp; Wikle, 2011; Kristensen, Thygesen, Andersen, &amp; Beyer, 2014)</w:t>
      </w:r>
      <w:r w:rsidR="00040B29">
        <w:rPr>
          <w:rFonts w:ascii="Times New Roman" w:hAnsi="Times New Roman" w:cs="Times New Roman"/>
          <w:sz w:val="24"/>
          <w:szCs w:val="24"/>
        </w:rPr>
        <w:fldChar w:fldCharType="end"/>
      </w:r>
      <w:r w:rsidR="00040B29">
        <w:rPr>
          <w:rFonts w:ascii="Times New Roman" w:hAnsi="Times New Roman" w:cs="Times New Roman"/>
          <w:sz w:val="24"/>
          <w:szCs w:val="24"/>
        </w:rPr>
        <w:t xml:space="preserve">, such that the spatial resolution of the model can be manipulated with relatively small changes in model performance.  </w:t>
      </w:r>
      <w:r>
        <w:rPr>
          <w:rFonts w:ascii="Times New Roman" w:hAnsi="Times New Roman" w:cs="Times New Roman"/>
          <w:sz w:val="24"/>
          <w:szCs w:val="24"/>
        </w:rPr>
        <w:t xml:space="preserve">Although there have been previous “spatio-temporal multispecies models” </w:t>
      </w:r>
      <w:r w:rsidR="00D30C75" w:rsidRPr="00D30C75">
        <w:rPr>
          <w:rFonts w:ascii="Times New Roman" w:hAnsi="Times New Roman" w:cs="Times New Roman"/>
          <w:sz w:val="24"/>
        </w:rPr>
        <w:t>(e.g., Walters and Bonfil 1999)</w:t>
      </w:r>
      <w:r>
        <w:rPr>
          <w:rFonts w:ascii="Times New Roman" w:hAnsi="Times New Roman" w:cs="Times New Roman"/>
          <w:sz w:val="24"/>
          <w:szCs w:val="24"/>
        </w:rPr>
        <w:t xml:space="preserve">, they typically have not been fitted statistically using techniques that estimate uncertainty.  </w:t>
      </w:r>
    </w:p>
    <w:p w14:paraId="6D4CEEC3" w14:textId="0868ED7E" w:rsidR="00EF1B20" w:rsidRDefault="00E06F81" w:rsidP="00EF1B20">
      <w:pPr>
        <w:pStyle w:val="ListParagraph"/>
        <w:numPr>
          <w:ilvl w:val="0"/>
          <w:numId w:val="26"/>
        </w:numPr>
        <w:tabs>
          <w:tab w:val="left" w:pos="360"/>
        </w:tabs>
        <w:spacing w:after="0" w:line="480" w:lineRule="auto"/>
        <w:rPr>
          <w:rFonts w:ascii="Times New Roman" w:hAnsi="Times New Roman" w:cs="Times New Roman"/>
          <w:sz w:val="24"/>
          <w:szCs w:val="24"/>
        </w:rPr>
      </w:pPr>
      <w:r w:rsidRPr="00EF1B20">
        <w:rPr>
          <w:rFonts w:ascii="Times New Roman" w:hAnsi="Times New Roman" w:cs="Times New Roman"/>
          <w:sz w:val="24"/>
          <w:szCs w:val="24"/>
        </w:rPr>
        <w:t>Model</w:t>
      </w:r>
      <w:r w:rsidR="00EF1B20">
        <w:rPr>
          <w:rFonts w:ascii="Times New Roman" w:hAnsi="Times New Roman" w:cs="Times New Roman"/>
          <w:sz w:val="24"/>
          <w:szCs w:val="24"/>
        </w:rPr>
        <w:t>s</w:t>
      </w:r>
      <w:r w:rsidRPr="00EF1B20">
        <w:rPr>
          <w:rFonts w:ascii="Times New Roman" w:hAnsi="Times New Roman" w:cs="Times New Roman"/>
          <w:sz w:val="24"/>
          <w:szCs w:val="24"/>
        </w:rPr>
        <w:t xml:space="preserve"> of</w:t>
      </w:r>
      <w:r w:rsidR="00B736EA">
        <w:rPr>
          <w:rFonts w:ascii="Times New Roman" w:hAnsi="Times New Roman" w:cs="Times New Roman"/>
          <w:sz w:val="24"/>
          <w:szCs w:val="24"/>
        </w:rPr>
        <w:t xml:space="preserve"> Intermediate Complexity</w:t>
      </w:r>
      <w:r w:rsidR="00EC14A2" w:rsidRPr="00EF1B20">
        <w:rPr>
          <w:rFonts w:ascii="Times New Roman" w:hAnsi="Times New Roman" w:cs="Times New Roman"/>
          <w:sz w:val="24"/>
          <w:szCs w:val="24"/>
        </w:rPr>
        <w:t xml:space="preserve"> (MICE), which </w:t>
      </w:r>
      <w:r w:rsidR="00CF0F3C">
        <w:rPr>
          <w:rFonts w:ascii="Times New Roman" w:hAnsi="Times New Roman" w:cs="Times New Roman"/>
          <w:sz w:val="24"/>
          <w:szCs w:val="24"/>
        </w:rPr>
        <w:t xml:space="preserve">represent dynamics for </w:t>
      </w:r>
      <w:r w:rsidRPr="00EF1B20">
        <w:rPr>
          <w:rFonts w:ascii="Times New Roman" w:hAnsi="Times New Roman" w:cs="Times New Roman"/>
          <w:sz w:val="24"/>
          <w:szCs w:val="24"/>
        </w:rPr>
        <w:t xml:space="preserve">2-10 species; </w:t>
      </w:r>
      <w:r w:rsidR="003F2B30">
        <w:rPr>
          <w:rFonts w:ascii="Times New Roman" w:hAnsi="Times New Roman" w:cs="Times New Roman"/>
          <w:sz w:val="24"/>
          <w:szCs w:val="24"/>
        </w:rPr>
        <w:t>explicitly consider</w:t>
      </w:r>
      <w:r w:rsidRPr="00EF1B20">
        <w:rPr>
          <w:rFonts w:ascii="Times New Roman" w:hAnsi="Times New Roman" w:cs="Times New Roman"/>
          <w:sz w:val="24"/>
          <w:szCs w:val="24"/>
        </w:rPr>
        <w:t xml:space="preserve"> environmental, ecological, anthropogenic, and management t</w:t>
      </w:r>
      <w:r w:rsidR="00EF1B20">
        <w:rPr>
          <w:rFonts w:ascii="Times New Roman" w:hAnsi="Times New Roman" w:cs="Times New Roman"/>
          <w:sz w:val="24"/>
          <w:szCs w:val="24"/>
        </w:rPr>
        <w:t xml:space="preserve">rade-offs;  and </w:t>
      </w:r>
      <w:r w:rsidR="003F2B30">
        <w:rPr>
          <w:rFonts w:ascii="Times New Roman" w:hAnsi="Times New Roman" w:cs="Times New Roman"/>
          <w:sz w:val="24"/>
          <w:szCs w:val="24"/>
        </w:rPr>
        <w:t>fit</w:t>
      </w:r>
      <w:r w:rsidRPr="00EF1B20">
        <w:rPr>
          <w:rFonts w:ascii="Times New Roman" w:hAnsi="Times New Roman" w:cs="Times New Roman"/>
          <w:sz w:val="24"/>
          <w:szCs w:val="24"/>
        </w:rPr>
        <w:t xml:space="preserve"> to available data in a probabilistic framework that allows for model validation similar to conventional single-species models </w:t>
      </w:r>
      <w:r w:rsidRPr="00EF1B20">
        <w:rPr>
          <w:rFonts w:ascii="Times New Roman" w:hAnsi="Times New Roman" w:cs="Times New Roman"/>
          <w:sz w:val="24"/>
          <w:szCs w:val="24"/>
        </w:rPr>
        <w:fldChar w:fldCharType="begin"/>
      </w:r>
      <w:r w:rsidR="000822F0">
        <w:rPr>
          <w:rFonts w:ascii="Times New Roman" w:hAnsi="Times New Roman" w:cs="Times New Roman"/>
          <w:sz w:val="24"/>
          <w:szCs w:val="24"/>
        </w:rPr>
        <w:instrText xml:space="preserve"> ADDIN ZOTERO_ITEM CSL_CITATION {"citationID":"1hl64ivdtp","properties":{"formattedCitation":"(\\uc0\\u201{} E. Plag\\uc0\\u225{}nyi, 2007)","plainCitation":"(É E. Plagányi, 2007)","noteIndex":0},"citationItems":[{"id":626,"uris":["http://zotero.org/users/251206/items/MN65J74J"],"uri":["http://zotero.org/users/251206/items/MN65J74J"],"itemData":{"id":626,"type":"book","title":"Models for an ecosystem approach to fisheries","collection-number":"477","publisher":"Food &amp; Agriculture Org","source":"Google Scholar","URL":"http://books.google.com/books?hl=en&amp;lr=&amp;id=MJI3aZApEQkC&amp;oi=fnd&amp;pg=PP9&amp;dq=models+for+an+ecoystem+approach+to+fisheries&amp;ots=HggvLmdgLv&amp;sig=vCbRBUVqZlUCKnWkv8I2OVbbmRY","author":[{"family":"Plagányi","given":"É E."}],"issued":{"date-parts":[["2007"]]},"accessed":{"date-parts":[["2012",7,1]]}}}],"schema":"https://github.com/citation-style-language/schema/raw/master/csl-citation.json"} </w:instrText>
      </w:r>
      <w:r w:rsidRPr="00EF1B20">
        <w:rPr>
          <w:rFonts w:ascii="Times New Roman" w:hAnsi="Times New Roman" w:cs="Times New Roman"/>
          <w:sz w:val="24"/>
          <w:szCs w:val="24"/>
        </w:rPr>
        <w:fldChar w:fldCharType="separate"/>
      </w:r>
      <w:r w:rsidR="000822F0" w:rsidRPr="000822F0">
        <w:rPr>
          <w:rFonts w:ascii="Times New Roman" w:hAnsi="Times New Roman" w:cs="Times New Roman"/>
          <w:sz w:val="24"/>
          <w:szCs w:val="24"/>
        </w:rPr>
        <w:t>(É E. Plagányi, 2007)</w:t>
      </w:r>
      <w:r w:rsidRPr="00EF1B20">
        <w:rPr>
          <w:rFonts w:ascii="Times New Roman" w:hAnsi="Times New Roman" w:cs="Times New Roman"/>
          <w:sz w:val="24"/>
          <w:szCs w:val="24"/>
        </w:rPr>
        <w:fldChar w:fldCharType="end"/>
      </w:r>
      <w:r w:rsidRPr="00EF1B20">
        <w:rPr>
          <w:rFonts w:ascii="Times New Roman" w:hAnsi="Times New Roman" w:cs="Times New Roman"/>
          <w:sz w:val="24"/>
          <w:szCs w:val="24"/>
        </w:rPr>
        <w:t>.</w:t>
      </w:r>
      <w:r w:rsidR="001B5C69">
        <w:rPr>
          <w:rFonts w:ascii="Times New Roman" w:hAnsi="Times New Roman" w:cs="Times New Roman"/>
          <w:sz w:val="24"/>
          <w:szCs w:val="24"/>
        </w:rPr>
        <w:t xml:space="preserve">  Specifically, our MICE in </w:t>
      </w:r>
      <w:r w:rsidR="001B5C69">
        <w:rPr>
          <w:rFonts w:ascii="Times New Roman" w:hAnsi="Times New Roman" w:cs="Times New Roman"/>
          <w:sz w:val="24"/>
          <w:szCs w:val="24"/>
        </w:rPr>
        <w:lastRenderedPageBreak/>
        <w:t xml:space="preserve">space model can fit a similar number of species while estimating parameters and generating probabilistic forecasts of spatio-temporal dynamics.  </w:t>
      </w:r>
    </w:p>
    <w:p w14:paraId="50D208F4" w14:textId="3A7CEE44" w:rsidR="00EF1B20" w:rsidRDefault="00EF1B20" w:rsidP="00EF1B20">
      <w:pPr>
        <w:pStyle w:val="ListParagraph"/>
        <w:numPr>
          <w:ilvl w:val="0"/>
          <w:numId w:val="26"/>
        </w:num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Joint dynamic species distribution models (JDSDM), which </w:t>
      </w:r>
      <w:r w:rsidR="003F2B30">
        <w:rPr>
          <w:rFonts w:ascii="Times New Roman" w:hAnsi="Times New Roman" w:cs="Times New Roman"/>
          <w:sz w:val="24"/>
          <w:szCs w:val="24"/>
        </w:rPr>
        <w:t>estimate</w:t>
      </w:r>
      <w:r w:rsidR="006C48C6">
        <w:rPr>
          <w:rFonts w:ascii="Times New Roman" w:hAnsi="Times New Roman" w:cs="Times New Roman"/>
          <w:sz w:val="24"/>
          <w:szCs w:val="24"/>
        </w:rPr>
        <w:t xml:space="preserve"> population density including the degree </w:t>
      </w:r>
      <w:r w:rsidR="005E3FDE">
        <w:rPr>
          <w:rFonts w:ascii="Times New Roman" w:hAnsi="Times New Roman" w:cs="Times New Roman"/>
          <w:sz w:val="24"/>
          <w:szCs w:val="24"/>
        </w:rPr>
        <w:t>of spatial autocorrelation;</w:t>
      </w:r>
      <w:r w:rsidR="006C48C6">
        <w:rPr>
          <w:rFonts w:ascii="Times New Roman" w:hAnsi="Times New Roman" w:cs="Times New Roman"/>
          <w:sz w:val="24"/>
          <w:szCs w:val="24"/>
        </w:rPr>
        <w:t xml:space="preserve"> </w:t>
      </w:r>
      <w:r w:rsidR="00CF0F3C">
        <w:rPr>
          <w:rFonts w:ascii="Times New Roman" w:hAnsi="Times New Roman" w:cs="Times New Roman"/>
          <w:sz w:val="24"/>
          <w:szCs w:val="24"/>
        </w:rPr>
        <w:t>account for</w:t>
      </w:r>
      <w:r w:rsidR="00017DBD">
        <w:rPr>
          <w:rFonts w:ascii="Times New Roman" w:hAnsi="Times New Roman" w:cs="Times New Roman"/>
          <w:sz w:val="24"/>
          <w:szCs w:val="24"/>
        </w:rPr>
        <w:t xml:space="preserve"> covariation in density </w:t>
      </w:r>
      <w:r w:rsidR="003F2B30">
        <w:rPr>
          <w:rFonts w:ascii="Times New Roman" w:hAnsi="Times New Roman" w:cs="Times New Roman"/>
          <w:sz w:val="24"/>
          <w:szCs w:val="24"/>
        </w:rPr>
        <w:t xml:space="preserve">and productivity </w:t>
      </w:r>
      <w:r w:rsidR="00017DBD">
        <w:rPr>
          <w:rFonts w:ascii="Times New Roman" w:hAnsi="Times New Roman" w:cs="Times New Roman"/>
          <w:sz w:val="24"/>
          <w:szCs w:val="24"/>
        </w:rPr>
        <w:t>among multiple</w:t>
      </w:r>
      <w:r w:rsidR="003F2B30">
        <w:rPr>
          <w:rFonts w:ascii="Times New Roman" w:hAnsi="Times New Roman" w:cs="Times New Roman"/>
          <w:sz w:val="24"/>
          <w:szCs w:val="24"/>
        </w:rPr>
        <w:t xml:space="preserve"> species; and incorporate</w:t>
      </w:r>
      <w:r w:rsidR="00017DBD">
        <w:rPr>
          <w:rFonts w:ascii="Times New Roman" w:hAnsi="Times New Roman" w:cs="Times New Roman"/>
          <w:sz w:val="24"/>
          <w:szCs w:val="24"/>
        </w:rPr>
        <w:t xml:space="preserve"> changes in </w:t>
      </w:r>
      <w:r w:rsidR="009137D3">
        <w:rPr>
          <w:rFonts w:ascii="Times New Roman" w:hAnsi="Times New Roman" w:cs="Times New Roman"/>
          <w:sz w:val="24"/>
          <w:szCs w:val="24"/>
        </w:rPr>
        <w:t xml:space="preserve">spatial </w:t>
      </w:r>
      <w:r w:rsidR="00017DBD">
        <w:rPr>
          <w:rFonts w:ascii="Times New Roman" w:hAnsi="Times New Roman" w:cs="Times New Roman"/>
          <w:sz w:val="24"/>
          <w:szCs w:val="24"/>
        </w:rPr>
        <w:t xml:space="preserve">distribution </w:t>
      </w:r>
      <w:r w:rsidR="009137D3">
        <w:rPr>
          <w:rFonts w:ascii="Times New Roman" w:hAnsi="Times New Roman" w:cs="Times New Roman"/>
          <w:sz w:val="24"/>
          <w:szCs w:val="24"/>
        </w:rPr>
        <w:t xml:space="preserve">for multiple species </w:t>
      </w:r>
      <w:r w:rsidR="00017DBD">
        <w:rPr>
          <w:rFonts w:ascii="Times New Roman" w:hAnsi="Times New Roman" w:cs="Times New Roman"/>
          <w:sz w:val="24"/>
          <w:szCs w:val="24"/>
        </w:rPr>
        <w:t>over time</w:t>
      </w:r>
      <w:r w:rsidR="009137D3">
        <w:rPr>
          <w:rFonts w:ascii="Times New Roman" w:hAnsi="Times New Roman" w:cs="Times New Roman"/>
          <w:sz w:val="24"/>
          <w:szCs w:val="24"/>
        </w:rPr>
        <w:t xml:space="preserve"> </w:t>
      </w:r>
      <w:r w:rsidR="009137D3">
        <w:rPr>
          <w:rFonts w:ascii="Times New Roman" w:hAnsi="Times New Roman" w:cs="Times New Roman"/>
          <w:sz w:val="24"/>
          <w:szCs w:val="24"/>
        </w:rPr>
        <w:fldChar w:fldCharType="begin"/>
      </w:r>
      <w:r w:rsidR="000822F0">
        <w:rPr>
          <w:rFonts w:ascii="Times New Roman" w:hAnsi="Times New Roman" w:cs="Times New Roman"/>
          <w:sz w:val="24"/>
          <w:szCs w:val="24"/>
        </w:rPr>
        <w:instrText xml:space="preserve"> ADDIN ZOTERO_ITEM CSL_CITATION {"citationID":"2aq3nrv7i","properties":{"formattedCitation":"(Thorson et al., 2016)","plainCitation":"(Thorson et al., 2016)","noteIndex":0},"citationItems":[{"id":1706,"uris":["http://zotero.org/users/251206/items/4UWVR7SA"],"uri":["http://zotero.org/users/251206/items/4UWVR7SA"],"itemData":{"id":1706,"type":"article-journal","title":"Joint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sidR="009137D3">
        <w:rPr>
          <w:rFonts w:ascii="Times New Roman" w:hAnsi="Times New Roman" w:cs="Times New Roman"/>
          <w:sz w:val="24"/>
          <w:szCs w:val="24"/>
        </w:rPr>
        <w:fldChar w:fldCharType="separate"/>
      </w:r>
      <w:r w:rsidR="000822F0" w:rsidRPr="000822F0">
        <w:rPr>
          <w:rFonts w:ascii="Times New Roman" w:hAnsi="Times New Roman" w:cs="Times New Roman"/>
          <w:sz w:val="24"/>
        </w:rPr>
        <w:t>(Thorson et al., 2016)</w:t>
      </w:r>
      <w:r w:rsidR="009137D3">
        <w:rPr>
          <w:rFonts w:ascii="Times New Roman" w:hAnsi="Times New Roman" w:cs="Times New Roman"/>
          <w:sz w:val="24"/>
          <w:szCs w:val="24"/>
        </w:rPr>
        <w:fldChar w:fldCharType="end"/>
      </w:r>
      <w:r w:rsidR="00017DBD">
        <w:rPr>
          <w:rFonts w:ascii="Times New Roman" w:hAnsi="Times New Roman" w:cs="Times New Roman"/>
          <w:sz w:val="24"/>
          <w:szCs w:val="24"/>
        </w:rPr>
        <w:t xml:space="preserve">.  </w:t>
      </w:r>
      <w:r w:rsidR="001B5C69">
        <w:rPr>
          <w:rFonts w:ascii="Times New Roman" w:hAnsi="Times New Roman" w:cs="Times New Roman"/>
          <w:sz w:val="24"/>
          <w:szCs w:val="24"/>
        </w:rPr>
        <w:t>Specifically, the MICE in space model identifies the predicted mix of species encountered at any given location, thereby providing an estimate of</w:t>
      </w:r>
      <w:r w:rsidR="00C13AEA">
        <w:rPr>
          <w:rFonts w:ascii="Times New Roman" w:hAnsi="Times New Roman" w:cs="Times New Roman"/>
          <w:sz w:val="24"/>
          <w:szCs w:val="24"/>
        </w:rPr>
        <w:t xml:space="preserve"> likely</w:t>
      </w:r>
      <w:r w:rsidR="001B5C69">
        <w:rPr>
          <w:rFonts w:ascii="Times New Roman" w:hAnsi="Times New Roman" w:cs="Times New Roman"/>
          <w:sz w:val="24"/>
          <w:szCs w:val="24"/>
        </w:rPr>
        <w:t xml:space="preserve"> technical interactions</w:t>
      </w:r>
      <w:r w:rsidR="00C13AEA">
        <w:rPr>
          <w:rFonts w:ascii="Times New Roman" w:hAnsi="Times New Roman" w:cs="Times New Roman"/>
          <w:sz w:val="24"/>
          <w:szCs w:val="24"/>
        </w:rPr>
        <w:t xml:space="preserve"> </w:t>
      </w:r>
      <w:r w:rsidR="00C13AEA" w:rsidRPr="00C13AEA">
        <w:rPr>
          <w:rFonts w:ascii="Times New Roman" w:hAnsi="Times New Roman" w:cs="Times New Roman"/>
          <w:sz w:val="24"/>
          <w:szCs w:val="24"/>
        </w:rPr>
        <w:t xml:space="preserve">(e.g., Dolder </w:t>
      </w:r>
      <w:r w:rsidR="00C13AEA" w:rsidRPr="00C13AEA">
        <w:rPr>
          <w:rFonts w:ascii="Times New Roman" w:hAnsi="Times New Roman" w:cs="Times New Roman"/>
          <w:i/>
          <w:iCs/>
          <w:sz w:val="24"/>
          <w:szCs w:val="24"/>
        </w:rPr>
        <w:t>et al.</w:t>
      </w:r>
      <w:r w:rsidR="00C13AEA" w:rsidRPr="00C13AEA">
        <w:rPr>
          <w:rFonts w:ascii="Times New Roman" w:hAnsi="Times New Roman" w:cs="Times New Roman"/>
          <w:sz w:val="24"/>
          <w:szCs w:val="24"/>
        </w:rPr>
        <w:t xml:space="preserve"> 2018)</w:t>
      </w:r>
      <w:r w:rsidR="001B5C69">
        <w:rPr>
          <w:rFonts w:ascii="Times New Roman" w:hAnsi="Times New Roman" w:cs="Times New Roman"/>
          <w:sz w:val="24"/>
          <w:szCs w:val="24"/>
        </w:rPr>
        <w:t xml:space="preserve">.  </w:t>
      </w:r>
    </w:p>
    <w:p w14:paraId="53E2A0F7" w14:textId="2C1559B4" w:rsidR="003A03E5" w:rsidRPr="00017DBD" w:rsidRDefault="009137D3" w:rsidP="00017DBD">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Finally, we </w:t>
      </w:r>
      <w:r w:rsidR="00B736EA">
        <w:rPr>
          <w:rFonts w:ascii="Times New Roman" w:hAnsi="Times New Roman" w:cs="Times New Roman"/>
          <w:sz w:val="24"/>
          <w:szCs w:val="24"/>
        </w:rPr>
        <w:t>seek</w:t>
      </w:r>
      <w:r>
        <w:rPr>
          <w:rFonts w:ascii="Times New Roman" w:hAnsi="Times New Roman" w:cs="Times New Roman"/>
          <w:sz w:val="24"/>
          <w:szCs w:val="24"/>
        </w:rPr>
        <w:t xml:space="preserve"> to combine these elements in a manner that allows ecologists to develop a model that scales in complexity from </w:t>
      </w:r>
      <w:r w:rsidR="008F0CA0">
        <w:rPr>
          <w:rFonts w:ascii="Times New Roman" w:hAnsi="Times New Roman" w:cs="Times New Roman"/>
          <w:sz w:val="24"/>
          <w:szCs w:val="24"/>
        </w:rPr>
        <w:t>descriptive (i.e., without explicit models for specie</w:t>
      </w:r>
      <w:r w:rsidR="003F2B30">
        <w:rPr>
          <w:rFonts w:ascii="Times New Roman" w:hAnsi="Times New Roman" w:cs="Times New Roman"/>
          <w:sz w:val="24"/>
          <w:szCs w:val="24"/>
        </w:rPr>
        <w:t xml:space="preserve">s dynamics and interactions) through stacked single-species models (i.e., independent dynamics for each species) to multi-species </w:t>
      </w:r>
      <w:r w:rsidR="00C84F62">
        <w:rPr>
          <w:rFonts w:ascii="Times New Roman" w:hAnsi="Times New Roman" w:cs="Times New Roman"/>
          <w:sz w:val="24"/>
          <w:szCs w:val="24"/>
        </w:rPr>
        <w:t xml:space="preserve">models </w:t>
      </w:r>
      <w:r w:rsidR="008F0CA0">
        <w:rPr>
          <w:rFonts w:ascii="Times New Roman" w:hAnsi="Times New Roman" w:cs="Times New Roman"/>
          <w:sz w:val="24"/>
          <w:szCs w:val="24"/>
        </w:rPr>
        <w:t>(i.e., explicitly considering species interactions).  To accomplish these goals, we develop a model as follows.</w:t>
      </w:r>
    </w:p>
    <w:p w14:paraId="5E5BC6BF" w14:textId="01B927BB" w:rsidR="00E06F81" w:rsidRPr="008F0CA0" w:rsidRDefault="008C7473" w:rsidP="0012416D">
      <w:pPr>
        <w:tabs>
          <w:tab w:val="left" w:pos="360"/>
        </w:tabs>
        <w:spacing w:after="0" w:line="480" w:lineRule="auto"/>
        <w:rPr>
          <w:rFonts w:ascii="Times New Roman" w:hAnsi="Times New Roman" w:cs="Times New Roman"/>
          <w:b/>
          <w:sz w:val="24"/>
          <w:szCs w:val="24"/>
        </w:rPr>
      </w:pPr>
      <w:r>
        <w:rPr>
          <w:rFonts w:ascii="Times New Roman" w:hAnsi="Times New Roman" w:cs="Times New Roman"/>
          <w:b/>
          <w:sz w:val="24"/>
          <w:szCs w:val="24"/>
        </w:rPr>
        <w:t>2</w:t>
      </w:r>
      <w:r w:rsidR="008F0CA0" w:rsidRPr="008F0CA0">
        <w:rPr>
          <w:rFonts w:ascii="Times New Roman" w:hAnsi="Times New Roman" w:cs="Times New Roman"/>
          <w:b/>
          <w:sz w:val="24"/>
          <w:szCs w:val="24"/>
        </w:rPr>
        <w:t xml:space="preserve">.1 </w:t>
      </w:r>
      <w:r w:rsidR="008F0CA0">
        <w:rPr>
          <w:rFonts w:ascii="Times New Roman" w:hAnsi="Times New Roman" w:cs="Times New Roman"/>
          <w:b/>
          <w:sz w:val="24"/>
          <w:szCs w:val="24"/>
        </w:rPr>
        <w:t>Model development</w:t>
      </w:r>
    </w:p>
    <w:p w14:paraId="733EF5E6" w14:textId="6CB779FE" w:rsidR="00167A7D" w:rsidRDefault="008F0CA0" w:rsidP="0012416D">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We start by modelling population density </w:t>
      </w:r>
      <m:oMath>
        <m:r>
          <w:rPr>
            <w:rFonts w:ascii="Cambria Math" w:hAnsi="Cambria Math" w:cs="Times New Roman"/>
            <w:sz w:val="24"/>
            <w:szCs w:val="24"/>
          </w:rPr>
          <m:t>d(s,c,t)</m:t>
        </m:r>
      </m:oMath>
      <w:r>
        <w:rPr>
          <w:rFonts w:ascii="Times New Roman" w:eastAsiaTheme="minorEastAsia" w:hAnsi="Times New Roman" w:cs="Times New Roman"/>
          <w:sz w:val="24"/>
          <w:szCs w:val="24"/>
        </w:rPr>
        <w:t xml:space="preserve"> for each of multiple species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locations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years </w:t>
      </w:r>
      <m:oMath>
        <m:r>
          <w:rPr>
            <w:rFonts w:ascii="Cambria Math" w:eastAsiaTheme="minorEastAsia" w:hAnsi="Cambria Math" w:cs="Times New Roman"/>
            <w:sz w:val="24"/>
            <w:szCs w:val="24"/>
          </w:rPr>
          <m:t>t</m:t>
        </m:r>
      </m:oMath>
      <w:r w:rsidR="00E65D06">
        <w:rPr>
          <w:rFonts w:ascii="Times New Roman" w:eastAsiaTheme="minorEastAsia" w:hAnsi="Times New Roman" w:cs="Times New Roman"/>
          <w:sz w:val="24"/>
          <w:szCs w:val="24"/>
        </w:rPr>
        <w:t xml:space="preserve">, while fitting to the </w:t>
      </w:r>
      <w:r w:rsidR="00712E05">
        <w:rPr>
          <w:rFonts w:ascii="Times New Roman" w:eastAsiaTheme="minorEastAsia" w:hAnsi="Times New Roman" w:cs="Times New Roman"/>
          <w:sz w:val="24"/>
          <w:szCs w:val="24"/>
        </w:rPr>
        <w:t xml:space="preserve">samples of biomass </w:t>
      </w:r>
      <m:oMath>
        <m:r>
          <w:rPr>
            <w:rFonts w:ascii="Cambria Math" w:eastAsiaTheme="minorEastAsia" w:hAnsi="Cambria Math" w:cs="Times New Roman"/>
            <w:sz w:val="24"/>
            <w:szCs w:val="24"/>
          </w:rPr>
          <m:t>b(i)</m:t>
        </m:r>
      </m:oMath>
      <w:r w:rsidR="00E65D06">
        <w:rPr>
          <w:rFonts w:ascii="Times New Roman" w:eastAsiaTheme="minorEastAsia" w:hAnsi="Times New Roman" w:cs="Times New Roman"/>
          <w:sz w:val="24"/>
          <w:szCs w:val="24"/>
        </w:rPr>
        <w:t xml:space="preserve"> that are common in marine systems.  To do so, we adapt an existing Poisson-link delta model that accounts for numbers-density </w:t>
      </w:r>
      <m:oMath>
        <m:r>
          <w:rPr>
            <w:rFonts w:ascii="Cambria Math" w:eastAsiaTheme="minorEastAsia" w:hAnsi="Cambria Math" w:cs="Times New Roman"/>
            <w:sz w:val="24"/>
            <w:szCs w:val="24"/>
          </w:rPr>
          <m:t>n(s,c,t)</m:t>
        </m:r>
      </m:oMath>
      <w:r w:rsidR="00E65D06">
        <w:rPr>
          <w:rFonts w:ascii="Times New Roman" w:eastAsiaTheme="minorEastAsia" w:hAnsi="Times New Roman" w:cs="Times New Roman"/>
          <w:sz w:val="24"/>
          <w:szCs w:val="24"/>
        </w:rPr>
        <w:t xml:space="preserve"> and biomass-per-individual </w:t>
      </w:r>
      <m:oMath>
        <m:r>
          <w:rPr>
            <w:rFonts w:ascii="Cambria Math" w:eastAsiaTheme="minorEastAsia" w:hAnsi="Cambria Math" w:cs="Times New Roman"/>
            <w:sz w:val="24"/>
            <w:szCs w:val="24"/>
          </w:rPr>
          <m:t>w(s,c,t)</m:t>
        </m:r>
      </m:oMath>
      <w:r w:rsidR="008B6767">
        <w:rPr>
          <w:rFonts w:ascii="Times New Roman" w:eastAsiaTheme="minorEastAsia" w:hAnsi="Times New Roman" w:cs="Times New Roman"/>
          <w:sz w:val="24"/>
          <w:szCs w:val="24"/>
        </w:rPr>
        <w:t xml:space="preserve">, where </w:t>
      </w: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s,c,t</m:t>
            </m:r>
          </m:e>
        </m:d>
        <m:r>
          <w:rPr>
            <w:rFonts w:ascii="Cambria Math" w:hAnsi="Cambria Math" w:cs="Times New Roman"/>
            <w:sz w:val="24"/>
            <w:szCs w:val="24"/>
          </w:rPr>
          <m:t>=</m:t>
        </m:r>
        <m:r>
          <w:rPr>
            <w:rFonts w:ascii="Cambria Math" w:eastAsiaTheme="minorEastAsia" w:hAnsi="Cambria Math" w:cs="Times New Roman"/>
            <w:sz w:val="24"/>
            <w:szCs w:val="24"/>
          </w:rPr>
          <m:t>n(s,c,t)×w(s,c,t)</m:t>
        </m:r>
      </m:oMath>
      <w:r w:rsidR="00167A7D">
        <w:rPr>
          <w:rFonts w:ascii="Times New Roman" w:eastAsiaTheme="minorEastAsia" w:hAnsi="Times New Roman" w:cs="Times New Roman"/>
          <w:sz w:val="24"/>
          <w:szCs w:val="24"/>
        </w:rPr>
        <w:t>:</w:t>
      </w:r>
      <w:r w:rsidR="00E65D06">
        <w:rPr>
          <w:rFonts w:ascii="Times New Roman" w:eastAsiaTheme="minorEastAsia"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1C756F" w14:paraId="0582C6C8" w14:textId="77777777" w:rsidTr="00210B8E">
        <w:tc>
          <w:tcPr>
            <w:tcW w:w="8635" w:type="dxa"/>
          </w:tcPr>
          <w:p w14:paraId="60493C21" w14:textId="4CA5F18D" w:rsidR="001C756F" w:rsidRDefault="00EB1406" w:rsidP="0012416D">
            <w:pPr>
              <w:tabs>
                <w:tab w:val="left" w:pos="360"/>
              </w:tabs>
              <w:spacing w:after="0"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1-p(i)</m:t>
                          </m:r>
                        </m:e>
                        <m:e>
                          <m:r>
                            <w:rPr>
                              <w:rFonts w:ascii="Cambria Math" w:eastAsiaTheme="minorEastAsia" w:hAnsi="Cambria Math" w:cs="Times New Roman"/>
                              <w:sz w:val="24"/>
                              <w:szCs w:val="24"/>
                            </w:rPr>
                            <m:t>if B=0</m:t>
                          </m:r>
                        </m:e>
                      </m:mr>
                      <m:mr>
                        <m:e>
                          <m:r>
                            <w:rPr>
                              <w:rFonts w:ascii="Cambria Math" w:eastAsiaTheme="minorEastAsia" w:hAnsi="Cambria Math" w:cs="Times New Roman"/>
                              <w:sz w:val="24"/>
                              <w:szCs w:val="24"/>
                            </w:rPr>
                            <m:t>p(i)×g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e>
                          </m:d>
                        </m:e>
                        <m:e>
                          <m:r>
                            <w:rPr>
                              <w:rFonts w:ascii="Cambria Math" w:eastAsiaTheme="minorEastAsia" w:hAnsi="Cambria Math" w:cs="Times New Roman"/>
                              <w:sz w:val="24"/>
                              <w:szCs w:val="24"/>
                            </w:rPr>
                            <m:t>if B&gt;0</m:t>
                          </m:r>
                        </m:e>
                      </m:mr>
                    </m:m>
                  </m:e>
                </m:d>
              </m:oMath>
            </m:oMathPara>
          </w:p>
        </w:tc>
        <w:tc>
          <w:tcPr>
            <w:tcW w:w="715" w:type="dxa"/>
          </w:tcPr>
          <w:p w14:paraId="7494A4CA" w14:textId="78DB38B7" w:rsidR="001C756F" w:rsidRDefault="001C756F" w:rsidP="0012416D">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bl>
    <w:p w14:paraId="475C2637" w14:textId="0755C835" w:rsidR="00167A7D" w:rsidRDefault="00167A7D" w:rsidP="0012416D">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encounter probability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exp</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e>
            </m:d>
          </m:e>
        </m:func>
      </m:oMath>
      <w:r>
        <w:rPr>
          <w:rFonts w:ascii="Times New Roman" w:eastAsiaTheme="minorEastAsia" w:hAnsi="Times New Roman" w:cs="Times New Roman"/>
          <w:sz w:val="24"/>
          <w:szCs w:val="24"/>
        </w:rPr>
        <w:t xml:space="preserve"> follows a Poisson process given numbers density, positive catch rates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)×w(</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p(i)</m:t>
            </m:r>
          </m:den>
        </m:f>
      </m:oMath>
      <w:r>
        <w:rPr>
          <w:rFonts w:ascii="Times New Roman" w:eastAsiaTheme="minorEastAsia" w:hAnsi="Times New Roman" w:cs="Times New Roman"/>
          <w:sz w:val="24"/>
          <w:szCs w:val="24"/>
        </w:rPr>
        <w:t xml:space="preserve"> is affected by both numbers density and biomass-per-individual </w:t>
      </w:r>
      <w:r w:rsidR="00D30C75" w:rsidRPr="00D30C75">
        <w:rPr>
          <w:rFonts w:ascii="Times New Roman" w:hAnsi="Times New Roman" w:cs="Times New Roman"/>
          <w:sz w:val="24"/>
        </w:rPr>
        <w:t>(Thorson 2017)</w:t>
      </w:r>
      <w:r w:rsidR="00D95FE0">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e>
        </m:d>
      </m:oMath>
      <w:r w:rsidR="00D95FE0">
        <w:rPr>
          <w:rFonts w:ascii="Times New Roman" w:eastAsiaTheme="minorEastAsia" w:hAnsi="Times New Roman" w:cs="Times New Roman"/>
          <w:sz w:val="24"/>
          <w:szCs w:val="24"/>
        </w:rPr>
        <w:t xml:space="preserve"> is a probability </w:t>
      </w:r>
      <w:r w:rsidR="00D95FE0">
        <w:rPr>
          <w:rFonts w:ascii="Times New Roman" w:eastAsiaTheme="minorEastAsia" w:hAnsi="Times New Roman" w:cs="Times New Roman"/>
          <w:sz w:val="24"/>
          <w:szCs w:val="24"/>
        </w:rPr>
        <w:lastRenderedPageBreak/>
        <w:t>density function for unexplained variation in positive catch rates</w:t>
      </w:r>
      <w:r>
        <w:rPr>
          <w:rFonts w:ascii="Times New Roman" w:eastAsiaTheme="minorEastAsia" w:hAnsi="Times New Roman" w:cs="Times New Roman"/>
          <w:sz w:val="24"/>
          <w:szCs w:val="24"/>
        </w:rPr>
        <w:t xml:space="preserve">.  </w:t>
      </w:r>
      <w:r w:rsidR="00B736EA">
        <w:rPr>
          <w:rFonts w:ascii="Times New Roman" w:eastAsiaTheme="minorEastAsia" w:hAnsi="Times New Roman" w:cs="Times New Roman"/>
          <w:sz w:val="24"/>
          <w:szCs w:val="24"/>
        </w:rPr>
        <w:t>This Poisson-link delta model is numerically efficient approximation to the compound Poisson-gamma distribution</w:t>
      </w:r>
      <w:r w:rsidR="00066D0E">
        <w:rPr>
          <w:rFonts w:ascii="Times New Roman" w:eastAsiaTheme="minorEastAsia" w:hAnsi="Times New Roman" w:cs="Times New Roman"/>
          <w:sz w:val="24"/>
          <w:szCs w:val="24"/>
        </w:rPr>
        <w:t xml:space="preserve"> </w:t>
      </w:r>
      <w:r w:rsidR="00066D0E">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{"citationID":"2bgcfplaok","properties":{"formattedCitation":"(Foster &amp; Bravington, 2013)","plainCitation":"(Foster &amp; Bravington, 2013)","noteIndex":0},"citationItems":[{"id":2111,"uris":["http://zotero.org/users/251206/items/RHT2967K"],"uri":["http://zotero.org/users/251206/items/RHT2967K"],"itemData":{"id":2111,"type":"article-journal","title":"A Poisson–Gamma model for analysis of ecological non-negative continuous data","container-title":"Environmental and Ecological Statistics","page":"533-552","volume":"20","issue":"4","source":"link.springer.com.offcampus.lib.washington.edu","abstract":"The statistical analysis of continuous data that is non-negative is a common task in quantitative ecology. An example, and our motivation, is the weight of a given fish species in a fish trawl. The analysis task is complicated by the occurrence of exactly zero observations. It makes many statistical methods for continuous data inappropriate. In this paper we propose a model that extends a Tweedie generalised linear model. The proposed model exploits the fact that a Tweedie distribution is equivalent to the distribution obtained by summing a Poisson number of gamma random variables. In the proposed model, both the number of gamma variates, and their average size, are modelled separately. The model has a composite link and has a flexible mean-variance relationship that can vary with covariates. We illustrate the model, and compare it to other models, using data from a fish trawl survey in south-east Australia.","DOI":"10.1007/s10651-012-0233-0","ISSN":"1352-8505, 1573-3009","journalAbbreviation":"Environ Ecol Stat","language":"en","author":[{"family":"Foster","given":"Scott D."},{"family":"Bravington","given":"Mark V."}],"issued":{"date-parts":[["2013"]]}}}],"schema":"https://github.com/citation-style-language/schema/raw/master/csl-citation.json"} </w:instrText>
      </w:r>
      <w:r w:rsidR="00066D0E">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(Foster &amp; Bravington, 2013)</w:t>
      </w:r>
      <w:r w:rsidR="00066D0E">
        <w:rPr>
          <w:rFonts w:ascii="Times New Roman" w:eastAsiaTheme="minorEastAsia" w:hAnsi="Times New Roman" w:cs="Times New Roman"/>
          <w:sz w:val="24"/>
          <w:szCs w:val="24"/>
        </w:rPr>
        <w:fldChar w:fldCharType="end"/>
      </w:r>
      <w:r w:rsidR="00B736EA">
        <w:rPr>
          <w:rFonts w:ascii="Times New Roman" w:eastAsiaTheme="minorEastAsia" w:hAnsi="Times New Roman" w:cs="Times New Roman"/>
          <w:sz w:val="24"/>
          <w:szCs w:val="24"/>
        </w:rPr>
        <w:t xml:space="preserve">, while </w:t>
      </w:r>
      <w:r w:rsidR="00066D0E">
        <w:rPr>
          <w:rFonts w:ascii="Times New Roman" w:eastAsiaTheme="minorEastAsia" w:hAnsi="Times New Roman" w:cs="Times New Roman"/>
          <w:sz w:val="24"/>
          <w:szCs w:val="24"/>
        </w:rPr>
        <w:t xml:space="preserve">still </w:t>
      </w:r>
      <w:r w:rsidR="00B736EA">
        <w:rPr>
          <w:rFonts w:ascii="Times New Roman" w:eastAsiaTheme="minorEastAsia" w:hAnsi="Times New Roman" w:cs="Times New Roman"/>
          <w:sz w:val="24"/>
          <w:szCs w:val="24"/>
        </w:rPr>
        <w:t xml:space="preserve">stipulating that model features have a log-linear effect on population density.  </w:t>
      </w:r>
    </w:p>
    <w:p w14:paraId="52C16211" w14:textId="2F35E4C1" w:rsidR="008F0CA0" w:rsidRDefault="00167A7D" w:rsidP="0012416D">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E65D06">
        <w:rPr>
          <w:rFonts w:ascii="Times New Roman" w:eastAsiaTheme="minorEastAsia" w:hAnsi="Times New Roman" w:cs="Times New Roman"/>
          <w:sz w:val="24"/>
          <w:szCs w:val="24"/>
        </w:rPr>
        <w:t xml:space="preserve">Each component </w:t>
      </w:r>
      <w:r w:rsidR="00F050E5">
        <w:rPr>
          <w:rFonts w:ascii="Times New Roman" w:eastAsiaTheme="minorEastAsia" w:hAnsi="Times New Roman" w:cs="Times New Roman"/>
          <w:sz w:val="24"/>
          <w:szCs w:val="24"/>
        </w:rPr>
        <w:t xml:space="preserve">of the delta-model </w:t>
      </w:r>
      <w:r w:rsidR="00E65D06">
        <w:rPr>
          <w:rFonts w:ascii="Times New Roman" w:eastAsiaTheme="minorEastAsia" w:hAnsi="Times New Roman" w:cs="Times New Roman"/>
          <w:sz w:val="24"/>
          <w:szCs w:val="24"/>
        </w:rPr>
        <w:t xml:space="preserve">then has a separate intercept for each species and year </w:t>
      </w:r>
      <w:r w:rsidR="00932621">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(c,t)</m:t>
        </m:r>
      </m:oMath>
      <w:r w:rsidR="00932621">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(c,t)</m:t>
        </m:r>
      </m:oMath>
      <w:r w:rsidR="003A5D2E">
        <w:rPr>
          <w:rFonts w:ascii="Times New Roman" w:eastAsiaTheme="minorEastAsia" w:hAnsi="Times New Roman" w:cs="Times New Roman"/>
          <w:sz w:val="24"/>
          <w:szCs w:val="24"/>
        </w:rPr>
        <w:t>) and includes “spatial variation,” which is constant over</w:t>
      </w:r>
      <w:r w:rsidR="00037A29">
        <w:rPr>
          <w:rFonts w:ascii="Times New Roman" w:eastAsiaTheme="minorEastAsia" w:hAnsi="Times New Roman" w:cs="Times New Roman"/>
          <w:sz w:val="24"/>
          <w:szCs w:val="24"/>
        </w:rPr>
        <w:t xml:space="preserve"> time</w:t>
      </w:r>
      <w:r w:rsidR="003A5D2E">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(s,c)</m:t>
        </m:r>
      </m:oMath>
      <w:r w:rsidR="003A5D2E">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(s,c)</m:t>
        </m:r>
      </m:oMath>
      <w:r w:rsidR="003A5D2E">
        <w:rPr>
          <w:rFonts w:ascii="Times New Roman" w:eastAsiaTheme="minorEastAsia" w:hAnsi="Times New Roman" w:cs="Times New Roman"/>
          <w:sz w:val="24"/>
          <w:szCs w:val="24"/>
        </w:rPr>
        <w:t>), as well as “spatio-temporal variation,” which varies over time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(s,c,t)</m:t>
        </m:r>
      </m:oMath>
      <w:r w:rsidR="003A5D2E">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(s,c,t)</m:t>
        </m:r>
      </m:oMath>
      <w:r w:rsidR="003A5D2E">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1C756F" w14:paraId="30B4743B" w14:textId="77777777" w:rsidTr="00210B8E">
        <w:tc>
          <w:tcPr>
            <w:tcW w:w="8635" w:type="dxa"/>
          </w:tcPr>
          <w:p w14:paraId="6B25B523" w14:textId="77777777" w:rsidR="001C756F" w:rsidRPr="0093279B" w:rsidRDefault="00EB1406" w:rsidP="001C756F">
            <w:pPr>
              <w:tabs>
                <w:tab w:val="left" w:pos="360"/>
              </w:tabs>
              <w:spacing w:after="0"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s,c,t</m:t>
                            </m:r>
                          </m:e>
                        </m:d>
                        <m:ctrlPr>
                          <w:rPr>
                            <w:rFonts w:ascii="Cambria Math" w:hAnsi="Cambria Math" w:cs="Times New Roman"/>
                            <w:i/>
                            <w:sz w:val="24"/>
                            <w:szCs w:val="24"/>
                          </w:rPr>
                        </m:ctrlP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c,t</m:t>
                    </m:r>
                  </m:e>
                </m:d>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s,c</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(s,c,t)</m:t>
                </m:r>
              </m:oMath>
            </m:oMathPara>
          </w:p>
          <w:p w14:paraId="2985B3B2" w14:textId="102D0229" w:rsidR="001C756F" w:rsidRDefault="00EB1406" w:rsidP="00436D8D">
            <w:pPr>
              <w:tabs>
                <w:tab w:val="left" w:pos="360"/>
              </w:tabs>
              <w:spacing w:after="0"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s,c,t</m:t>
                            </m:r>
                          </m:e>
                        </m:d>
                        <m:ctrlPr>
                          <w:rPr>
                            <w:rFonts w:ascii="Cambria Math" w:hAnsi="Cambria Math" w:cs="Times New Roman"/>
                            <w:i/>
                            <w:sz w:val="24"/>
                            <w:szCs w:val="24"/>
                          </w:rPr>
                        </m:ctrlP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w</m:t>
                    </m:r>
                  </m:sub>
                </m:sSub>
                <m:d>
                  <m:dPr>
                    <m:ctrlPr>
                      <w:rPr>
                        <w:rFonts w:ascii="Cambria Math" w:hAnsi="Cambria Math" w:cs="Times New Roman"/>
                        <w:i/>
                        <w:sz w:val="24"/>
                        <w:szCs w:val="24"/>
                      </w:rPr>
                    </m:ctrlPr>
                  </m:dPr>
                  <m:e>
                    <m:r>
                      <w:rPr>
                        <w:rFonts w:ascii="Cambria Math" w:hAnsi="Cambria Math" w:cs="Times New Roman"/>
                        <w:sz w:val="24"/>
                        <w:szCs w:val="24"/>
                      </w:rPr>
                      <m:t>c,t</m:t>
                    </m:r>
                  </m:e>
                </m:d>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w</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s,c</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(s,c,t)</m:t>
                </m:r>
              </m:oMath>
            </m:oMathPara>
          </w:p>
        </w:tc>
        <w:tc>
          <w:tcPr>
            <w:tcW w:w="715" w:type="dxa"/>
          </w:tcPr>
          <w:p w14:paraId="094B8185" w14:textId="4E8F6D8B" w:rsidR="001C756F" w:rsidRDefault="001C756F" w:rsidP="00436D8D">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r>
    </w:tbl>
    <w:p w14:paraId="152C9B0E" w14:textId="13F49C0F" w:rsidR="00C0442E" w:rsidRDefault="00C0442E" w:rsidP="0012416D">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where spatial variation </w:t>
      </w:r>
      <w:r w:rsidR="00B00937">
        <w:rPr>
          <w:rFonts w:ascii="Times New Roman" w:hAnsi="Times New Roman" w:cs="Times New Roman"/>
          <w:sz w:val="24"/>
          <w:szCs w:val="24"/>
        </w:rPr>
        <w:t xml:space="preserve">is </w:t>
      </w:r>
      <w:r>
        <w:rPr>
          <w:rFonts w:ascii="Times New Roman" w:hAnsi="Times New Roman" w:cs="Times New Roman"/>
          <w:sz w:val="24"/>
          <w:szCs w:val="24"/>
        </w:rPr>
        <w:t>estimated while specifying a spatial hyperdistribution: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210B8E" w14:paraId="4E2A3004" w14:textId="77777777" w:rsidTr="00210B8E">
        <w:tc>
          <w:tcPr>
            <w:tcW w:w="8635" w:type="dxa"/>
          </w:tcPr>
          <w:p w14:paraId="1278A1D6" w14:textId="1AA37A75" w:rsidR="00210B8E" w:rsidRDefault="00EB1406" w:rsidP="004A2892">
            <w:pPr>
              <w:tabs>
                <w:tab w:val="left" w:pos="360"/>
              </w:tabs>
              <w:spacing w:after="0"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~MVN(</m:t>
                </m:r>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n</m:t>
                    </m:r>
                  </m:sub>
                </m:sSub>
                <m:r>
                  <m:rPr>
                    <m:sty m:val="b"/>
                  </m:rPr>
                  <w:rPr>
                    <w:rFonts w:ascii="Cambria Math" w:eastAsiaTheme="minorEastAsia" w:hAnsi="Cambria Math" w:cs="Times New Roman"/>
                    <w:sz w:val="24"/>
                    <w:szCs w:val="24"/>
                  </w:rPr>
                  <m:t>)</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ωn</m:t>
                    </m:r>
                  </m:sub>
                </m:sSub>
                <m:sSubSup>
                  <m:sSubSupPr>
                    <m:ctrlPr>
                      <w:rPr>
                        <w:rFonts w:ascii="Cambria Math" w:eastAsiaTheme="minorEastAsia" w:hAnsi="Cambria Math" w:cs="Times New Roman"/>
                        <w:i/>
                        <w:sz w:val="24"/>
                        <w:szCs w:val="24"/>
                      </w:rPr>
                    </m:ctrlPr>
                  </m:sSubSupPr>
                  <m:e>
                    <m:r>
                      <m:rPr>
                        <m:sty m:val="b"/>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ωn</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oMath>
            </m:oMathPara>
          </w:p>
        </w:tc>
        <w:tc>
          <w:tcPr>
            <w:tcW w:w="715" w:type="dxa"/>
          </w:tcPr>
          <w:p w14:paraId="38E54238" w14:textId="6FC10E3E" w:rsidR="00210B8E" w:rsidRDefault="00210B8E" w:rsidP="004A2892">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r>
    </w:tbl>
    <w:p w14:paraId="692A12E7" w14:textId="0A9A5696" w:rsidR="00A428FD" w:rsidRDefault="00A428FD" w:rsidP="0012416D">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is the matrix of spatial variation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(s,c)</m:t>
        </m:r>
      </m:oMath>
      <w:r w:rsidR="00B00937">
        <w:rPr>
          <w:rFonts w:ascii="Times New Roman" w:eastAsiaTheme="minorEastAsia" w:hAnsi="Times New Roman" w:cs="Times New Roman"/>
          <w:sz w:val="24"/>
          <w:szCs w:val="24"/>
        </w:rPr>
        <w:t xml:space="preserve">, </w:t>
      </w:r>
      <m:oMath>
        <m:r>
          <m:rPr>
            <m:sty m:val="b"/>
          </m:rP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n</m:t>
            </m:r>
          </m:sub>
        </m:sSub>
        <m:r>
          <m:rPr>
            <m:sty m:val="b"/>
          </m:rPr>
          <w:rPr>
            <w:rFonts w:ascii="Cambria Math" w:eastAsiaTheme="minorEastAsia" w:hAnsi="Cambria Math" w:cs="Times New Roman"/>
            <w:sz w:val="24"/>
            <w:szCs w:val="24"/>
          </w:rPr>
          <m:t>)</m:t>
        </m:r>
      </m:oMath>
      <w:r w:rsidR="00B00937">
        <w:rPr>
          <w:rFonts w:ascii="Times New Roman" w:eastAsiaTheme="minorEastAsia" w:hAnsi="Times New Roman" w:cs="Times New Roman"/>
          <w:sz w:val="24"/>
          <w:szCs w:val="24"/>
        </w:rPr>
        <w:t xml:space="preserve"> is a matrix of spatial correlations among locations </w:t>
      </w:r>
      <m:oMath>
        <m:r>
          <w:rPr>
            <w:rFonts w:ascii="Cambria Math" w:eastAsiaTheme="minorEastAsia" w:hAnsi="Cambria Math" w:cs="Times New Roman"/>
            <w:sz w:val="24"/>
            <w:szCs w:val="24"/>
          </w:rPr>
          <m:t>s</m:t>
        </m:r>
      </m:oMath>
      <w:r w:rsidR="00B00937">
        <w:rPr>
          <w:rFonts w:ascii="Times New Roman" w:eastAsiaTheme="minorEastAsia" w:hAnsi="Times New Roman" w:cs="Times New Roman"/>
          <w:sz w:val="24"/>
          <w:szCs w:val="24"/>
        </w:rPr>
        <w:t xml:space="preserve"> given estimated decorrelation rate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n</m:t>
            </m:r>
          </m:sub>
        </m:sSub>
      </m:oMath>
      <w:r w:rsidR="00F657C6">
        <w:rPr>
          <w:rFonts w:ascii="Times New Roman" w:eastAsiaTheme="minorEastAsia" w:hAnsi="Times New Roman" w:cs="Times New Roman"/>
          <w:sz w:val="24"/>
          <w:szCs w:val="24"/>
        </w:rPr>
        <w:t xml:space="preserve"> and a transformation matrix </w:t>
      </w:r>
      <m:oMath>
        <m:r>
          <m:rPr>
            <m:sty m:val="b"/>
          </m:rPr>
          <w:rPr>
            <w:rFonts w:ascii="Cambria Math" w:eastAsiaTheme="minorEastAsia" w:hAnsi="Cambria Math" w:cs="Times New Roman"/>
            <w:sz w:val="24"/>
            <w:szCs w:val="24"/>
          </w:rPr>
          <m:t>H</m:t>
        </m:r>
      </m:oMath>
      <w:r w:rsidR="00F657C6">
        <w:rPr>
          <w:rFonts w:ascii="Times New Roman" w:eastAsiaTheme="minorEastAsia" w:hAnsi="Times New Roman" w:cs="Times New Roman"/>
          <w:sz w:val="24"/>
          <w:szCs w:val="24"/>
        </w:rPr>
        <w:t xml:space="preserve"> representing geometric anisotropy</w:t>
      </w:r>
      <w:r w:rsidR="00F657C6" w:rsidRPr="00BE792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ωn</m:t>
            </m:r>
          </m:sub>
        </m:sSub>
      </m:oMath>
      <w:r w:rsidR="00F657C6">
        <w:rPr>
          <w:rFonts w:ascii="Times New Roman" w:eastAsiaTheme="minorEastAsia" w:hAnsi="Times New Roman" w:cs="Times New Roman"/>
          <w:sz w:val="24"/>
          <w:szCs w:val="24"/>
        </w:rPr>
        <w:t xml:space="preserve"> </w:t>
      </w:r>
      <w:r w:rsidR="00B00937">
        <w:rPr>
          <w:rFonts w:ascii="Times New Roman" w:eastAsiaTheme="minorEastAsia" w:hAnsi="Times New Roman" w:cs="Times New Roman"/>
          <w:sz w:val="24"/>
          <w:szCs w:val="24"/>
        </w:rPr>
        <w:t xml:space="preserve">is a triangular matrix representing species associations with one or more “spatial factors” representing covariance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ωn</m:t>
            </m:r>
          </m:sub>
        </m:sSub>
        <m:sSubSup>
          <m:sSubSupPr>
            <m:ctrlPr>
              <w:rPr>
                <w:rFonts w:ascii="Cambria Math" w:eastAsiaTheme="minorEastAsia" w:hAnsi="Cambria Math" w:cs="Times New Roman"/>
                <w:i/>
                <w:sz w:val="24"/>
                <w:szCs w:val="24"/>
              </w:rPr>
            </m:ctrlPr>
          </m:sSubSupPr>
          <m:e>
            <m:r>
              <m:rPr>
                <m:sty m:val="b"/>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ωn</m:t>
            </m:r>
          </m:sub>
          <m:sup>
            <m:r>
              <w:rPr>
                <w:rFonts w:ascii="Cambria Math" w:eastAsiaTheme="minorEastAsia" w:hAnsi="Cambria Math" w:cs="Times New Roman"/>
                <w:sz w:val="24"/>
                <w:szCs w:val="24"/>
              </w:rPr>
              <m:t>T</m:t>
            </m:r>
          </m:sup>
        </m:sSubSup>
      </m:oMath>
      <w:r w:rsidR="00B00937">
        <w:rPr>
          <w:rFonts w:ascii="Times New Roman" w:eastAsiaTheme="minorEastAsia" w:hAnsi="Times New Roman" w:cs="Times New Roman"/>
          <w:sz w:val="24"/>
          <w:szCs w:val="24"/>
        </w:rPr>
        <w:t xml:space="preserve"> in spatial distribution, and we define an identical distribution for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w</m:t>
            </m:r>
          </m:sub>
        </m:sSub>
      </m:oMath>
      <w:r w:rsidR="004F0B06">
        <w:rPr>
          <w:rFonts w:ascii="Times New Roman" w:eastAsiaTheme="minorEastAsia" w:hAnsi="Times New Roman" w:cs="Times New Roman"/>
          <w:sz w:val="24"/>
          <w:szCs w:val="24"/>
        </w:rPr>
        <w:t xml:space="preserve">, </w:t>
      </w:r>
      <w:r w:rsidR="00B00937">
        <w:rPr>
          <w:rFonts w:ascii="Times New Roman" w:eastAsiaTheme="minorEastAsia" w:hAnsi="Times New Roman" w:cs="Times New Roman"/>
          <w:sz w:val="24"/>
          <w:szCs w:val="24"/>
        </w:rPr>
        <w:t xml:space="preserve">except involving a separate estimate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w</m:t>
            </m:r>
          </m:sub>
        </m:sSub>
      </m:oMath>
      <w:r w:rsidR="00B0093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ωw</m:t>
            </m:r>
          </m:sub>
        </m:sSub>
      </m:oMath>
      <w:r w:rsidR="00B00937">
        <w:rPr>
          <w:rFonts w:ascii="Times New Roman" w:eastAsiaTheme="minorEastAsia" w:hAnsi="Times New Roman" w:cs="Times New Roman"/>
          <w:sz w:val="24"/>
          <w:szCs w:val="24"/>
        </w:rPr>
        <w:t xml:space="preserve">.  </w:t>
      </w:r>
      <w:r w:rsidR="004F0B06">
        <w:rPr>
          <w:rFonts w:ascii="Times New Roman" w:eastAsiaTheme="minorEastAsia" w:hAnsi="Times New Roman" w:cs="Times New Roman"/>
          <w:sz w:val="24"/>
          <w:szCs w:val="24"/>
        </w:rPr>
        <w:t>Similarly, spatio-temporal variation is independent in each year: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210B8E" w14:paraId="5612FFD7" w14:textId="77777777" w:rsidTr="004A2892">
        <w:tc>
          <w:tcPr>
            <w:tcW w:w="8635" w:type="dxa"/>
          </w:tcPr>
          <w:p w14:paraId="5931D90B" w14:textId="1E223A88" w:rsidR="00210B8E" w:rsidRDefault="00EB1406" w:rsidP="004A2892">
            <w:pPr>
              <w:tabs>
                <w:tab w:val="left" w:pos="360"/>
              </w:tabs>
              <w:spacing w:after="0"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~MVN(</m:t>
                </m:r>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n</m:t>
                    </m:r>
                  </m:sub>
                </m:sSub>
                <m:r>
                  <m:rPr>
                    <m:sty m:val="b"/>
                  </m:rPr>
                  <w:rPr>
                    <w:rFonts w:ascii="Cambria Math" w:eastAsiaTheme="minorEastAsia" w:hAnsi="Cambria Math" w:cs="Times New Roman"/>
                    <w:sz w:val="24"/>
                    <w:szCs w:val="24"/>
                  </w:rPr>
                  <m:t>)</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εn</m:t>
                    </m:r>
                  </m:sub>
                </m:sSub>
                <m:sSubSup>
                  <m:sSubSupPr>
                    <m:ctrlPr>
                      <w:rPr>
                        <w:rFonts w:ascii="Cambria Math" w:eastAsiaTheme="minorEastAsia" w:hAnsi="Cambria Math" w:cs="Times New Roman"/>
                        <w:i/>
                        <w:sz w:val="24"/>
                        <w:szCs w:val="24"/>
                      </w:rPr>
                    </m:ctrlPr>
                  </m:sSubSupPr>
                  <m:e>
                    <m:r>
                      <m:rPr>
                        <m:sty m:val="b"/>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εn</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oMath>
            </m:oMathPara>
          </w:p>
        </w:tc>
        <w:tc>
          <w:tcPr>
            <w:tcW w:w="715" w:type="dxa"/>
          </w:tcPr>
          <w:p w14:paraId="68606BC3" w14:textId="5AD4A4FC" w:rsidR="00210B8E" w:rsidRDefault="00210B8E" w:rsidP="004A2892">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r>
    </w:tbl>
    <w:p w14:paraId="0CEB4B7D" w14:textId="6C896C7C" w:rsidR="004F0B06" w:rsidRDefault="004F0B06" w:rsidP="0012416D">
      <w:pPr>
        <w:tabs>
          <w:tab w:val="left" w:pos="360"/>
        </w:tabs>
        <w:spacing w:after="0" w:line="48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is the matrix of spatio-temporal variation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(s,c,t)</m:t>
        </m:r>
      </m:oMath>
      <w:r>
        <w:rPr>
          <w:rFonts w:ascii="Times New Roman" w:eastAsiaTheme="minorEastAsia" w:hAnsi="Times New Roman" w:cs="Times New Roman"/>
          <w:sz w:val="24"/>
          <w:szCs w:val="24"/>
        </w:rPr>
        <w:t xml:space="preserve"> in a given year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εn</m:t>
            </m:r>
          </m:sub>
        </m:sSub>
        <m:sSubSup>
          <m:sSubSupPr>
            <m:ctrlPr>
              <w:rPr>
                <w:rFonts w:ascii="Cambria Math" w:eastAsiaTheme="minorEastAsia" w:hAnsi="Cambria Math" w:cs="Times New Roman"/>
                <w:i/>
                <w:sz w:val="24"/>
                <w:szCs w:val="24"/>
              </w:rPr>
            </m:ctrlPr>
          </m:sSubSupPr>
          <m:e>
            <m:r>
              <m:rPr>
                <m:sty m:val="b"/>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εn</m:t>
            </m:r>
          </m:sub>
          <m:sup>
            <m:r>
              <w:rPr>
                <w:rFonts w:ascii="Cambria Math" w:eastAsiaTheme="minorEastAsia" w:hAnsi="Cambria Math" w:cs="Times New Roman"/>
                <w:sz w:val="24"/>
                <w:szCs w:val="24"/>
              </w:rPr>
              <m:t>T</m:t>
            </m:r>
          </m:sup>
        </m:sSubSup>
      </m:oMath>
      <w:r>
        <w:rPr>
          <w:rFonts w:ascii="Times New Roman" w:eastAsiaTheme="minorEastAsia" w:hAnsi="Times New Roman" w:cs="Times New Roman"/>
          <w:sz w:val="24"/>
          <w:szCs w:val="24"/>
        </w:rPr>
        <w:t xml:space="preserve"> represents the covariance in spatio-temporal variation in numbers density, and we again define an identical distribution for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w</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involving a separate estimate of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εw</m:t>
            </m:r>
          </m:sub>
        </m:sSub>
      </m:oMath>
      <w:r>
        <w:rPr>
          <w:rFonts w:ascii="Times New Roman" w:eastAsiaTheme="minorEastAsia" w:hAnsi="Times New Roman" w:cs="Times New Roman"/>
          <w:sz w:val="24"/>
          <w:szCs w:val="24"/>
        </w:rPr>
        <w:t xml:space="preserve">.  </w:t>
      </w:r>
      <w:r w:rsidR="008B6767">
        <w:rPr>
          <w:rFonts w:ascii="Times New Roman" w:eastAsiaTheme="minorEastAsia" w:hAnsi="Times New Roman" w:cs="Times New Roman"/>
          <w:sz w:val="24"/>
          <w:szCs w:val="24"/>
        </w:rPr>
        <w:t xml:space="preserve">This spatio-temporal index standardization is useful for generating an index of abundance for each species that has </w:t>
      </w:r>
      <w:r w:rsidR="008B6767">
        <w:rPr>
          <w:rFonts w:ascii="Times New Roman" w:eastAsiaTheme="minorEastAsia" w:hAnsi="Times New Roman" w:cs="Times New Roman"/>
          <w:sz w:val="24"/>
          <w:szCs w:val="24"/>
        </w:rPr>
        <w:lastRenderedPageBreak/>
        <w:t xml:space="preserve">little estimation covariance among years </w:t>
      </w:r>
      <w:r w:rsidR="008B6767">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{"citationID":"fEbeBPMQ","properties":{"formattedCitation":"(Thorson &amp; Barnett, 2017; Thorson &amp; Haltuch, 2018)","plainCitation":"(Thorson &amp; Barnett, 2017; Thorson &amp; Haltuch, 2018)","noteIndex":0},"citationItems":[{"id":2092,"uris":["http://zotero.org/users/251206/items/GNT2U8Z6"],"uri":["http://zotero.org/users/251206/items/GNT2U8Z6"],"itemData":{"id":2092,"type":"article-journal","title":"Comparing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fishes.","DOI":"10.1093/icesjms/fsw193","ISSN":"1054-3139","journalAbbreviation":"ICES J Mar Sci","author":[{"family":"Thorson","given":"James T."},{"family":"Barnett","given":"Lewis A. K."}],"issued":{"date-parts":[["2017",5,1]]}}},{"id":4869,"uris":["http://zotero.org/users/251206/items/7ISV4SYW"],"uri":["http://zotero.org/users/251206/items/7ISV4SYW"],"itemData":{"id":4869,"type":"article-journal","title":"Spatiotemporal analysis of compositional data: increased precision and improved workflow using model-based inputs to stock assessment","container-title":"Canadian Journal of Fisheries and Aquatic Sciences","page":"1-14","source":"NRC Research Press","abstract":"Stock assessment models are fitted to abundance-index, fishery catch, and age–length–sex composition data that are estimated from survey and fishery records. Research has developed spatiotemporal methods to estimate abundance indices, but there is little research regarding model-based methods to generate age–length–sex composition data. We demonstrate a spatiotemporal approach to generate composition data and a multinomial sample size that approximates the estimated imprecision. A simulation experiment comparing spatiotemporal and design-based methods demonstrates a 32% increase in input sample size for the spatiotemporal estimator. A Stock Synthesis assessment used to manage lingcod (Ophiodon elongatus) in the California Current also shows a 17% increase in sample size and better model fit using the spatiotemporal estimator, resulting in smaller standard errors when estimating spawning biomass. We conclude that spatiotemporal approaches are feasible for estimating both abundance-index and compositional d..., Les modèles d’évaluation des stocks sont calés sur des données d’indice d’abondance, de prises des pêches et de composition selon l’âge, la longueur ou le sexe qui sont estimées à partir de registres de relevés et de pêche. Des travaux de recherche ont mené à l’établissement de méthodes spatiotemporelles pour estimer les indices d’abondance, mais peu de travaux ont touché aux méthodes basées sur les modèles pour produire des données de compositions selon l’âge, la longueur ou le sexe. Nous faisons la démonstration d’une approche spatiotemporelle pour produire des données de composition et une taille d’échantillon multinomiale qui approxime l’imprécision estimée. Une expérience de simulation qui compare des méthodes spatiotemporelles et basées sur le schéma d’évaluation fait ressortir une augmentation de 32 % de la taille de l’échantillon intrant pour l’estimateur spatiotemporel. Une évaluation avec Stock Synthesis utilisée pour la gestion de la morue-lingue (Ophiodon elongatus) dans le courant de Californ...","DOI":"10.1139/cjfas-2018-0015","ISSN":"0706-652X","shortTitle":"Spatiotemporal analysis of compositional data","journalAbbreviation":"Can. J. Fish. Aquat. Sci.","author":[{"family":"Thorson","given":"James T."},{"family":"Haltuch","given":"Melissa A."}],"issued":{"date-parts":[["2018",5,22]]}}}],"schema":"https://github.com/citation-style-language/schema/raw/master/csl-citation.json"} </w:instrText>
      </w:r>
      <w:r w:rsidR="008B6767">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(Thorson &amp; Barnett, 2017; Thorson &amp; Haltuch, 2018)</w:t>
      </w:r>
      <w:r w:rsidR="008B6767">
        <w:rPr>
          <w:rFonts w:ascii="Times New Roman" w:eastAsiaTheme="minorEastAsia" w:hAnsi="Times New Roman" w:cs="Times New Roman"/>
          <w:sz w:val="24"/>
          <w:szCs w:val="24"/>
        </w:rPr>
        <w:fldChar w:fldCharType="end"/>
      </w:r>
      <w:r w:rsidR="008B6767">
        <w:rPr>
          <w:rFonts w:ascii="Times New Roman" w:eastAsiaTheme="minorEastAsia" w:hAnsi="Times New Roman" w:cs="Times New Roman"/>
          <w:sz w:val="24"/>
          <w:szCs w:val="24"/>
        </w:rPr>
        <w:t>.  However, it does not define a probability distribution for a year with no available data (due to no information for intercepts in that year).</w:t>
      </w:r>
    </w:p>
    <w:p w14:paraId="6FF539CF" w14:textId="08EA1078" w:rsidR="0016662A" w:rsidRDefault="008B6767" w:rsidP="00CE3653">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ab/>
        <w:t xml:space="preserve">We next extend this model by defining a probability distribution for population density in year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given previous estimates.  </w:t>
      </w:r>
      <w:r w:rsidR="0016662A">
        <w:rPr>
          <w:rFonts w:ascii="Times New Roman" w:eastAsiaTheme="minorEastAsia" w:hAnsi="Times New Roman" w:cs="Times New Roman"/>
          <w:sz w:val="24"/>
          <w:szCs w:val="24"/>
        </w:rPr>
        <w:t xml:space="preserve">To do so, </w:t>
      </w:r>
      <w:r w:rsidR="00CE3653">
        <w:rPr>
          <w:rFonts w:ascii="Times New Roman" w:eastAsiaTheme="minorEastAsia" w:hAnsi="Times New Roman" w:cs="Times New Roman"/>
          <w:sz w:val="24"/>
          <w:szCs w:val="24"/>
        </w:rPr>
        <w:t xml:space="preserve">we approximate nonlinear dynamics for species interactions via a first-order Taylor series expansion around its equilibrium, which results in a first-order </w:t>
      </w:r>
      <w:r w:rsidR="00804594">
        <w:rPr>
          <w:rFonts w:ascii="Times New Roman" w:eastAsiaTheme="minorEastAsia" w:hAnsi="Times New Roman" w:cs="Times New Roman"/>
          <w:sz w:val="24"/>
          <w:szCs w:val="24"/>
        </w:rPr>
        <w:t xml:space="preserve">vector </w:t>
      </w:r>
      <w:r w:rsidR="00CE3653">
        <w:rPr>
          <w:rFonts w:ascii="Times New Roman" w:eastAsiaTheme="minorEastAsia" w:hAnsi="Times New Roman" w:cs="Times New Roman"/>
          <w:sz w:val="24"/>
          <w:szCs w:val="24"/>
        </w:rPr>
        <w:t xml:space="preserve">autoregressive model </w:t>
      </w:r>
      <w:r w:rsidR="00CE3653">
        <w:rPr>
          <w:rFonts w:ascii="Times New Roman" w:hAnsi="Times New Roman" w:cs="Times New Roman"/>
          <w:sz w:val="24"/>
          <w:szCs w:val="24"/>
        </w:rPr>
        <w:fldChar w:fldCharType="begin"/>
      </w:r>
      <w:r w:rsidR="000822F0">
        <w:rPr>
          <w:rFonts w:ascii="Times New Roman" w:hAnsi="Times New Roman" w:cs="Times New Roman"/>
          <w:sz w:val="24"/>
          <w:szCs w:val="24"/>
        </w:rPr>
        <w:instrText xml:space="preserve"> ADDIN ZOTERO_ITEM CSL_CITATION {"citationID":"MvC1dYZu","properties":{"unsorted":true,"formattedCitation":"(Ives, Dennis, Cottingham, &amp; Carpenter, 2003; Thorson et al., 2017; Certain, Barraquand, &amp; G\\uc0\\u229{}rdmark, In press)","plainCitation":"(Ives, Dennis, Cottingham, &amp; Carpenter, 2003; Thorson et al., 2017; Certain, Barraquand, &amp; Gårdmark, In press)","noteIndex":0},"citationItems":[{"id":1295,"uris":["http://zotero.org/users/251206/items/K7SQ8UNI"],"uri":["http://zotero.org/users/251206/items/K7SQ8UNI"],"itemData":{"id":1295,"type":"article-journal","title":"Estimating community stability and ecological interactions from time-series data","container-title":"Ecological monographs","page":"301–330","volume":"73","issue":"2","source":"Google Scholar","author":[{"family":"Ives","given":"A. R."},{"family":"Dennis","given":"B."},{"family":"Cottingham","given":"K. L."},{"family":"Carpenter","given":"S. R."}],"issued":{"date-parts":[["2003"]]}}},{"id":2103,"uris":["http://zotero.org/users/251206/items/WGG452AP"],"uri":["http://zotero.org/users/251206/items/WGG452AP"],"itemData":{"id":2103,"type":"article-journal","title":"Estimating partial regulation in spatiotemporal models of community dynamics","container-title":"Ecology","page":"1277-1289","volume":"98","issue":"5","source":"Wiley Online Library","abstract":"Niche-based approaches to community analysis often involve estimating a matrix of pairwise interactions among species (the “community matrix”), but this task becomes infeasible using observational data as the number of modeled species increases. As an alternative, neutral theories achieve parsimony by assuming that species within a trophic level are exchangeable, but generally cannot incorporate stabilizing interactions even when they are evident in field data. Finally, both regulated (niche) and unregulated (neutral) approaches have rarely been fitted directly to survey data using spatiotemporal statistical methods. We therefore propose a spatiotemporal and model-based approach to estimate community dynamics that are partially regulated. Specifically, we start with a neutral spatiotemporal model where all species follow ecological drift, which precludes estimating pairwise interactions. We then add regulatory relations until model selection favors stopping, where the “rank” of the interaction matrix may range from zero to the number of species. A simulation experiment shows that model selection can accurately identify the rank of the interaction matrix, and that the identified spatiotemporal model can estimate the magnitude of species interactions. A 40-yr case study for the Gulf of St. Lawrence marine community shows that recovering grey seals have an unregulated and negative relationship with demersal fishes. We therefore conclude that partial regulation is a plausible approximation to community dynamics using field data and hypothesize that estimating partial regulation will be expedient in future analyses of spatiotemporal community dynamics given limited field data. We conclude by recommending ongoing research to add explicit models for movement, so that meta-community theory can be confronted with data in a spatiotemporal statistical framework.","DOI":"10.1002/ecy.1760","ISSN":"1939-9170","journalAbbreviation":"Ecology","language":"en","author":[{"family":"Thorson","given":"James T."},{"family":"Munch","given":"Stephan B."},{"family":"Swain","given":"Douglas P."}],"issued":{"date-parts":[["2017",5,1]]}}},{"id":16,"uris":["http://zotero.org/users/251206/items/6MA6SZUA"],"uri":["http://zotero.org/users/251206/items/6MA6SZUA"],"itemData":{"id":16,"type":"article-journal","title":"How do MAR(1) models cope with hidden nonlinearities in ecological dynamics?","container-title":"Methods in Ecology and Evolution","source":"Wiley Online Library","abstract":"Multivariate autoregressive (MAR) models are an increasingly popular technique to infer interaction strengths between species in a community and to predict the community response to environmental change. The most commonly employed MAR(1) models, with one time lag, can be viewed either as multispecies competition models with Gompertz density dependence or, more generally, as a linear approximation of more complex, nonlinear dynamics around stable equilibria. This latter interpretation allows for broader applicability, but may come at a cost in terms of interpretation of estimates and reliability of both short- and long-term predictions. We investigate what these costs might be by fitting MAR(1) models to simulated 2-species competition, consumer-resource and host–parasitoid systems, as well as a larger food web influenced by the environment. We review how MAR(1) coefficients can be interpreted and evaluate how reliable are estimates of interaction strength, rank, or sign; accuracy of short-term forecasts; as well as the ability of MAR(1) models to predict the long-term responses of communities submitted to environmental change such as PRESS perturbations. The net effects of species j on species i are usually (90%-95%) well recovered in terms of sign or rank, with the notable exception of overcompensatory dynamics. In actual values, net effects of species j on species i are not well recovered when the underlying dynamics are nonlinear. MAR(1) models are better at making short-term qualitative forecasts (next point going up or down) than at predicting long-term responses to environmental perturbations, which can be severely over- as well as underestimated. We conclude that when applying MAR(1) models to ecological data, inferences on net effects among species should be limited to signs, or the Gompertz assumption should be tested and discussed. This particular assumption on density-dependence (log-linearity) is also required for unbiased long-term predictions. Overall, we think that MAR(1) models are highly useful tools to resolve and characterize community dynamics, but we recommend to use them in conjunction with alternative, nonlinear models resembling the ecological context in order to improve their interpretation in specific applications.","URL":"https://besjournals.onlinelibrary.wiley.com/doi/abs/10.1111/2041-210X.13021","DOI":"10.1111/2041-210X.13021","ISSN":"2041-210X","language":"en","author":[{"family":"Certain","given":"Grégoire"},{"family":"Barraquand","given":"Frédéric"},{"family":"Gårdmark","given":"Anna"}],"issued":{"literal":"In press"}}}],"schema":"https://github.com/citation-style-language/schema/raw/master/csl-citation.json"} </w:instrText>
      </w:r>
      <w:r w:rsidR="00CE3653">
        <w:rPr>
          <w:rFonts w:ascii="Times New Roman" w:hAnsi="Times New Roman" w:cs="Times New Roman"/>
          <w:sz w:val="24"/>
          <w:szCs w:val="24"/>
        </w:rPr>
        <w:fldChar w:fldCharType="separate"/>
      </w:r>
      <w:r w:rsidR="000822F0" w:rsidRPr="000822F0">
        <w:rPr>
          <w:rFonts w:ascii="Times New Roman" w:hAnsi="Times New Roman" w:cs="Times New Roman"/>
          <w:sz w:val="24"/>
          <w:szCs w:val="24"/>
        </w:rPr>
        <w:t>(Ives, Dennis, Cottingham, &amp; Carpenter, 2003; Thorson et al., 2017; Certain, Barraquand, &amp; Gårdmark, In press)</w:t>
      </w:r>
      <w:r w:rsidR="00CE3653">
        <w:rPr>
          <w:rFonts w:ascii="Times New Roman" w:hAnsi="Times New Roman" w:cs="Times New Roman"/>
          <w:sz w:val="24"/>
          <w:szCs w:val="24"/>
        </w:rPr>
        <w:fldChar w:fldCharType="end"/>
      </w:r>
      <w:r w:rsidR="00CE3653">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210B8E" w14:paraId="00618B3D" w14:textId="77777777" w:rsidTr="004A2892">
        <w:tc>
          <w:tcPr>
            <w:tcW w:w="8635" w:type="dxa"/>
          </w:tcPr>
          <w:p w14:paraId="6492218E" w14:textId="62072CD3" w:rsidR="00210B8E" w:rsidRDefault="00EB1406" w:rsidP="004A2892">
            <w:pPr>
              <w:tabs>
                <w:tab w:val="left" w:pos="360"/>
              </w:tabs>
              <w:spacing w:after="0"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m:rPr>
                            <m:sty m:val="b"/>
                          </m:rP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e>
                    </m:d>
                  </m:e>
                </m:func>
                <m: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α</m:t>
                </m:r>
                <m:r>
                  <w:rPr>
                    <w:rFonts w:ascii="Cambria Math" w:eastAsiaTheme="minorEastAsia" w:hAnsi="Cambria Math" w:cs="Times New Roman"/>
                    <w:sz w:val="24"/>
                    <w:szCs w:val="24"/>
                  </w:rPr>
                  <m:t>(s)+</m:t>
                </m:r>
                <m:r>
                  <m:rPr>
                    <m:sty m:val="b"/>
                  </m:rPr>
                  <w:rPr>
                    <w:rFonts w:ascii="Cambria Math" w:eastAsiaTheme="minorEastAsia" w:hAnsi="Cambria Math" w:cs="Times New Roman"/>
                    <w:sz w:val="24"/>
                    <w:szCs w:val="24"/>
                  </w:rPr>
                  <m:t>B</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m:rPr>
                            <m:sty m:val="b"/>
                          </m:rP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s,t-1</m:t>
                            </m:r>
                          </m:e>
                        </m:d>
                      </m:e>
                    </m:d>
                  </m:e>
                </m:func>
                <m:r>
                  <w:rPr>
                    <w:rFonts w:ascii="Cambria Math" w:eastAsiaTheme="minorEastAsia" w:hAnsi="Cambria Math" w:cs="Times New Roman"/>
                    <w:sz w:val="24"/>
                    <w:szCs w:val="24"/>
                  </w:rPr>
                  <m:t>+…</m:t>
                </m:r>
              </m:oMath>
            </m:oMathPara>
          </w:p>
        </w:tc>
        <w:tc>
          <w:tcPr>
            <w:tcW w:w="715" w:type="dxa"/>
          </w:tcPr>
          <w:p w14:paraId="551E2440" w14:textId="67875345" w:rsidR="00210B8E" w:rsidRDefault="00210B8E" w:rsidP="004A2892">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r>
    </w:tbl>
    <w:p w14:paraId="690287DB" w14:textId="71FE3750" w:rsidR="00377B2F" w:rsidRDefault="0016662A" w:rsidP="00377B2F">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r w:rsidR="00730B51">
        <w:rPr>
          <w:rFonts w:ascii="Times New Roman" w:eastAsiaTheme="minorEastAsia" w:hAnsi="Times New Roman" w:cs="Times New Roman"/>
          <w:sz w:val="24"/>
          <w:szCs w:val="24"/>
        </w:rPr>
        <w:t xml:space="preserve"> </w:t>
      </w:r>
      <m:oMath>
        <m:r>
          <m:rPr>
            <m:sty m:val="b"/>
          </m:rPr>
          <w:rPr>
            <w:rFonts w:ascii="Cambria Math" w:eastAsiaTheme="minorEastAsia" w:hAnsi="Cambria Math" w:cs="Times New Roman"/>
            <w:sz w:val="24"/>
            <w:szCs w:val="24"/>
          </w:rPr>
          <m:t>α</m:t>
        </m:r>
        <m:r>
          <w:rPr>
            <w:rFonts w:ascii="Cambria Math" w:eastAsiaTheme="minorEastAsia" w:hAnsi="Cambria Math" w:cs="Times New Roman"/>
            <w:sz w:val="24"/>
            <w:szCs w:val="24"/>
          </w:rPr>
          <m:t>(s)</m:t>
        </m:r>
      </m:oMath>
      <w:r w:rsidR="00730B51">
        <w:rPr>
          <w:rFonts w:ascii="Times New Roman" w:eastAsiaTheme="minorEastAsia" w:hAnsi="Times New Roman" w:cs="Times New Roman"/>
          <w:sz w:val="24"/>
          <w:szCs w:val="24"/>
        </w:rPr>
        <w:t xml:space="preserve"> is a spatially varying </w:t>
      </w:r>
      <w:r w:rsidR="00B4628B">
        <w:rPr>
          <w:rFonts w:ascii="Times New Roman" w:eastAsiaTheme="minorEastAsia" w:hAnsi="Times New Roman" w:cs="Times New Roman"/>
          <w:sz w:val="24"/>
          <w:szCs w:val="24"/>
        </w:rPr>
        <w:t xml:space="preserve">and time-invariant </w:t>
      </w:r>
      <w:r w:rsidR="00730B51">
        <w:rPr>
          <w:rFonts w:ascii="Times New Roman" w:eastAsiaTheme="minorEastAsia" w:hAnsi="Times New Roman" w:cs="Times New Roman"/>
          <w:sz w:val="24"/>
          <w:szCs w:val="24"/>
        </w:rPr>
        <w:t>intercept that represents spatial variation in carrying capacity and</w:t>
      </w:r>
      <w:r>
        <w:rPr>
          <w:rFonts w:ascii="Times New Roman" w:eastAsiaTheme="minorEastAsia" w:hAnsi="Times New Roman" w:cs="Times New Roman"/>
          <w:sz w:val="24"/>
          <w:szCs w:val="24"/>
        </w:rPr>
        <w:t xml:space="preserve"> </w:t>
      </w:r>
      <m:oMath>
        <m:r>
          <m:rPr>
            <m:sty m:val="b"/>
          </m:rP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is the species interactions matrix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sub>
        </m:sSub>
      </m:oMath>
      <w:r>
        <w:rPr>
          <w:rFonts w:ascii="Times New Roman" w:eastAsiaTheme="minorEastAsia" w:hAnsi="Times New Roman" w:cs="Times New Roman"/>
          <w:sz w:val="24"/>
          <w:szCs w:val="24"/>
        </w:rPr>
        <w:t xml:space="preserve"> indicates that a 1% change in density for species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causes a change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sub>
        </m:sSub>
      </m:oMath>
      <w:r>
        <w:rPr>
          <w:rFonts w:ascii="Times New Roman" w:eastAsiaTheme="minorEastAsia" w:hAnsi="Times New Roman" w:cs="Times New Roman"/>
          <w:sz w:val="24"/>
          <w:szCs w:val="24"/>
        </w:rPr>
        <w:t xml:space="preserve"> in per-capita productivity for species </w:t>
      </w:r>
      <m:oMath>
        <m:r>
          <w:rPr>
            <w:rFonts w:ascii="Cambria Math" w:eastAsiaTheme="minorEastAsia" w:hAnsi="Cambria Math" w:cs="Times New Roman"/>
            <w:sz w:val="24"/>
            <w:szCs w:val="24"/>
          </w:rPr>
          <m:t>c</m:t>
        </m:r>
      </m:oMath>
      <w:r w:rsidR="00377B2F">
        <w:rPr>
          <w:rFonts w:ascii="Times New Roman" w:eastAsiaTheme="minorEastAsia" w:hAnsi="Times New Roman" w:cs="Times New Roman"/>
          <w:sz w:val="24"/>
          <w:szCs w:val="24"/>
        </w:rPr>
        <w:t>.  We parameterize the species-interactions matrix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210B8E" w14:paraId="0AA938C0" w14:textId="77777777" w:rsidTr="004A2892">
        <w:tc>
          <w:tcPr>
            <w:tcW w:w="8635" w:type="dxa"/>
          </w:tcPr>
          <w:p w14:paraId="628DEF79" w14:textId="517122EC" w:rsidR="00210B8E" w:rsidRDefault="00210B8E" w:rsidP="004A2892">
            <w:pPr>
              <w:tabs>
                <w:tab w:val="left" w:pos="360"/>
              </w:tabs>
              <w:spacing w:after="0" w:line="480" w:lineRule="auto"/>
              <w:rPr>
                <w:rFonts w:ascii="Times New Roman" w:eastAsiaTheme="minorEastAsia" w:hAnsi="Times New Roman" w:cs="Times New Roman"/>
                <w:sz w:val="24"/>
                <w:szCs w:val="24"/>
              </w:rPr>
            </w:pPr>
            <m:oMathPara>
              <m:oMath>
                <m:r>
                  <m:rPr>
                    <m:sty m:val="b"/>
                  </m:rPr>
                  <w:rPr>
                    <w:rFonts w:ascii="Cambria Math" w:eastAsiaTheme="minorEastAsia" w:hAnsi="Cambria Math" w:cs="Times New Roman"/>
                    <w:sz w:val="24"/>
                    <w:szCs w:val="24"/>
                  </w:rPr>
                  <m:t>B</m:t>
                </m:r>
                <m: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Ρ</m:t>
                </m:r>
                <m: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χ</m:t>
                </m:r>
                <m:sSup>
                  <m:sSupPr>
                    <m:ctrlPr>
                      <w:rPr>
                        <w:rFonts w:ascii="Cambria Math" w:eastAsiaTheme="minorEastAsia" w:hAnsi="Cambria Math" w:cs="Times New Roman"/>
                        <w:b/>
                        <w:sz w:val="24"/>
                        <w:szCs w:val="24"/>
                      </w:rPr>
                    </m:ctrlPr>
                  </m:sSupPr>
                  <m:e>
                    <m:r>
                      <m:rPr>
                        <m:sty m:val="b"/>
                      </m:rPr>
                      <w:rPr>
                        <w:rFonts w:ascii="Cambria Math" w:eastAsiaTheme="minorEastAsia" w:hAnsi="Cambria Math" w:cs="Times New Roman"/>
                        <w:sz w:val="24"/>
                        <w:szCs w:val="24"/>
                      </w:rPr>
                      <m:t>ψ</m:t>
                    </m:r>
                  </m:e>
                  <m:sup>
                    <m:r>
                      <m:rPr>
                        <m:sty m:val="p"/>
                      </m:rPr>
                      <w:rPr>
                        <w:rFonts w:ascii="Cambria Math" w:eastAsiaTheme="minorEastAsia" w:hAnsi="Cambria Math" w:cs="Times New Roman"/>
                        <w:sz w:val="24"/>
                        <w:szCs w:val="24"/>
                      </w:rPr>
                      <m:t>T</m:t>
                    </m:r>
                  </m:sup>
                </m:sSup>
              </m:oMath>
            </m:oMathPara>
          </w:p>
        </w:tc>
        <w:tc>
          <w:tcPr>
            <w:tcW w:w="715" w:type="dxa"/>
          </w:tcPr>
          <w:p w14:paraId="7A28CF64" w14:textId="56561CE8" w:rsidR="00210B8E" w:rsidRDefault="00210B8E" w:rsidP="004A2892">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r>
    </w:tbl>
    <w:p w14:paraId="43CB2166" w14:textId="2225C49C" w:rsidR="00377B2F" w:rsidRDefault="00377B2F" w:rsidP="00377B2F">
      <w:pPr>
        <w:tabs>
          <w:tab w:val="left" w:pos="360"/>
        </w:tabs>
        <w:spacing w:after="0" w:line="48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m:rPr>
            <m:sty m:val="b"/>
          </m:rPr>
          <w:rPr>
            <w:rFonts w:ascii="Cambria Math" w:eastAsiaTheme="minorEastAsia" w:hAnsi="Cambria Math" w:cs="Times New Roman"/>
            <w:sz w:val="24"/>
            <w:szCs w:val="24"/>
          </w:rPr>
          <m:t>Ρ</m:t>
        </m:r>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is a diagonal matrix where</w:t>
      </w:r>
      <w:r w:rsidR="00A01346">
        <w:rPr>
          <w:rFonts w:ascii="Times New Roman" w:eastAsiaTheme="minorEastAsia" w:hAnsi="Times New Roman" w:cs="Times New Roman"/>
          <w:sz w:val="24"/>
          <w:szCs w:val="24"/>
        </w:rPr>
        <w:t xml:space="preserve"> diagonal element</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ρ</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c,c</m:t>
            </m:r>
          </m:e>
        </m:d>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represents intra-specific density dependence (the degree that population density for species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decreases per-capita productivity for that species), and </w:t>
      </w:r>
      <m:oMath>
        <m:r>
          <m:rPr>
            <m:sty m:val="b"/>
          </m:rPr>
          <w:rPr>
            <w:rFonts w:ascii="Cambria Math" w:eastAsiaTheme="minorEastAsia" w:hAnsi="Cambria Math" w:cs="Times New Roman"/>
            <w:sz w:val="24"/>
            <w:szCs w:val="24"/>
          </w:rPr>
          <m:t>χ</m:t>
        </m:r>
        <m:sSup>
          <m:sSupPr>
            <m:ctrlPr>
              <w:rPr>
                <w:rFonts w:ascii="Cambria Math" w:eastAsiaTheme="minorEastAsia" w:hAnsi="Cambria Math" w:cs="Times New Roman"/>
                <w:b/>
                <w:sz w:val="24"/>
                <w:szCs w:val="24"/>
              </w:rPr>
            </m:ctrlPr>
          </m:sSupPr>
          <m:e>
            <m:r>
              <m:rPr>
                <m:sty m:val="b"/>
              </m:rPr>
              <w:rPr>
                <w:rFonts w:ascii="Cambria Math" w:eastAsiaTheme="minorEastAsia" w:hAnsi="Cambria Math" w:cs="Times New Roman"/>
                <w:sz w:val="24"/>
                <w:szCs w:val="24"/>
              </w:rPr>
              <m:t>ψ</m:t>
            </m:r>
          </m:e>
          <m:sup>
            <m:r>
              <m:rPr>
                <m:sty m:val="p"/>
              </m:rPr>
              <w:rPr>
                <w:rFonts w:ascii="Cambria Math" w:eastAsiaTheme="minorEastAsia" w:hAnsi="Cambria Math" w:cs="Times New Roman"/>
                <w:sz w:val="24"/>
                <w:szCs w:val="24"/>
              </w:rPr>
              <m:t>T</m:t>
            </m:r>
          </m:sup>
        </m:sSup>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represents inter-species density dependence.  </w:t>
      </w:r>
      <m:oMath>
        <m:r>
          <m:rPr>
            <m:sty m:val="b"/>
          </m:rPr>
          <w:rPr>
            <w:rFonts w:ascii="Cambria Math" w:eastAsiaTheme="minorEastAsia" w:hAnsi="Cambria Math" w:cs="Times New Roman"/>
            <w:sz w:val="24"/>
            <w:szCs w:val="24"/>
          </w:rPr>
          <m:t>χ</m:t>
        </m:r>
      </m:oMath>
      <w:r w:rsidR="00CE3653">
        <w:rPr>
          <w:rFonts w:ascii="Times New Roman" w:eastAsiaTheme="minorEastAsia" w:hAnsi="Times New Roman" w:cs="Times New Roman"/>
          <w:b/>
          <w:sz w:val="24"/>
          <w:szCs w:val="24"/>
        </w:rPr>
        <w:t xml:space="preserve"> </w:t>
      </w:r>
      <w:r w:rsidR="00CE3653">
        <w:rPr>
          <w:rFonts w:ascii="Times New Roman" w:eastAsiaTheme="minorEastAsia" w:hAnsi="Times New Roman" w:cs="Times New Roman"/>
          <w:sz w:val="24"/>
          <w:szCs w:val="24"/>
        </w:rPr>
        <w:t xml:space="preserve">and </w:t>
      </w:r>
      <m:oMath>
        <m:r>
          <m:rPr>
            <m:sty m:val="b"/>
          </m:rPr>
          <w:rPr>
            <w:rFonts w:ascii="Cambria Math" w:eastAsiaTheme="minorEastAsia" w:hAnsi="Cambria Math" w:cs="Times New Roman"/>
            <w:sz w:val="24"/>
            <w:szCs w:val="24"/>
          </w:rPr>
          <m:t>ψ</m:t>
        </m:r>
      </m:oMath>
      <w:r w:rsidR="00CE3653">
        <w:rPr>
          <w:rFonts w:ascii="Times New Roman" w:eastAsiaTheme="minorEastAsia" w:hAnsi="Times New Roman" w:cs="Times New Roman"/>
          <w:b/>
          <w:sz w:val="24"/>
          <w:szCs w:val="24"/>
        </w:rPr>
        <w:t xml:space="preserve"> </w:t>
      </w:r>
      <w:r w:rsidR="00CE3653">
        <w:rPr>
          <w:rFonts w:ascii="Times New Roman" w:eastAsiaTheme="minorEastAsia" w:hAnsi="Times New Roman" w:cs="Times New Roman"/>
          <w:sz w:val="24"/>
          <w:szCs w:val="24"/>
        </w:rPr>
        <w:t xml:space="preserve">are both </w:t>
      </w:r>
      <m:oMath>
        <m:r>
          <w:rPr>
            <w:rFonts w:ascii="Cambria Math" w:eastAsiaTheme="minorEastAsia" w:hAnsi="Cambria Math" w:cs="Times New Roman"/>
            <w:sz w:val="24"/>
            <w:szCs w:val="24"/>
          </w:rPr>
          <m:t>C</m:t>
        </m:r>
      </m:oMath>
      <w:r w:rsidR="00CE3653">
        <w:rPr>
          <w:rFonts w:ascii="Times New Roman" w:eastAsiaTheme="minorEastAsia" w:hAnsi="Times New Roman" w:cs="Times New Roman"/>
          <w:sz w:val="24"/>
          <w:szCs w:val="24"/>
        </w:rPr>
        <w:t xml:space="preserve"> by </w:t>
      </w:r>
      <m:oMath>
        <m:r>
          <w:rPr>
            <w:rFonts w:ascii="Cambria Math" w:eastAsiaTheme="minorEastAsia" w:hAnsi="Cambria Math" w:cs="Times New Roman"/>
            <w:sz w:val="24"/>
            <w:szCs w:val="24"/>
          </w:rPr>
          <m:t>R</m:t>
        </m:r>
      </m:oMath>
      <w:r w:rsidR="00CE3653">
        <w:rPr>
          <w:rFonts w:ascii="Times New Roman" w:eastAsiaTheme="minorEastAsia" w:hAnsi="Times New Roman" w:cs="Times New Roman"/>
          <w:sz w:val="24"/>
          <w:szCs w:val="24"/>
        </w:rPr>
        <w:t xml:space="preserve"> matrices</w:t>
      </w:r>
      <w:r w:rsidR="002F4834">
        <w:rPr>
          <w:rFonts w:ascii="Times New Roman" w:eastAsiaTheme="minorEastAsia" w:hAnsi="Times New Roman" w:cs="Times New Roman"/>
          <w:sz w:val="24"/>
          <w:szCs w:val="24"/>
        </w:rPr>
        <w:t xml:space="preserve"> (where suitable restrictions are applied for parameter identifiability)</w:t>
      </w:r>
      <w:r w:rsidR="00CE3653">
        <w:rPr>
          <w:rFonts w:ascii="Times New Roman" w:eastAsiaTheme="minorEastAsia" w:hAnsi="Times New Roman" w:cs="Times New Roman"/>
          <w:sz w:val="24"/>
          <w:szCs w:val="24"/>
        </w:rPr>
        <w:t xml:space="preserve">, and this parameterization is common in cointegration models used in econometrics </w:t>
      </w:r>
      <w:r w:rsidR="00CE3653">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{"citationID":"2e4htm6v6o","properties":{"formattedCitation":"(Engle &amp; Granger, 1987; Thorson et al., 2017)","plainCitation":"(Engle &amp; Granger, 1987; Thorson et al., 2017)","noteIndex":0},"citationItems":[{"id":1804,"uris":["http://zotero.org/users/251206/items/MCEJKKUP"],"uri":["http://zotero.org/users/251206/items/MCEJKKUP"],"itemData":{"id":1804,"type":"article-journal","title":"Co-integration and error correction: representation, estimation, and testing","container-title":"Econometrica: journal of the Econometric Society","page":"251–276","source":"Google Scholar","shortTitle":"Co-integration and error correction","author":[{"family":"Engle","given":"Robert F."},{"family":"Granger","given":"Clive WJ"}],"issued":{"date-parts":[["1987"]]}}},{"id":2103,"uris":["http://zotero.org/users/251206/items/WGG452AP"],"uri":["http://zotero.org/users/251206/items/WGG452AP"],"itemData":{"id":2103,"type":"article-journal","title":"Estimating partial regulation in spatiotemporal models of community dynamics","container-title":"Ecology","page":"1277-1289","volume":"98","issue":"5","source":"Wiley Online Library","abstract":"Niche-based approaches to community analysis often involve estimating a matrix of pairwise interactions among species (the “community matrix”), but this task becomes infeasible using observational data as the number of modeled species increases. As an alternative, neutral theories achieve parsimony by assuming that species within a trophic level are exchangeable, but generally cannot incorporate stabilizing interactions even when they are evident in field data. Finally, both regulated (niche) and unregulated (neutral) approaches have rarely been fitted directly to survey data using spatiotemporal statistical methods. We therefore propose a spatiotemporal and model-based approach to estimate community dynamics that are partially regulated. Specifically, we start with a neutral spatiotemporal model where all species follow ecological drift, which precludes estimating pairwise interactions. We then add regulatory relations until model selection favors stopping, where the “rank” of the interaction matrix may range from zero to the number of species. A simulation experiment shows that model selection can accurately identify the rank of the interaction matrix, and that the identified spatiotemporal model can estimate the magnitude of species interactions. A 40-yr case study for the Gulf of St. Lawrence marine community shows that recovering grey seals have an unregulated and negative relationship with demersal fishes. We therefore conclude that partial regulation is a plausible approximation to community dynamics using field data and hypothesize that estimating partial regulation will be expedient in future analyses of spatiotemporal community dynamics given limited field data. We conclude by recommending ongoing research to add explicit models for movement, so that meta-community theory can be confronted with data in a spatiotemporal statistical framework.","DOI":"10.1002/ecy.1760","ISSN":"1939-9170","journalAbbreviation":"Ecology","language":"en","author":[{"family":"Thorson","given":"James T."},{"family":"Munch","given":"Stephan B."},{"family":"Swain","given":"Douglas P."}],"issued":{"date-parts":[["2017",5,1]]}}}],"schema":"https://github.com/citation-style-language/schema/raw/master/csl-citation.json"} </w:instrText>
      </w:r>
      <w:r w:rsidR="00CE3653">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(Engle &amp; Granger, 1987; Thorson et al., 2017)</w:t>
      </w:r>
      <w:r w:rsidR="00CE3653">
        <w:rPr>
          <w:rFonts w:ascii="Times New Roman" w:eastAsiaTheme="minorEastAsia" w:hAnsi="Times New Roman" w:cs="Times New Roman"/>
          <w:sz w:val="24"/>
          <w:szCs w:val="24"/>
        </w:rPr>
        <w:fldChar w:fldCharType="end"/>
      </w:r>
      <w:r w:rsidR="00CE365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Importantly, </w:t>
      </w:r>
      <m:oMath>
        <m:r>
          <m:rPr>
            <m:sty m:val="b"/>
          </m:rPr>
          <w:rPr>
            <w:rFonts w:ascii="Cambria Math" w:eastAsiaTheme="minorEastAsia" w:hAnsi="Cambria Math" w:cs="Times New Roman"/>
            <w:sz w:val="24"/>
            <w:szCs w:val="24"/>
          </w:rPr>
          <m:t>χ</m:t>
        </m:r>
        <m:sSup>
          <m:sSupPr>
            <m:ctrlPr>
              <w:rPr>
                <w:rFonts w:ascii="Cambria Math" w:eastAsiaTheme="minorEastAsia" w:hAnsi="Cambria Math" w:cs="Times New Roman"/>
                <w:b/>
                <w:sz w:val="24"/>
                <w:szCs w:val="24"/>
              </w:rPr>
            </m:ctrlPr>
          </m:sSupPr>
          <m:e>
            <m:r>
              <m:rPr>
                <m:sty m:val="b"/>
              </m:rPr>
              <w:rPr>
                <w:rFonts w:ascii="Cambria Math" w:eastAsiaTheme="minorEastAsia" w:hAnsi="Cambria Math" w:cs="Times New Roman"/>
                <w:sz w:val="24"/>
                <w:szCs w:val="24"/>
              </w:rPr>
              <m:t>ψ</m:t>
            </m:r>
          </m:e>
          <m:sup>
            <m:r>
              <m:rPr>
                <m:sty m:val="p"/>
              </m:rPr>
              <w:rPr>
                <w:rFonts w:ascii="Cambria Math" w:eastAsiaTheme="minorEastAsia" w:hAnsi="Cambria Math" w:cs="Times New Roman"/>
                <w:sz w:val="24"/>
                <w:szCs w:val="24"/>
              </w:rPr>
              <m:t>T</m:t>
            </m:r>
          </m:sup>
        </m:sSup>
      </m:oMath>
      <w:r>
        <w:rPr>
          <w:rFonts w:ascii="Times New Roman" w:eastAsiaTheme="minorEastAsia" w:hAnsi="Times New Roman" w:cs="Times New Roman"/>
          <w:b/>
          <w:sz w:val="24"/>
          <w:szCs w:val="24"/>
        </w:rPr>
        <w:t xml:space="preserve"> </w:t>
      </w:r>
      <w:r w:rsidR="002F4834">
        <w:rPr>
          <w:rFonts w:ascii="Times New Roman" w:eastAsiaTheme="minorEastAsia" w:hAnsi="Times New Roman" w:cs="Times New Roman"/>
          <w:sz w:val="24"/>
          <w:szCs w:val="24"/>
        </w:rPr>
        <w:t xml:space="preserve">has </w:t>
      </w:r>
      <w:r>
        <w:rPr>
          <w:rFonts w:ascii="Times New Roman" w:eastAsiaTheme="minorEastAsia" w:hAnsi="Times New Roman" w:cs="Times New Roman"/>
          <w:sz w:val="24"/>
          <w:szCs w:val="24"/>
        </w:rPr>
        <w:t xml:space="preserve">rank </w:t>
      </w:r>
      <m:oMath>
        <m:r>
          <w:rPr>
            <w:rFonts w:ascii="Cambria Math" w:eastAsiaTheme="minorEastAsia" w:hAnsi="Cambria Math" w:cs="Times New Roman"/>
            <w:sz w:val="24"/>
            <w:szCs w:val="24"/>
          </w:rPr>
          <m:t>0≤R≤C</m:t>
        </m:r>
      </m:oMath>
      <w:r>
        <w:rPr>
          <w:rFonts w:ascii="Times New Roman" w:eastAsiaTheme="minorEastAsia" w:hAnsi="Times New Roman" w:cs="Times New Roman"/>
          <w:sz w:val="24"/>
          <w:szCs w:val="24"/>
        </w:rPr>
        <w:t>, where the rank represents the number of ratio-dependent axes of community regulation arising from species interactions</w:t>
      </w:r>
      <w:r w:rsidR="002F4834">
        <w:rPr>
          <w:rFonts w:ascii="Times New Roman" w:eastAsiaTheme="minorEastAsia" w:hAnsi="Times New Roman" w:cs="Times New Roman"/>
          <w:sz w:val="24"/>
          <w:szCs w:val="24"/>
        </w:rPr>
        <w:t xml:space="preserve">, and where </w:t>
      </w:r>
      <m:oMath>
        <m:r>
          <m:rPr>
            <m:sty m:val="b"/>
          </m:rPr>
          <w:rPr>
            <w:rFonts w:ascii="Cambria Math" w:eastAsiaTheme="minorEastAsia" w:hAnsi="Cambria Math" w:cs="Times New Roman"/>
            <w:sz w:val="24"/>
            <w:szCs w:val="24"/>
          </w:rPr>
          <m:t>χ</m:t>
        </m:r>
        <m:sSup>
          <m:sSupPr>
            <m:ctrlPr>
              <w:rPr>
                <w:rFonts w:ascii="Cambria Math" w:eastAsiaTheme="minorEastAsia" w:hAnsi="Cambria Math" w:cs="Times New Roman"/>
                <w:b/>
                <w:sz w:val="24"/>
                <w:szCs w:val="24"/>
              </w:rPr>
            </m:ctrlPr>
          </m:sSupPr>
          <m:e>
            <m:r>
              <m:rPr>
                <m:sty m:val="b"/>
              </m:rPr>
              <w:rPr>
                <w:rFonts w:ascii="Cambria Math" w:eastAsiaTheme="minorEastAsia" w:hAnsi="Cambria Math" w:cs="Times New Roman"/>
                <w:sz w:val="24"/>
                <w:szCs w:val="24"/>
              </w:rPr>
              <m:t>ψ</m:t>
            </m:r>
          </m:e>
          <m:sup>
            <m:r>
              <m:rPr>
                <m:sty m:val="p"/>
              </m:rPr>
              <w:rPr>
                <w:rFonts w:ascii="Cambria Math" w:eastAsiaTheme="minorEastAsia" w:hAnsi="Cambria Math" w:cs="Times New Roman"/>
                <w:sz w:val="24"/>
                <w:szCs w:val="24"/>
              </w:rPr>
              <m:t>T</m:t>
            </m:r>
          </m:sup>
        </m:sSup>
      </m:oMath>
      <w:r w:rsidR="002F4834">
        <w:rPr>
          <w:rFonts w:ascii="Times New Roman" w:eastAsiaTheme="minorEastAsia" w:hAnsi="Times New Roman" w:cs="Times New Roman"/>
          <w:b/>
          <w:sz w:val="24"/>
          <w:szCs w:val="24"/>
        </w:rPr>
        <w:t xml:space="preserve"> </w:t>
      </w:r>
      <w:r w:rsidR="002F4834">
        <w:rPr>
          <w:rFonts w:ascii="Times New Roman" w:eastAsiaTheme="minorEastAsia" w:hAnsi="Times New Roman" w:cs="Times New Roman"/>
          <w:sz w:val="24"/>
          <w:szCs w:val="24"/>
        </w:rPr>
        <w:t xml:space="preserve">can be defined to have either complex </w:t>
      </w:r>
      <w:r w:rsidR="000D5FBD">
        <w:rPr>
          <w:rFonts w:ascii="Times New Roman" w:eastAsiaTheme="minorEastAsia" w:hAnsi="Times New Roman" w:cs="Times New Roman"/>
          <w:sz w:val="24"/>
          <w:szCs w:val="24"/>
        </w:rPr>
        <w:t xml:space="preserve">or real </w:t>
      </w:r>
      <w:r w:rsidR="002F4834">
        <w:rPr>
          <w:rFonts w:ascii="Times New Roman" w:eastAsiaTheme="minorEastAsia" w:hAnsi="Times New Roman" w:cs="Times New Roman"/>
          <w:sz w:val="24"/>
          <w:szCs w:val="24"/>
        </w:rPr>
        <w:t>eigenvalues</w:t>
      </w:r>
      <w:r w:rsidR="000D5FBD">
        <w:rPr>
          <w:rFonts w:ascii="Times New Roman" w:eastAsiaTheme="minorEastAsia" w:hAnsi="Times New Roman" w:cs="Times New Roman"/>
          <w:sz w:val="24"/>
          <w:szCs w:val="24"/>
        </w:rPr>
        <w:t xml:space="preserve"> </w:t>
      </w:r>
      <w:r w:rsidR="000D5FBD">
        <w:rPr>
          <w:rFonts w:ascii="Times New Roman" w:eastAsiaTheme="minorEastAsia" w:hAnsi="Times New Roman" w:cs="Times New Roman"/>
          <w:sz w:val="24"/>
          <w:szCs w:val="24"/>
        </w:rPr>
        <w:lastRenderedPageBreak/>
        <w:t>(representing dynamics with or without population cycles)</w:t>
      </w:r>
      <w:r w:rsidR="002F4834">
        <w:rPr>
          <w:rFonts w:ascii="Times New Roman" w:eastAsiaTheme="minorEastAsia" w:hAnsi="Times New Roman" w:cs="Times New Roman"/>
          <w:sz w:val="24"/>
          <w:szCs w:val="24"/>
        </w:rPr>
        <w:t xml:space="preserve"> depending upon the quality of available data</w:t>
      </w:r>
      <w:r w:rsidR="000D5FB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{"citationID":"5ceafgog3","properties":{"formattedCitation":"(Thorson et al., 2017)","plainCitation":"(Thorson et al., 2017)","noteIndex":0},"citationItems":[{"id":2103,"uris":["http://zotero.org/users/251206/items/WGG452AP"],"uri":["http://zotero.org/users/251206/items/WGG452AP"],"itemData":{"id":2103,"type":"article-journal","title":"Estimating partial regulation in spatiotemporal models of community dynamics","container-title":"Ecology","page":"1277-1289","volume":"98","issue":"5","source":"Wiley Online Library","abstract":"Niche-based approaches to community analysis often involve estimating a matrix of pairwise interactions among species (the “community matrix”), but this task becomes infeasible using observational data as the number of modeled species increases. As an alternative, neutral theories achieve parsimony by assuming that species within a trophic level are exchangeable, but generally cannot incorporate stabilizing interactions even when they are evident in field data. Finally, both regulated (niche) and unregulated (neutral) approaches have rarely been fitted directly to survey data using spatiotemporal statistical methods. We therefore propose a spatiotemporal and model-based approach to estimate community dynamics that are partially regulated. Specifically, we start with a neutral spatiotemporal model where all species follow ecological drift, which precludes estimating pairwise interactions. We then add regulatory relations until model selection favors stopping, where the “rank” of the interaction matrix may range from zero to the number of species. A simulation experiment shows that model selection can accurately identify the rank of the interaction matrix, and that the identified spatiotemporal model can estimate the magnitude of species interactions. A 40-yr case study for the Gulf of St. Lawrence marine community shows that recovering grey seals have an unregulated and negative relationship with demersal fishes. We therefore conclude that partial regulation is a plausible approximation to community dynamics using field data and hypothesize that estimating partial regulation will be expedient in future analyses of spatiotemporal community dynamics given limited field data. We conclude by recommending ongoing research to add explicit models for movement, so that meta-community theory can be confronted with data in a spatiotemporal statistical framework.","DOI":"10.1002/ecy.1760","ISSN":"1939-9170","journalAbbreviation":"Ecology","language":"en","author":[{"family":"Thorson","given":"James T."},{"family":"Munch","given":"Stephan B."},{"family":"Swain","given":"Douglas P."}],"issued":{"date-parts":[["2017",5,1]]}}}],"schema":"https://github.com/citation-style-language/schema/raw/master/csl-citation.json"} </w:instrText>
      </w:r>
      <w:r>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(Thorson et al., 2017)</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p>
    <w:p w14:paraId="428436EB" w14:textId="4F13A26C" w:rsidR="008B6767" w:rsidRDefault="00377B2F" w:rsidP="00377B2F">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ab/>
        <w:t xml:space="preserve">In addition to approximation species interactions via an autoregressive model, we </w:t>
      </w:r>
      <w:r w:rsidR="0055293B">
        <w:rPr>
          <w:rFonts w:ascii="Times New Roman" w:hAnsi="Times New Roman" w:cs="Times New Roman"/>
          <w:sz w:val="24"/>
          <w:szCs w:val="24"/>
        </w:rPr>
        <w:t>again</w:t>
      </w:r>
      <w:r>
        <w:rPr>
          <w:rFonts w:ascii="Times New Roman" w:hAnsi="Times New Roman" w:cs="Times New Roman"/>
          <w:sz w:val="24"/>
          <w:szCs w:val="24"/>
        </w:rPr>
        <w:t xml:space="preserve"> include </w:t>
      </w:r>
      <w:r>
        <w:rPr>
          <w:rFonts w:ascii="Times New Roman" w:eastAsiaTheme="minorEastAsia" w:hAnsi="Times New Roman" w:cs="Times New Roman"/>
          <w:sz w:val="24"/>
          <w:szCs w:val="24"/>
        </w:rPr>
        <w:t xml:space="preserve">spatial and spatio-temporal variation </w:t>
      </w:r>
      <w:r w:rsidR="0055293B">
        <w:rPr>
          <w:rFonts w:ascii="Times New Roman" w:eastAsiaTheme="minorEastAsia" w:hAnsi="Times New Roman" w:cs="Times New Roman"/>
          <w:sz w:val="24"/>
          <w:szCs w:val="24"/>
        </w:rPr>
        <w:t xml:space="preserve">and also incorporate </w:t>
      </w:r>
      <w:r>
        <w:rPr>
          <w:rFonts w:ascii="Times New Roman" w:eastAsiaTheme="minorEastAsia" w:hAnsi="Times New Roman" w:cs="Times New Roman"/>
          <w:sz w:val="24"/>
          <w:szCs w:val="24"/>
        </w:rPr>
        <w:t xml:space="preserve">the impact of an </w:t>
      </w:r>
      <w:r w:rsidR="001C3C16">
        <w:rPr>
          <w:rFonts w:ascii="Times New Roman" w:eastAsiaTheme="minorEastAsia" w:hAnsi="Times New Roman" w:cs="Times New Roman"/>
          <w:sz w:val="24"/>
          <w:szCs w:val="24"/>
        </w:rPr>
        <w:t xml:space="preserve">instantaneous fishing mortality rate </w:t>
      </w:r>
      <m:oMath>
        <m:r>
          <m:rPr>
            <m:sty m:val="b"/>
          </m:rPr>
          <w:rPr>
            <w:rFonts w:ascii="Cambria Math" w:eastAsiaTheme="minorEastAsia" w:hAnsi="Cambria Math" w:cs="Times New Roman"/>
            <w:sz w:val="24"/>
            <w:szCs w:val="24"/>
          </w:rPr>
          <m:t>f</m:t>
        </m:r>
        <m:r>
          <w:rPr>
            <w:rFonts w:ascii="Cambria Math" w:eastAsiaTheme="minorEastAsia" w:hAnsi="Cambria Math" w:cs="Times New Roman"/>
            <w:sz w:val="24"/>
            <w:szCs w:val="24"/>
          </w:rPr>
          <m:t xml:space="preserve">(t) </m:t>
        </m:r>
      </m:oMath>
      <w:r>
        <w:rPr>
          <w:rFonts w:ascii="Times New Roman" w:eastAsiaTheme="minorEastAsia" w:hAnsi="Times New Roman" w:cs="Times New Roman"/>
          <w:sz w:val="24"/>
          <w:szCs w:val="24"/>
        </w:rPr>
        <w:t>on population density</w:t>
      </w:r>
      <w:r w:rsidR="008B6767">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210B8E" w14:paraId="57DA7C7B" w14:textId="77777777" w:rsidTr="004A2892">
        <w:tc>
          <w:tcPr>
            <w:tcW w:w="8635" w:type="dxa"/>
          </w:tcPr>
          <w:p w14:paraId="6334A496" w14:textId="49F476DA" w:rsidR="00210B8E" w:rsidRPr="00210B8E" w:rsidRDefault="00EB1406" w:rsidP="00AD669C">
            <w:pPr>
              <w:tabs>
                <w:tab w:val="left" w:pos="360"/>
              </w:tabs>
              <w:spacing w:after="0" w:line="480" w:lineRule="auto"/>
              <w:rPr>
                <w:rFonts w:ascii="Times New Roman"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m:rPr>
                            <m:sty m:val="b"/>
                          </m:rP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e>
                    </m:d>
                  </m:e>
                </m:func>
                <m: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α</m:t>
                </m:r>
                <m: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B</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m:rPr>
                            <m:sty m:val="b"/>
                          </m:rP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s,t-1</m:t>
                            </m:r>
                          </m:e>
                        </m:d>
                      </m:e>
                    </m:d>
                  </m:e>
                </m:func>
                <m: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ε</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f</m:t>
                </m:r>
                <m:r>
                  <w:rPr>
                    <w:rFonts w:ascii="Cambria Math" w:eastAsiaTheme="minorEastAsia" w:hAnsi="Cambria Math" w:cs="Times New Roman"/>
                    <w:sz w:val="24"/>
                    <w:szCs w:val="24"/>
                  </w:rPr>
                  <m:t>(t)</m:t>
                </m:r>
              </m:oMath>
            </m:oMathPara>
          </w:p>
        </w:tc>
        <w:tc>
          <w:tcPr>
            <w:tcW w:w="715" w:type="dxa"/>
          </w:tcPr>
          <w:p w14:paraId="759B09F9" w14:textId="48DE0DB3" w:rsidR="00210B8E" w:rsidRDefault="00210B8E" w:rsidP="004A2892">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r>
    </w:tbl>
    <w:p w14:paraId="5A0AA531" w14:textId="3CE7F489" w:rsidR="00A428FD" w:rsidRDefault="00377B2F" w:rsidP="0012416D">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Solving for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m:rPr>
                    <m:sty m:val="b"/>
                  </m:rP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e>
            </m:d>
          </m:e>
        </m:func>
      </m:oMath>
      <w:r>
        <w:rPr>
          <w:rFonts w:ascii="Times New Roman" w:eastAsiaTheme="minorEastAsia" w:hAnsi="Times New Roman" w:cs="Times New Roman"/>
          <w:sz w:val="24"/>
          <w:szCs w:val="24"/>
        </w:rPr>
        <w:t xml:space="preserve"> and re-writing as a delta-model then yields</w:t>
      </w:r>
      <w:r w:rsidR="000B5361">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15"/>
      </w:tblGrid>
      <w:tr w:rsidR="00210B8E" w14:paraId="63D20804" w14:textId="77777777" w:rsidTr="008E3DC7">
        <w:tc>
          <w:tcPr>
            <w:tcW w:w="8280" w:type="dxa"/>
          </w:tcPr>
          <w:p w14:paraId="70A0D9FA" w14:textId="77777777" w:rsidR="00210B8E" w:rsidRPr="0093279B" w:rsidRDefault="00EB1406" w:rsidP="00210B8E">
            <w:pPr>
              <w:tabs>
                <w:tab w:val="left" w:pos="360"/>
              </w:tabs>
              <w:spacing w:after="0"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m:rPr>
                            <m:sty m:val="b"/>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s,t</m:t>
                            </m:r>
                          </m:e>
                        </m:d>
                        <m:ctrlPr>
                          <w:rPr>
                            <w:rFonts w:ascii="Cambria Math" w:hAnsi="Cambria Math" w:cs="Times New Roman"/>
                            <w:i/>
                            <w:sz w:val="24"/>
                            <w:szCs w:val="24"/>
                          </w:rPr>
                        </m:ctrlPr>
                      </m:e>
                    </m:d>
                  </m:e>
                </m:func>
                <m:r>
                  <w:rPr>
                    <w:rFonts w:ascii="Cambria Math" w:hAnsi="Cambria Math" w:cs="Times New Roman"/>
                    <w:sz w:val="24"/>
                    <w:szCs w:val="24"/>
                  </w:rPr>
                  <m:t>=</m:t>
                </m:r>
                <m:sSub>
                  <m:sSubPr>
                    <m:ctrlPr>
                      <w:rPr>
                        <w:rFonts w:ascii="Cambria Math" w:hAnsi="Cambria Math" w:cs="Times New Roman"/>
                        <w:i/>
                        <w:sz w:val="24"/>
                        <w:szCs w:val="24"/>
                      </w:rPr>
                    </m:ctrlPr>
                  </m:sSubPr>
                  <m:e>
                    <m:r>
                      <m:rPr>
                        <m:sty m:val="b"/>
                      </m:rP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sSup>
                      <m:sSupPr>
                        <m:ctrlPr>
                          <w:rPr>
                            <w:rFonts w:ascii="Cambria Math" w:eastAsiaTheme="minorEastAsia" w:hAnsi="Cambria Math" w:cs="Times New Roman"/>
                            <w:i/>
                            <w:sz w:val="24"/>
                            <w:szCs w:val="24"/>
                          </w:rPr>
                        </m:ctrlPr>
                      </m:sSupPr>
                      <m:e>
                        <m:r>
                          <m:rPr>
                            <m:sty m:val="b"/>
                          </m:rPr>
                          <w:rPr>
                            <w:rFonts w:ascii="Cambria Math" w:eastAsiaTheme="minorEastAsia" w:hAnsi="Cambria Math" w:cs="Times New Roman"/>
                            <w:sz w:val="24"/>
                            <w:szCs w:val="24"/>
                          </w:rPr>
                          <m:t>B</m:t>
                        </m:r>
                        <m:ctrlPr>
                          <w:rPr>
                            <w:rFonts w:ascii="Cambria Math" w:eastAsiaTheme="minorEastAsia" w:hAnsi="Cambria Math" w:cs="Times New Roman"/>
                            <w:b/>
                            <w:sz w:val="24"/>
                            <w:szCs w:val="24"/>
                          </w:rPr>
                        </m:ctrlPr>
                      </m:e>
                      <m:sup>
                        <m:r>
                          <m:rPr>
                            <m:sty m:val="p"/>
                          </m:rPr>
                          <w:rPr>
                            <w:rFonts w:ascii="Cambria Math" w:eastAsiaTheme="minorEastAsia" w:hAnsi="Cambria Math" w:cs="Times New Roman"/>
                            <w:sz w:val="24"/>
                            <w:szCs w:val="24"/>
                          </w:rPr>
                          <m:t>Δ</m:t>
                        </m:r>
                      </m:sup>
                    </m:sSup>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(s,t)</m:t>
                    </m:r>
                  </m:e>
                </m:nary>
                <m:r>
                  <w:rPr>
                    <w:rFonts w:ascii="Cambria Math" w:eastAsiaTheme="minorEastAsia" w:hAnsi="Cambria Math" w:cs="Times New Roman"/>
                    <w:sz w:val="24"/>
                    <w:szCs w:val="24"/>
                  </w:rPr>
                  <m:t>-ξ</m:t>
                </m:r>
                <m:nary>
                  <m:naryPr>
                    <m:chr m:val="∑"/>
                    <m:limLoc m:val="undOvr"/>
                    <m:ctrlPr>
                      <w:rPr>
                        <w:rFonts w:ascii="Cambria Math" w:eastAsiaTheme="minorEastAsia" w:hAnsi="Cambria Math" w:cs="Times New Roman"/>
                        <w:i/>
                        <w:sz w:val="24"/>
                        <w:szCs w:val="24"/>
                      </w:rPr>
                    </m:ctrlPr>
                  </m:naryPr>
                  <m:sub>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sSup>
                      <m:sSupPr>
                        <m:ctrlPr>
                          <w:rPr>
                            <w:rFonts w:ascii="Cambria Math" w:eastAsiaTheme="minorEastAsia" w:hAnsi="Cambria Math" w:cs="Times New Roman"/>
                            <w:i/>
                            <w:sz w:val="24"/>
                            <w:szCs w:val="24"/>
                          </w:rPr>
                        </m:ctrlPr>
                      </m:sSupPr>
                      <m:e>
                        <m:r>
                          <m:rPr>
                            <m:sty m:val="b"/>
                          </m:rPr>
                          <w:rPr>
                            <w:rFonts w:ascii="Cambria Math" w:eastAsiaTheme="minorEastAsia" w:hAnsi="Cambria Math" w:cs="Times New Roman"/>
                            <w:sz w:val="24"/>
                            <w:szCs w:val="24"/>
                          </w:rPr>
                          <m:t>B</m:t>
                        </m:r>
                        <m:ctrlPr>
                          <w:rPr>
                            <w:rFonts w:ascii="Cambria Math" w:eastAsiaTheme="minorEastAsia" w:hAnsi="Cambria Math" w:cs="Times New Roman"/>
                            <w:b/>
                            <w:sz w:val="24"/>
                            <w:szCs w:val="24"/>
                          </w:rPr>
                        </m:ctrlPr>
                      </m:e>
                      <m:sup>
                        <m:r>
                          <m:rPr>
                            <m:sty m:val="p"/>
                          </m:rPr>
                          <w:rPr>
                            <w:rFonts w:ascii="Cambria Math" w:eastAsiaTheme="minorEastAsia" w:hAnsi="Cambria Math" w:cs="Times New Roman"/>
                            <w:sz w:val="24"/>
                            <w:szCs w:val="24"/>
                          </w:rPr>
                          <m:t>Δ</m:t>
                        </m:r>
                      </m:sup>
                    </m:sSup>
                    <m:r>
                      <m:rPr>
                        <m:sty m:val="b"/>
                      </m:rPr>
                      <w:rPr>
                        <w:rFonts w:ascii="Cambria Math" w:eastAsiaTheme="minorEastAsia" w:hAnsi="Cambria Math" w:cs="Times New Roman"/>
                        <w:sz w:val="24"/>
                        <w:szCs w:val="24"/>
                      </w:rPr>
                      <m:t>f</m:t>
                    </m:r>
                    <m:r>
                      <w:rPr>
                        <w:rFonts w:ascii="Cambria Math" w:eastAsiaTheme="minorEastAsia" w:hAnsi="Cambria Math" w:cs="Times New Roman"/>
                        <w:sz w:val="24"/>
                        <w:szCs w:val="24"/>
                      </w:rPr>
                      <m:t>(t)</m:t>
                    </m:r>
                  </m:e>
                </m:nary>
              </m:oMath>
            </m:oMathPara>
          </w:p>
          <w:p w14:paraId="5B7BEFAE" w14:textId="1AB8C5C8" w:rsidR="00210B8E" w:rsidRPr="00210B8E" w:rsidRDefault="00EB1406" w:rsidP="004A2892">
            <w:pPr>
              <w:tabs>
                <w:tab w:val="left" w:pos="360"/>
              </w:tabs>
              <w:spacing w:after="0"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m:rPr>
                            <m:sty m:val="b"/>
                          </m:rP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s,t</m:t>
                            </m:r>
                          </m:e>
                        </m:d>
                        <m:ctrlPr>
                          <w:rPr>
                            <w:rFonts w:ascii="Cambria Math" w:hAnsi="Cambria Math" w:cs="Times New Roman"/>
                            <w:i/>
                            <w:sz w:val="24"/>
                            <w:szCs w:val="24"/>
                          </w:rPr>
                        </m:ctrlPr>
                      </m:e>
                    </m:d>
                  </m:e>
                </m:func>
                <m:r>
                  <w:rPr>
                    <w:rFonts w:ascii="Cambria Math" w:hAnsi="Cambria Math" w:cs="Times New Roman"/>
                    <w:sz w:val="24"/>
                    <w:szCs w:val="24"/>
                  </w:rPr>
                  <m:t>=</m:t>
                </m:r>
                <m:sSub>
                  <m:sSubPr>
                    <m:ctrlPr>
                      <w:rPr>
                        <w:rFonts w:ascii="Cambria Math" w:hAnsi="Cambria Math" w:cs="Times New Roman"/>
                        <w:i/>
                        <w:sz w:val="24"/>
                        <w:szCs w:val="24"/>
                      </w:rPr>
                    </m:ctrlPr>
                  </m:sSubPr>
                  <m:e>
                    <m:r>
                      <m:rPr>
                        <m:sty m:val="b"/>
                      </m:rPr>
                      <w:rPr>
                        <w:rFonts w:ascii="Cambria Math" w:hAnsi="Cambria Math" w:cs="Times New Roman"/>
                        <w:sz w:val="24"/>
                        <w:szCs w:val="24"/>
                      </w:rPr>
                      <m:t>β</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w</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sSup>
                      <m:sSupPr>
                        <m:ctrlPr>
                          <w:rPr>
                            <w:rFonts w:ascii="Cambria Math" w:eastAsiaTheme="minorEastAsia" w:hAnsi="Cambria Math" w:cs="Times New Roman"/>
                            <w:i/>
                            <w:sz w:val="24"/>
                            <w:szCs w:val="24"/>
                          </w:rPr>
                        </m:ctrlPr>
                      </m:sSupPr>
                      <m:e>
                        <m:r>
                          <m:rPr>
                            <m:sty m:val="b"/>
                          </m:rPr>
                          <w:rPr>
                            <w:rFonts w:ascii="Cambria Math" w:eastAsiaTheme="minorEastAsia" w:hAnsi="Cambria Math" w:cs="Times New Roman"/>
                            <w:sz w:val="24"/>
                            <w:szCs w:val="24"/>
                          </w:rPr>
                          <m:t>B</m:t>
                        </m:r>
                        <m:ctrlPr>
                          <w:rPr>
                            <w:rFonts w:ascii="Cambria Math" w:eastAsiaTheme="minorEastAsia" w:hAnsi="Cambria Math" w:cs="Times New Roman"/>
                            <w:b/>
                            <w:sz w:val="24"/>
                            <w:szCs w:val="24"/>
                          </w:rPr>
                        </m:ctrlPr>
                      </m:e>
                      <m:sup>
                        <m:r>
                          <m:rPr>
                            <m:sty m:val="p"/>
                          </m:rPr>
                          <w:rPr>
                            <w:rFonts w:ascii="Cambria Math" w:eastAsiaTheme="minorEastAsia" w:hAnsi="Cambria Math" w:cs="Times New Roman"/>
                            <w:sz w:val="24"/>
                            <w:szCs w:val="24"/>
                          </w:rPr>
                          <m:t>Δ</m:t>
                        </m:r>
                      </m:sup>
                    </m:sSup>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(s,t)</m:t>
                    </m:r>
                  </m:e>
                </m:nary>
                <m:r>
                  <w:rPr>
                    <w:rFonts w:ascii="Cambria Math" w:eastAsiaTheme="minorEastAsia" w:hAnsi="Cambria Math" w:cs="Times New Roman"/>
                    <w:sz w:val="24"/>
                    <w:szCs w:val="24"/>
                  </w:rPr>
                  <m:t>-(1-ξ)</m:t>
                </m:r>
                <m:nary>
                  <m:naryPr>
                    <m:chr m:val="∑"/>
                    <m:limLoc m:val="undOvr"/>
                    <m:ctrlPr>
                      <w:rPr>
                        <w:rFonts w:ascii="Cambria Math" w:eastAsiaTheme="minorEastAsia" w:hAnsi="Cambria Math" w:cs="Times New Roman"/>
                        <w:i/>
                        <w:sz w:val="24"/>
                        <w:szCs w:val="24"/>
                      </w:rPr>
                    </m:ctrlPr>
                  </m:naryPr>
                  <m:sub>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sSup>
                      <m:sSupPr>
                        <m:ctrlPr>
                          <w:rPr>
                            <w:rFonts w:ascii="Cambria Math" w:eastAsiaTheme="minorEastAsia" w:hAnsi="Cambria Math" w:cs="Times New Roman"/>
                            <w:i/>
                            <w:sz w:val="24"/>
                            <w:szCs w:val="24"/>
                          </w:rPr>
                        </m:ctrlPr>
                      </m:sSupPr>
                      <m:e>
                        <m:r>
                          <m:rPr>
                            <m:sty m:val="b"/>
                          </m:rPr>
                          <w:rPr>
                            <w:rFonts w:ascii="Cambria Math" w:eastAsiaTheme="minorEastAsia" w:hAnsi="Cambria Math" w:cs="Times New Roman"/>
                            <w:sz w:val="24"/>
                            <w:szCs w:val="24"/>
                          </w:rPr>
                          <m:t>B</m:t>
                        </m:r>
                        <m:ctrlPr>
                          <w:rPr>
                            <w:rFonts w:ascii="Cambria Math" w:eastAsiaTheme="minorEastAsia" w:hAnsi="Cambria Math" w:cs="Times New Roman"/>
                            <w:b/>
                            <w:sz w:val="24"/>
                            <w:szCs w:val="24"/>
                          </w:rPr>
                        </m:ctrlPr>
                      </m:e>
                      <m:sup>
                        <m:r>
                          <m:rPr>
                            <m:sty m:val="p"/>
                          </m:rPr>
                          <w:rPr>
                            <w:rFonts w:ascii="Cambria Math" w:eastAsiaTheme="minorEastAsia" w:hAnsi="Cambria Math" w:cs="Times New Roman"/>
                            <w:sz w:val="24"/>
                            <w:szCs w:val="24"/>
                          </w:rPr>
                          <m:t>Δ</m:t>
                        </m:r>
                      </m:sup>
                    </m:sSup>
                    <m:r>
                      <m:rPr>
                        <m:sty m:val="b"/>
                      </m:rPr>
                      <w:rPr>
                        <w:rFonts w:ascii="Cambria Math" w:eastAsiaTheme="minorEastAsia" w:hAnsi="Cambria Math" w:cs="Times New Roman"/>
                        <w:sz w:val="24"/>
                        <w:szCs w:val="24"/>
                      </w:rPr>
                      <m:t>f</m:t>
                    </m:r>
                    <m:r>
                      <w:rPr>
                        <w:rFonts w:ascii="Cambria Math" w:eastAsiaTheme="minorEastAsia" w:hAnsi="Cambria Math" w:cs="Times New Roman"/>
                        <w:sz w:val="24"/>
                        <w:szCs w:val="24"/>
                      </w:rPr>
                      <m:t>(t)</m:t>
                    </m:r>
                  </m:e>
                </m:nary>
              </m:oMath>
            </m:oMathPara>
          </w:p>
        </w:tc>
        <w:tc>
          <w:tcPr>
            <w:tcW w:w="715" w:type="dxa"/>
          </w:tcPr>
          <w:p w14:paraId="3CA6BDF4" w14:textId="28D968CB" w:rsidR="00210B8E" w:rsidRDefault="00210B8E" w:rsidP="00210B8E">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bl>
    <w:p w14:paraId="08177076" w14:textId="33D064B4" w:rsidR="00377B2F" w:rsidRDefault="004377D4" w:rsidP="00377B2F">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species interactions </w:t>
      </w:r>
      <m:oMath>
        <m:r>
          <m:rPr>
            <m:sty m:val="b"/>
          </m:rPr>
          <w:rPr>
            <w:rFonts w:ascii="Cambria Math" w:eastAsiaTheme="minorEastAsia" w:hAnsi="Cambria Math" w:cs="Times New Roman"/>
            <w:sz w:val="24"/>
            <w:szCs w:val="24"/>
          </w:rPr>
          <m:t>B</m:t>
        </m:r>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are identical between the two components of the delta model</w:t>
      </w:r>
      <w:r w:rsidR="0016662A">
        <w:rPr>
          <w:rFonts w:ascii="Times New Roman" w:eastAsiaTheme="minorEastAsia" w:hAnsi="Times New Roman" w:cs="Times New Roman"/>
          <w:sz w:val="24"/>
          <w:szCs w:val="24"/>
        </w:rPr>
        <w:t xml:space="preserve">, and where </w:t>
      </w:r>
      <m:oMath>
        <m:r>
          <w:rPr>
            <w:rFonts w:ascii="Cambria Math" w:eastAsiaTheme="minorEastAsia" w:hAnsi="Cambria Math" w:cs="Times New Roman"/>
            <w:sz w:val="24"/>
            <w:szCs w:val="24"/>
          </w:rPr>
          <m:t>ξ</m:t>
        </m:r>
      </m:oMath>
      <w:r w:rsidR="0016662A">
        <w:rPr>
          <w:rFonts w:ascii="Times New Roman" w:eastAsiaTheme="minorEastAsia" w:hAnsi="Times New Roman" w:cs="Times New Roman"/>
          <w:sz w:val="24"/>
          <w:szCs w:val="24"/>
        </w:rPr>
        <w:t xml:space="preserve"> determines </w:t>
      </w:r>
      <w:r w:rsidR="00377B2F">
        <w:rPr>
          <w:rFonts w:ascii="Times New Roman" w:eastAsiaTheme="minorEastAsia" w:hAnsi="Times New Roman" w:cs="Times New Roman"/>
          <w:sz w:val="24"/>
          <w:szCs w:val="24"/>
        </w:rPr>
        <w:t>the degree to which</w:t>
      </w:r>
      <w:r w:rsidR="0016662A">
        <w:rPr>
          <w:rFonts w:ascii="Times New Roman" w:eastAsiaTheme="minorEastAsia" w:hAnsi="Times New Roman" w:cs="Times New Roman"/>
          <w:sz w:val="24"/>
          <w:szCs w:val="24"/>
        </w:rPr>
        <w:t xml:space="preserve"> fishing mortality decreases numbers density or biomass-per-individual (we assume </w:t>
      </w:r>
      <m:oMath>
        <m:r>
          <w:rPr>
            <w:rFonts w:ascii="Cambria Math" w:eastAsiaTheme="minorEastAsia" w:hAnsi="Cambria Math" w:cs="Times New Roman"/>
            <w:sz w:val="24"/>
            <w:szCs w:val="24"/>
          </w:rPr>
          <m:t>ξ=1</m:t>
        </m:r>
      </m:oMath>
      <w:r w:rsidR="0016662A">
        <w:rPr>
          <w:rFonts w:ascii="Times New Roman" w:eastAsiaTheme="minorEastAsia" w:hAnsi="Times New Roman" w:cs="Times New Roman"/>
          <w:sz w:val="24"/>
          <w:szCs w:val="24"/>
        </w:rPr>
        <w:t xml:space="preserve"> in the following, but future research could explore the topic further)</w:t>
      </w:r>
      <w:r>
        <w:rPr>
          <w:rFonts w:ascii="Times New Roman" w:eastAsiaTheme="minorEastAsia" w:hAnsi="Times New Roman" w:cs="Times New Roman"/>
          <w:sz w:val="24"/>
          <w:szCs w:val="24"/>
        </w:rPr>
        <w:t xml:space="preserve">.  </w:t>
      </w:r>
      <m:oMath>
        <m:r>
          <m:rPr>
            <m:sty m:val="b"/>
          </m:rPr>
          <w:rPr>
            <w:rFonts w:ascii="Cambria Math" w:eastAsiaTheme="minorEastAsia" w:hAnsi="Cambria Math" w:cs="Times New Roman"/>
            <w:sz w:val="24"/>
            <w:szCs w:val="24"/>
          </w:rPr>
          <m:t>f</m:t>
        </m:r>
        <m:r>
          <w:rPr>
            <w:rFonts w:ascii="Cambria Math" w:eastAsiaTheme="minorEastAsia" w:hAnsi="Cambria Math" w:cs="Times New Roman"/>
            <w:sz w:val="24"/>
            <w:szCs w:val="24"/>
          </w:rPr>
          <m:t>(t)</m:t>
        </m:r>
      </m:oMath>
      <w:r w:rsidR="00A02FFB">
        <w:rPr>
          <w:rFonts w:ascii="Times New Roman" w:eastAsiaTheme="minorEastAsia" w:hAnsi="Times New Roman" w:cs="Times New Roman"/>
          <w:sz w:val="24"/>
          <w:szCs w:val="24"/>
        </w:rPr>
        <w:t xml:space="preserve"> must be specified as data for every species, although future research could </w:t>
      </w:r>
      <w:r w:rsidR="00DE5751">
        <w:rPr>
          <w:rFonts w:ascii="Times New Roman" w:eastAsiaTheme="minorEastAsia" w:hAnsi="Times New Roman" w:cs="Times New Roman"/>
          <w:sz w:val="24"/>
          <w:szCs w:val="24"/>
        </w:rPr>
        <w:t xml:space="preserve">extend the model to </w:t>
      </w:r>
      <w:r w:rsidR="00A02FFB">
        <w:rPr>
          <w:rFonts w:ascii="Times New Roman" w:eastAsiaTheme="minorEastAsia" w:hAnsi="Times New Roman" w:cs="Times New Roman"/>
          <w:sz w:val="24"/>
          <w:szCs w:val="24"/>
        </w:rPr>
        <w:t xml:space="preserve">estimate this as a parameter by fitting to fishery catches.  </w:t>
      </w:r>
      <w:r w:rsidR="006B2E15">
        <w:rPr>
          <w:rFonts w:ascii="Times New Roman" w:eastAsiaTheme="minorEastAsia" w:hAnsi="Times New Roman" w:cs="Times New Roman"/>
          <w:sz w:val="24"/>
          <w:szCs w:val="24"/>
        </w:rPr>
        <w:t>We do not include density covariates</w:t>
      </w:r>
      <w:r w:rsidR="00A6088B">
        <w:rPr>
          <w:rStyle w:val="FootnoteReference"/>
          <w:rFonts w:ascii="Times New Roman" w:eastAsiaTheme="minorEastAsia" w:hAnsi="Times New Roman" w:cs="Times New Roman"/>
          <w:sz w:val="24"/>
          <w:szCs w:val="24"/>
        </w:rPr>
        <w:footnoteReference w:id="2"/>
      </w:r>
      <w:r w:rsidR="006B2E15">
        <w:rPr>
          <w:rFonts w:ascii="Times New Roman" w:eastAsiaTheme="minorEastAsia" w:hAnsi="Times New Roman" w:cs="Times New Roman"/>
          <w:sz w:val="24"/>
          <w:szCs w:val="24"/>
        </w:rPr>
        <w:t xml:space="preserve"> but also recommend future research to incorporate these</w:t>
      </w:r>
      <w:r w:rsidR="00A72D26">
        <w:rPr>
          <w:rFonts w:ascii="Times New Roman" w:eastAsiaTheme="minorEastAsia" w:hAnsi="Times New Roman" w:cs="Times New Roman"/>
          <w:sz w:val="24"/>
          <w:szCs w:val="24"/>
        </w:rPr>
        <w:t xml:space="preserve">, e.g., so that dynamics could be driven by </w:t>
      </w:r>
      <w:r w:rsidR="00A6088B">
        <w:rPr>
          <w:rFonts w:ascii="Times New Roman" w:eastAsiaTheme="minorEastAsia" w:hAnsi="Times New Roman" w:cs="Times New Roman"/>
          <w:sz w:val="24"/>
          <w:szCs w:val="24"/>
        </w:rPr>
        <w:t xml:space="preserve">downscaled climate projections </w:t>
      </w:r>
      <w:r w:rsidR="00D30C75" w:rsidRPr="00D30C75">
        <w:rPr>
          <w:rFonts w:ascii="Times New Roman" w:hAnsi="Times New Roman" w:cs="Times New Roman"/>
          <w:sz w:val="24"/>
          <w:szCs w:val="24"/>
        </w:rPr>
        <w:t xml:space="preserve">(Hollowed </w:t>
      </w:r>
      <w:r w:rsidR="00D30C75" w:rsidRPr="00D30C75">
        <w:rPr>
          <w:rFonts w:ascii="Times New Roman" w:hAnsi="Times New Roman" w:cs="Times New Roman"/>
          <w:i/>
          <w:iCs/>
          <w:sz w:val="24"/>
          <w:szCs w:val="24"/>
        </w:rPr>
        <w:t>et al.</w:t>
      </w:r>
      <w:r w:rsidR="00D30C75" w:rsidRPr="00D30C75">
        <w:rPr>
          <w:rFonts w:ascii="Times New Roman" w:hAnsi="Times New Roman" w:cs="Times New Roman"/>
          <w:sz w:val="24"/>
          <w:szCs w:val="24"/>
        </w:rPr>
        <w:t xml:space="preserve"> 2013)</w:t>
      </w:r>
      <w:r w:rsidR="006B2E15">
        <w:rPr>
          <w:rFonts w:ascii="Times New Roman" w:eastAsiaTheme="minorEastAsia" w:hAnsi="Times New Roman" w:cs="Times New Roman"/>
          <w:sz w:val="24"/>
          <w:szCs w:val="24"/>
        </w:rPr>
        <w:t xml:space="preserve">.  </w:t>
      </w:r>
    </w:p>
    <w:p w14:paraId="4DB1E39F" w14:textId="61B2C978" w:rsidR="00377B2F" w:rsidRDefault="00EC1DCA" w:rsidP="00BA7658">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Finally, we calculate biological reference points </w:t>
      </w:r>
      <w:r w:rsidR="00253005">
        <w:rPr>
          <w:rFonts w:ascii="Times New Roman" w:eastAsiaTheme="minorEastAsia" w:hAnsi="Times New Roman" w:cs="Times New Roman"/>
          <w:sz w:val="24"/>
          <w:szCs w:val="24"/>
        </w:rPr>
        <w:t xml:space="preserve">(BRP) </w:t>
      </w:r>
      <w:r>
        <w:rPr>
          <w:rFonts w:ascii="Times New Roman" w:eastAsiaTheme="minorEastAsia" w:hAnsi="Times New Roman" w:cs="Times New Roman"/>
          <w:sz w:val="24"/>
          <w:szCs w:val="24"/>
        </w:rPr>
        <w:t xml:space="preserve">for population abundance and fishing intensity.  </w:t>
      </w:r>
      <w:r w:rsidR="00253005">
        <w:rPr>
          <w:rFonts w:ascii="Times New Roman" w:eastAsiaTheme="minorEastAsia" w:hAnsi="Times New Roman" w:cs="Times New Roman"/>
          <w:sz w:val="24"/>
          <w:szCs w:val="24"/>
        </w:rPr>
        <w:t xml:space="preserve">As BRP for population abundance, we calculate average unfished biomass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(c)</m:t>
        </m:r>
      </m:oMath>
      <w:r w:rsidR="00253005">
        <w:rPr>
          <w:rFonts w:ascii="Times New Roman" w:eastAsiaTheme="minorEastAsia" w:hAnsi="Times New Roman" w:cs="Times New Roman"/>
          <w:sz w:val="24"/>
          <w:szCs w:val="24"/>
        </w:rPr>
        <w:t xml:space="preserve"> for </w:t>
      </w:r>
      <w:r w:rsidR="00253005">
        <w:rPr>
          <w:rFonts w:ascii="Times New Roman" w:eastAsiaTheme="minorEastAsia" w:hAnsi="Times New Roman" w:cs="Times New Roman"/>
          <w:sz w:val="24"/>
          <w:szCs w:val="24"/>
        </w:rPr>
        <w:lastRenderedPageBreak/>
        <w:t xml:space="preserve">each species </w:t>
      </w:r>
      <m:oMath>
        <m:r>
          <w:rPr>
            <w:rFonts w:ascii="Cambria Math" w:eastAsiaTheme="minorEastAsia" w:hAnsi="Cambria Math" w:cs="Times New Roman"/>
            <w:sz w:val="24"/>
            <w:szCs w:val="24"/>
          </w:rPr>
          <m:t>c</m:t>
        </m:r>
      </m:oMath>
      <w:r w:rsidR="00253005">
        <w:rPr>
          <w:rFonts w:ascii="Times New Roman" w:eastAsiaTheme="minorEastAsia" w:hAnsi="Times New Roman" w:cs="Times New Roman"/>
          <w:sz w:val="24"/>
          <w:szCs w:val="24"/>
        </w:rPr>
        <w:t xml:space="preserve"> and envision a scenario in which fisheries managers seek to maintain a population biomass near</w:t>
      </w:r>
      <w:r w:rsidR="003B6AC0">
        <w:rPr>
          <w:rFonts w:ascii="Times New Roman" w:eastAsiaTheme="minorEastAsia" w:hAnsi="Times New Roman" w:cs="Times New Roman"/>
          <w:sz w:val="24"/>
          <w:szCs w:val="24"/>
        </w:rPr>
        <w:t xml:space="preserve"> a proxy </w:t>
      </w:r>
      <w:r w:rsidR="00483562">
        <w:rPr>
          <w:rFonts w:ascii="Times New Roman" w:eastAsiaTheme="minorEastAsia" w:hAnsi="Times New Roman" w:cs="Times New Roman"/>
          <w:sz w:val="24"/>
          <w:szCs w:val="24"/>
        </w:rPr>
        <w:t xml:space="preserve">for </w:t>
      </w:r>
      <w:r w:rsidR="00253005">
        <w:rPr>
          <w:rFonts w:ascii="Times New Roman" w:eastAsiaTheme="minorEastAsia" w:hAnsi="Times New Roman" w:cs="Times New Roman"/>
          <w:sz w:val="24"/>
          <w:szCs w:val="24"/>
        </w:rPr>
        <w:t xml:space="preserve">maximum sustainable yield, </w:t>
      </w:r>
      <m:oMath>
        <m:r>
          <w:rPr>
            <w:rFonts w:ascii="Cambria Math" w:eastAsiaTheme="minorEastAsia" w:hAnsi="Cambria Math" w:cs="Times New Roman"/>
            <w:sz w:val="24"/>
            <w:szCs w:val="24"/>
          </w:rPr>
          <m:t>b(c)≈0.4</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oMath>
      <w:r w:rsidR="00483562">
        <w:rPr>
          <w:rFonts w:ascii="Times New Roman" w:eastAsiaTheme="minorEastAsia" w:hAnsi="Times New Roman" w:cs="Times New Roman"/>
          <w:sz w:val="24"/>
          <w:szCs w:val="24"/>
        </w:rPr>
        <w:t>, corresponding to 40% of unfished biomass (while future applications could use 35% of other values)</w:t>
      </w:r>
      <w:r w:rsidR="00253005">
        <w:rPr>
          <w:rFonts w:ascii="Times New Roman" w:eastAsiaTheme="minorEastAsia" w:hAnsi="Times New Roman" w:cs="Times New Roman"/>
          <w:sz w:val="24"/>
          <w:szCs w:val="24"/>
        </w:rPr>
        <w:t xml:space="preserve">.  </w:t>
      </w:r>
      <w:r w:rsidR="00377B2F">
        <w:rPr>
          <w:rFonts w:ascii="Times New Roman" w:eastAsiaTheme="minorEastAsia" w:hAnsi="Times New Roman" w:cs="Times New Roman"/>
          <w:sz w:val="24"/>
          <w:szCs w:val="24"/>
        </w:rPr>
        <w:t xml:space="preserve">Average unfished biomass is </w:t>
      </w:r>
      <w:r w:rsidR="00253005">
        <w:rPr>
          <w:rFonts w:ascii="Times New Roman" w:eastAsiaTheme="minorEastAsia" w:hAnsi="Times New Roman" w:cs="Times New Roman"/>
          <w:sz w:val="24"/>
          <w:szCs w:val="24"/>
        </w:rPr>
        <w:t xml:space="preserve">calculated </w:t>
      </w:r>
      <w:r w:rsidR="00377B2F">
        <w:rPr>
          <w:rFonts w:ascii="Times New Roman" w:eastAsiaTheme="minorEastAsia" w:hAnsi="Times New Roman" w:cs="Times New Roman"/>
          <w:sz w:val="24"/>
          <w:szCs w:val="24"/>
        </w:rPr>
        <w:t xml:space="preserve">by setting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=0</m:t>
        </m:r>
      </m:oMath>
      <w:r w:rsidR="00253005">
        <w:rPr>
          <w:rFonts w:ascii="Times New Roman" w:eastAsiaTheme="minorEastAsia" w:hAnsi="Times New Roman" w:cs="Times New Roman"/>
          <w:sz w:val="24"/>
          <w:szCs w:val="24"/>
        </w:rPr>
        <w:t xml:space="preserve"> for all species</w:t>
      </w:r>
      <w:r w:rsidR="00377B2F">
        <w:rPr>
          <w:rFonts w:ascii="Times New Roman" w:eastAsiaTheme="minorEastAsia" w:hAnsi="Times New Roman" w:cs="Times New Roman"/>
          <w:sz w:val="24"/>
          <w:szCs w:val="24"/>
        </w:rPr>
        <w:t xml:space="preserve"> </w:t>
      </w:r>
      <w:r w:rsidR="00536806">
        <w:rPr>
          <w:rFonts w:ascii="Times New Roman" w:eastAsiaTheme="minorEastAsia" w:hAnsi="Times New Roman" w:cs="Times New Roman"/>
          <w:sz w:val="24"/>
          <w:szCs w:val="24"/>
        </w:rPr>
        <w:t xml:space="preserve">simultaneously </w:t>
      </w:r>
      <w:r w:rsidR="00D30C75" w:rsidRPr="00D30C75">
        <w:rPr>
          <w:rFonts w:ascii="Times New Roman" w:hAnsi="Times New Roman" w:cs="Times New Roman"/>
          <w:sz w:val="24"/>
          <w:szCs w:val="24"/>
        </w:rPr>
        <w:t xml:space="preserve">(Holsman </w:t>
      </w:r>
      <w:r w:rsidR="00D30C75" w:rsidRPr="00D30C75">
        <w:rPr>
          <w:rFonts w:ascii="Times New Roman" w:hAnsi="Times New Roman" w:cs="Times New Roman"/>
          <w:i/>
          <w:iCs/>
          <w:sz w:val="24"/>
          <w:szCs w:val="24"/>
        </w:rPr>
        <w:t>et al.</w:t>
      </w:r>
      <w:r w:rsidR="00D30C75" w:rsidRPr="00D30C75">
        <w:rPr>
          <w:rFonts w:ascii="Times New Roman" w:hAnsi="Times New Roman" w:cs="Times New Roman"/>
          <w:sz w:val="24"/>
          <w:szCs w:val="24"/>
        </w:rPr>
        <w:t xml:space="preserve"> 2016; Moffitt </w:t>
      </w:r>
      <w:r w:rsidR="00D30C75" w:rsidRPr="00D30C75">
        <w:rPr>
          <w:rFonts w:ascii="Times New Roman" w:hAnsi="Times New Roman" w:cs="Times New Roman"/>
          <w:i/>
          <w:iCs/>
          <w:sz w:val="24"/>
          <w:szCs w:val="24"/>
        </w:rPr>
        <w:t>et al.</w:t>
      </w:r>
      <w:r w:rsidR="00D30C75" w:rsidRPr="00D30C75">
        <w:rPr>
          <w:rFonts w:ascii="Times New Roman" w:hAnsi="Times New Roman" w:cs="Times New Roman"/>
          <w:sz w:val="24"/>
          <w:szCs w:val="24"/>
        </w:rPr>
        <w:t xml:space="preserve"> 2016)</w:t>
      </w:r>
      <w:r w:rsidR="00536806">
        <w:rPr>
          <w:rFonts w:ascii="Times New Roman" w:eastAsiaTheme="minorEastAsia" w:hAnsi="Times New Roman" w:cs="Times New Roman"/>
          <w:sz w:val="24"/>
          <w:szCs w:val="24"/>
        </w:rPr>
        <w:t xml:space="preserve"> </w:t>
      </w:r>
      <w:r w:rsidR="00377B2F">
        <w:rPr>
          <w:rFonts w:ascii="Times New Roman" w:eastAsiaTheme="minorEastAsia" w:hAnsi="Times New Roman" w:cs="Times New Roman"/>
          <w:sz w:val="24"/>
          <w:szCs w:val="24"/>
        </w:rPr>
        <w:t xml:space="preserve">and summing </w:t>
      </w:r>
      <w:r w:rsidR="006D5D74">
        <w:rPr>
          <w:rFonts w:ascii="Times New Roman" w:eastAsiaTheme="minorEastAsia" w:hAnsi="Times New Roman" w:cs="Times New Roman"/>
          <w:sz w:val="24"/>
          <w:szCs w:val="24"/>
        </w:rPr>
        <w:t xml:space="preserve">expected </w:t>
      </w:r>
      <w:r w:rsidR="00253005">
        <w:rPr>
          <w:rFonts w:ascii="Times New Roman" w:eastAsiaTheme="minorEastAsia" w:hAnsi="Times New Roman" w:cs="Times New Roman"/>
          <w:sz w:val="24"/>
          <w:szCs w:val="24"/>
        </w:rPr>
        <w:t xml:space="preserve">population density </w:t>
      </w:r>
      <w:r w:rsidR="00377B2F">
        <w:rPr>
          <w:rFonts w:ascii="Times New Roman" w:eastAsiaTheme="minorEastAsia" w:hAnsi="Times New Roman" w:cs="Times New Roman"/>
          <w:sz w:val="24"/>
          <w:szCs w:val="24"/>
        </w:rPr>
        <w:t>across locations: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715"/>
      </w:tblGrid>
      <w:tr w:rsidR="00210B8E" w14:paraId="6C41FE52" w14:textId="77777777" w:rsidTr="008E3DC7">
        <w:tc>
          <w:tcPr>
            <w:tcW w:w="8460" w:type="dxa"/>
          </w:tcPr>
          <w:p w14:paraId="71B7CB8C" w14:textId="76C57B21" w:rsidR="00210B8E" w:rsidRPr="00210B8E" w:rsidRDefault="00EB1406" w:rsidP="004A2892">
            <w:pPr>
              <w:tabs>
                <w:tab w:val="left" w:pos="360"/>
              </w:tabs>
              <w:spacing w:after="0"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s</m:t>
                            </m:r>
                          </m:sub>
                        </m:sSub>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exp</m:t>
                            </m:r>
                            <m:ctrlPr>
                              <w:rPr>
                                <w:rFonts w:ascii="Cambria Math" w:eastAsiaTheme="minorEastAsia" w:hAnsi="Cambria Math" w:cs="Times New Roman"/>
                                <w:i/>
                                <w:sz w:val="24"/>
                                <w:szCs w:val="24"/>
                              </w:rPr>
                            </m:ctrlPr>
                          </m:fName>
                          <m:e>
                            <m:d>
                              <m:dPr>
                                <m:begChr m:val="{"/>
                                <m:endChr m:val="}"/>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m:rPr>
                                        <m:sty m:val="b"/>
                                      </m:rP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b"/>
                                      </m:rPr>
                                      <w:rPr>
                                        <w:rFonts w:ascii="Cambria Math" w:eastAsiaTheme="minorEastAsia" w:hAnsi="Cambria Math" w:cs="Times New Roman"/>
                                        <w:sz w:val="24"/>
                                        <w:szCs w:val="24"/>
                                      </w:rPr>
                                      <m:t>B</m:t>
                                    </m:r>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e>
                            </m:d>
                          </m:e>
                        </m:func>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exp</m:t>
                            </m:r>
                          </m:fName>
                          <m:e>
                            <m:d>
                              <m:dPr>
                                <m:begChr m:val="{"/>
                                <m:endChr m:val="}"/>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m:rPr>
                                        <m:sty m:val="b"/>
                                      </m:rPr>
                                      <w:rPr>
                                        <w:rFonts w:ascii="Cambria Math" w:hAnsi="Cambria Math" w:cs="Times New Roman"/>
                                        <w:sz w:val="24"/>
                                        <w:szCs w:val="24"/>
                                      </w:rPr>
                                      <m:t>β</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w</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b"/>
                                      </m:rPr>
                                      <w:rPr>
                                        <w:rFonts w:ascii="Cambria Math" w:eastAsiaTheme="minorEastAsia" w:hAnsi="Cambria Math" w:cs="Times New Roman"/>
                                        <w:sz w:val="24"/>
                                        <w:szCs w:val="24"/>
                                      </w:rPr>
                                      <m:t>B</m:t>
                                    </m:r>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w</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e>
                            </m:d>
                          </m:e>
                        </m:func>
                      </m:e>
                    </m:nary>
                  </m:e>
                </m:d>
              </m:oMath>
            </m:oMathPara>
          </w:p>
        </w:tc>
        <w:tc>
          <w:tcPr>
            <w:tcW w:w="715" w:type="dxa"/>
          </w:tcPr>
          <w:p w14:paraId="33089B7E" w14:textId="52A35C83" w:rsidR="00210B8E" w:rsidRDefault="00210B8E" w:rsidP="004A2892">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r>
    </w:tbl>
    <w:p w14:paraId="5F8A5EAF" w14:textId="3A2D8768" w:rsidR="008B6767" w:rsidRDefault="00377B2F" w:rsidP="009176CC">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m:rPr>
            <m:scr m:val="double-struck"/>
          </m:rP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is the expected value</w:t>
      </w:r>
      <w:r w:rsidR="002F4834">
        <w:rPr>
          <w:rFonts w:ascii="Times New Roman" w:eastAsiaTheme="minorEastAsia" w:hAnsi="Times New Roman" w:cs="Times New Roman"/>
          <w:sz w:val="24"/>
          <w:szCs w:val="24"/>
        </w:rPr>
        <w:t xml:space="preserve"> given a nonlinear (exponential) transformation of random effects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002F4834">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sidR="002F4834">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w</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002F483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sidR="002F483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which we approximate using the epsilon bias-correction estimator </w:t>
      </w:r>
      <w:r>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{"citationID":"2peshck518","properties":{"formattedCitation":"(Thorson &amp; Kristensen, 2016)","plainCitation":"(Thorson &amp; Kristensen, 2016)","noteIndex":0},"citationItems":[{"id":1892,"uris":["http://zotero.org/users/251206/items/KFIR6BFP"],"uri":["http://zotero.org/users/251206/items/KFIR6BFP"],"itemData":{"id":1892,"type":"article-journal","title":"Implementing a generic method for bias correction in statistical models using random effects, with spatial and population dynamics examples","container-title":"Fisheries Research","page":"66-74","volume":"175","source":"ScienceDirect","abstract":"Statistical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science.","DOI":"10.1016/j.fishres.2015.11.016","ISSN":"0165-7836","journalAbbreviation":"Fisheries Research","author":[{"family":"Thorson","given":"James T."},{"family":"Kristensen","given":"Kasper"}],"issued":{"date-parts":[["2016",3]]}}}],"schema":"https://github.com/citation-style-language/schema/raw/master/csl-citation.json"} </w:instrText>
      </w:r>
      <w:r>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(Thorson &amp; Kristensen, 2016)</w:t>
      </w:r>
      <w:r>
        <w:rPr>
          <w:rFonts w:ascii="Times New Roman" w:eastAsiaTheme="minorEastAsia" w:hAnsi="Times New Roman" w:cs="Times New Roman"/>
          <w:sz w:val="24"/>
          <w:szCs w:val="24"/>
        </w:rPr>
        <w:fldChar w:fldCharType="end"/>
      </w:r>
      <w:r w:rsidR="002F4834">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m:rPr>
                <m:sty m:val="b"/>
              </m:rPr>
              <w:rPr>
                <w:rFonts w:ascii="Cambria Math" w:eastAsiaTheme="minorEastAsia" w:hAnsi="Cambria Math" w:cs="Times New Roman"/>
                <w:sz w:val="24"/>
                <w:szCs w:val="24"/>
              </w:rPr>
              <m:t>B</m:t>
            </m:r>
          </m:e>
          <m:sup>
            <m:r>
              <w:rPr>
                <w:rFonts w:ascii="Cambria Math" w:eastAsiaTheme="minorEastAsia" w:hAnsi="Cambria Math" w:cs="Times New Roman"/>
                <w:sz w:val="24"/>
                <w:szCs w:val="24"/>
              </w:rPr>
              <m:t>*</m:t>
            </m:r>
          </m:sup>
        </m:sSup>
      </m:oMath>
      <w:r w:rsidR="00CA68BB">
        <w:rPr>
          <w:rFonts w:ascii="Times New Roman" w:eastAsiaTheme="minorEastAsia" w:hAnsi="Times New Roman" w:cs="Times New Roman"/>
          <w:sz w:val="24"/>
          <w:szCs w:val="24"/>
        </w:rPr>
        <w:t xml:space="preserve"> is defined as</w:t>
      </w:r>
      <w:r w:rsidR="002F4834">
        <w:rPr>
          <w:rFonts w:ascii="Times New Roman" w:eastAsiaTheme="minorEastAsia" w:hAnsi="Times New Roman" w:cs="Times New Roman"/>
          <w:sz w:val="24"/>
          <w:szCs w:val="24"/>
        </w:rPr>
        <w:t xml:space="preserve"> a matrix power series</w:t>
      </w:r>
      <w:r w:rsidR="00CA68BB">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m:rPr>
                <m:sty m:val="b"/>
              </m:rPr>
              <w:rPr>
                <w:rFonts w:ascii="Cambria Math" w:eastAsiaTheme="minorEastAsia" w:hAnsi="Cambria Math" w:cs="Times New Roman"/>
                <w:sz w:val="24"/>
                <w:szCs w:val="24"/>
              </w:rPr>
              <m:t>B</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sSup>
              <m:sSupPr>
                <m:ctrlPr>
                  <w:rPr>
                    <w:rFonts w:ascii="Cambria Math" w:eastAsiaTheme="minorEastAsia" w:hAnsi="Cambria Math" w:cs="Times New Roman"/>
                    <w:i/>
                    <w:sz w:val="24"/>
                    <w:szCs w:val="24"/>
                  </w:rPr>
                </m:ctrlPr>
              </m:sSupPr>
              <m:e>
                <m:r>
                  <m:rPr>
                    <m:sty m:val="b"/>
                  </m:rPr>
                  <w:rPr>
                    <w:rFonts w:ascii="Cambria Math" w:eastAsiaTheme="minorEastAsia" w:hAnsi="Cambria Math" w:cs="Times New Roman"/>
                    <w:sz w:val="24"/>
                    <w:szCs w:val="24"/>
                  </w:rPr>
                  <m:t>B</m:t>
                </m:r>
                <m:ctrlPr>
                  <w:rPr>
                    <w:rFonts w:ascii="Cambria Math" w:eastAsiaTheme="minorEastAsia" w:hAnsi="Cambria Math" w:cs="Times New Roman"/>
                    <w:b/>
                    <w:sz w:val="24"/>
                    <w:szCs w:val="24"/>
                  </w:rPr>
                </m:ctrlPr>
              </m:e>
              <m:sup>
                <m:r>
                  <m:rPr>
                    <m:sty m:val="p"/>
                  </m:rPr>
                  <w:rPr>
                    <w:rFonts w:ascii="Cambria Math" w:eastAsiaTheme="minorEastAsia" w:hAnsi="Cambria Math" w:cs="Times New Roman"/>
                    <w:sz w:val="24"/>
                    <w:szCs w:val="24"/>
                  </w:rPr>
                  <m:t>Δ</m:t>
                </m:r>
              </m:sup>
            </m:sSup>
          </m:e>
        </m:nary>
      </m:oMath>
      <w:r w:rsidR="005B0766">
        <w:rPr>
          <w:rFonts w:ascii="Times New Roman" w:eastAsiaTheme="minorEastAsia" w:hAnsi="Times New Roman" w:cs="Times New Roman"/>
          <w:sz w:val="24"/>
          <w:szCs w:val="24"/>
        </w:rPr>
        <w:t xml:space="preserve">, and we stipulate that the community has an equilibrium biomass such that </w:t>
      </w:r>
      <w:r w:rsidR="00CA68BB">
        <w:rPr>
          <w:rFonts w:ascii="Times New Roman" w:eastAsiaTheme="minorEastAsia" w:hAnsi="Times New Roman" w:cs="Times New Roman"/>
          <w:sz w:val="24"/>
          <w:szCs w:val="24"/>
        </w:rPr>
        <w:t xml:space="preserve">is </w:t>
      </w:r>
      <m:oMath>
        <m:sSup>
          <m:sSupPr>
            <m:ctrlPr>
              <w:rPr>
                <w:rFonts w:ascii="Cambria Math" w:eastAsiaTheme="minorEastAsia" w:hAnsi="Cambria Math" w:cs="Times New Roman"/>
                <w:i/>
                <w:sz w:val="24"/>
                <w:szCs w:val="24"/>
              </w:rPr>
            </m:ctrlPr>
          </m:sSupPr>
          <m:e>
            <m:r>
              <m:rPr>
                <m:sty m:val="b"/>
              </m:rPr>
              <w:rPr>
                <w:rFonts w:ascii="Cambria Math" w:eastAsiaTheme="minorEastAsia" w:hAnsi="Cambria Math" w:cs="Times New Roman"/>
                <w:sz w:val="24"/>
                <w:szCs w:val="24"/>
              </w:rPr>
              <m:t>B</m:t>
            </m:r>
          </m:e>
          <m:sup>
            <m:r>
              <w:rPr>
                <w:rFonts w:ascii="Cambria Math" w:eastAsiaTheme="minorEastAsia" w:hAnsi="Cambria Math" w:cs="Times New Roman"/>
                <w:sz w:val="24"/>
                <w:szCs w:val="24"/>
              </w:rPr>
              <m:t>*</m:t>
            </m:r>
          </m:sup>
        </m:sSup>
      </m:oMath>
      <w:r w:rsidR="005B0766">
        <w:rPr>
          <w:rFonts w:ascii="Times New Roman" w:eastAsiaTheme="minorEastAsia" w:hAnsi="Times New Roman" w:cs="Times New Roman"/>
          <w:sz w:val="24"/>
          <w:szCs w:val="24"/>
        </w:rPr>
        <w:t xml:space="preserve"> can be </w:t>
      </w:r>
      <w:r w:rsidR="00CA68BB">
        <w:rPr>
          <w:rFonts w:ascii="Times New Roman" w:eastAsiaTheme="minorEastAsia" w:hAnsi="Times New Roman" w:cs="Times New Roman"/>
          <w:sz w:val="24"/>
          <w:szCs w:val="24"/>
        </w:rPr>
        <w:t xml:space="preserve">calculated as </w:t>
      </w:r>
      <m:oMath>
        <m:r>
          <m:rPr>
            <m:sty m:val="p"/>
          </m:rPr>
          <w:rPr>
            <w:rFonts w:ascii="Cambria Math" w:eastAsiaTheme="minorEastAsia" w:hAnsi="Cambria Math" w:cs="Times New Roman"/>
            <w:sz w:val="24"/>
            <w:szCs w:val="24"/>
          </w:rPr>
          <m:t>vec</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b"/>
                  </m:rPr>
                  <w:rPr>
                    <w:rFonts w:ascii="Cambria Math" w:eastAsiaTheme="minorEastAsia" w:hAnsi="Cambria Math" w:cs="Times New Roman"/>
                    <w:sz w:val="24"/>
                    <w:szCs w:val="24"/>
                  </w:rPr>
                  <m:t>B</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ty m:val="b"/>
                  </m:rPr>
                  <w:rPr>
                    <w:rFonts w:ascii="Cambria Math" w:eastAsiaTheme="minorEastAsia" w:hAnsi="Cambria Math" w:cs="Times New Roman"/>
                    <w:sz w:val="24"/>
                    <w:szCs w:val="24"/>
                  </w:rPr>
                  <m:t>I</m:t>
                </m:r>
                <m: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B</m:t>
                </m:r>
                <m: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B</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vec</m:t>
        </m:r>
        <m: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I</m:t>
        </m:r>
        <m:r>
          <w:rPr>
            <w:rFonts w:ascii="Cambria Math" w:eastAsiaTheme="minorEastAsia" w:hAnsi="Cambria Math" w:cs="Times New Roman"/>
            <w:sz w:val="24"/>
            <w:szCs w:val="24"/>
          </w:rPr>
          <m:t>)</m:t>
        </m:r>
      </m:oMath>
      <w:r w:rsidR="00CA68BB">
        <w:rPr>
          <w:rFonts w:ascii="Times New Roman" w:eastAsiaTheme="minorEastAsia" w:hAnsi="Times New Roman" w:cs="Times New Roman"/>
          <w:sz w:val="24"/>
          <w:szCs w:val="24"/>
        </w:rPr>
        <w:t xml:space="preserve"> </w:t>
      </w:r>
      <w:r w:rsidR="00CA68BB">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{"citationID":"29jbr28klk","properties":{"formattedCitation":"(Ives et al., 2003 Eq 17)","plainCitation":"(Ives et al., 2003 Eq 17)","noteIndex":0},"citationItems":[{"id":1295,"uris":["http://zotero.org/users/251206/items/K7SQ8UNI"],"uri":["http://zotero.org/users/251206/items/K7SQ8UNI"],"itemData":{"id":1295,"type":"article-journal","title":"Estimating community stability and ecological interactions from time-series data","container-title":"Ecological monographs","page":"301–330","volume":"73","issue":"2","source":"Google Scholar","author":[{"family":"Ives","given":"A. R."},{"family":"Dennis","given":"B."},{"family":"Cottingham","given":"K. L."},{"family":"Carpenter","given":"S. R."}],"issued":{"date-parts":[["2003"]]}},"suffix":"Eq 17"}],"schema":"https://github.com/citation-style-language/schema/raw/master/csl-citation.json"} </w:instrText>
      </w:r>
      <w:r w:rsidR="00CA68BB">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(Ives et al., 2003 Eq 17)</w:t>
      </w:r>
      <w:r w:rsidR="00CA68BB">
        <w:rPr>
          <w:rFonts w:ascii="Times New Roman" w:eastAsiaTheme="minorEastAsia" w:hAnsi="Times New Roman" w:cs="Times New Roman"/>
          <w:sz w:val="24"/>
          <w:szCs w:val="24"/>
        </w:rPr>
        <w:fldChar w:fldCharType="end"/>
      </w:r>
      <w:r w:rsidR="009176CC">
        <w:rPr>
          <w:rFonts w:ascii="Times New Roman" w:eastAsiaTheme="minorEastAsia" w:hAnsi="Times New Roman" w:cs="Times New Roman"/>
          <w:sz w:val="24"/>
          <w:szCs w:val="24"/>
        </w:rPr>
        <w:t xml:space="preserve">.  As BRP for fishing intensity, we calculate the fishing mortality rate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0.4</m:t>
            </m:r>
          </m:sub>
        </m:sSub>
        <m:r>
          <w:rPr>
            <w:rFonts w:ascii="Cambria Math" w:eastAsiaTheme="minorEastAsia" w:hAnsi="Cambria Math" w:cs="Times New Roman"/>
            <w:sz w:val="24"/>
            <w:szCs w:val="24"/>
          </w:rPr>
          <m:t>(c)</m:t>
        </m:r>
      </m:oMath>
      <w:r w:rsidR="009176CC">
        <w:rPr>
          <w:rFonts w:ascii="Times New Roman" w:eastAsiaTheme="minorEastAsia" w:hAnsi="Times New Roman" w:cs="Times New Roman"/>
          <w:sz w:val="24"/>
          <w:szCs w:val="24"/>
        </w:rPr>
        <w:t xml:space="preserve"> that would result in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r>
          <w:rPr>
            <w:rFonts w:ascii="Cambria Math" w:eastAsiaTheme="minorEastAsia" w:hAnsi="Cambria Math" w:cs="Times New Roman"/>
            <w:sz w:val="24"/>
            <w:szCs w:val="24"/>
          </w:rPr>
          <m:t>=0.4</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oMath>
      <w:r w:rsidR="009176CC">
        <w:rPr>
          <w:rFonts w:ascii="Times New Roman" w:eastAsiaTheme="minorEastAsia" w:hAnsi="Times New Roman" w:cs="Times New Roman"/>
          <w:sz w:val="24"/>
          <w:szCs w:val="24"/>
        </w:rPr>
        <w:t xml:space="preserve">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0.4</m:t>
            </m:r>
          </m:sub>
        </m:sSub>
        <m:r>
          <w:rPr>
            <w:rFonts w:ascii="Cambria Math" w:eastAsiaTheme="minorEastAsia" w:hAnsi="Cambria Math" w:cs="Times New Roman"/>
            <w:sz w:val="24"/>
            <w:szCs w:val="24"/>
          </w:rPr>
          <m:t>(c)</m:t>
        </m:r>
      </m:oMath>
      <w:r w:rsidR="009176CC">
        <w:rPr>
          <w:rFonts w:ascii="Times New Roman" w:eastAsiaTheme="minorEastAsia" w:hAnsi="Times New Roman" w:cs="Times New Roman"/>
          <w:sz w:val="24"/>
          <w:szCs w:val="24"/>
        </w:rPr>
        <w:t xml:space="preserve"> were continued indefinitely</w:t>
      </w:r>
      <w:r w:rsidR="0075154B">
        <w:rPr>
          <w:rFonts w:ascii="Times New Roman" w:eastAsiaTheme="minorEastAsia" w:hAnsi="Times New Roman" w:cs="Times New Roman"/>
          <w:sz w:val="24"/>
          <w:szCs w:val="24"/>
        </w:rPr>
        <w:t xml:space="preserve"> </w:t>
      </w:r>
      <w:r w:rsidR="0075154B">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{"citationID":"EBdTVjYU","properties":{"formattedCitation":"(sensu K. K. Holsman, Ianelli, Aydin, Punt, &amp; Moffitt, n.d.)","plainCitation":"(sensu K. K. Holsman, Ianelli, Aydin, Punt, &amp; Moffitt, n.d.)","noteIndex":0},"citationItems":[{"id":1688,"uris":["http://zotero.org/users/251206/items/3JI8N7I3"],"uri":["http://zotero.org/users/251206/items/3JI8N7I3"],"itemData":{"id":1688,"type":"article-journal","title":"A comparison of fisheries biological reference points estimated from temperature-specific multi-species and single-species climate-enhanced stock assessment models","container-title":"Deep Sea Research Part II: Topical Studies in Oceanography","source":"ScienceDirect","abstract":"Multi-species statistical catch at age models (MSCAA) can quantify interacting effects of climate and fisheries harvest on species populations, and evaluate management trade-offs for fisheries that target several species in a food web. We modified an existing MSCAA model to include temperature-specific growth and predation rates and applied the modified model to three fish species, walleye pollock (Gadus chalcogrammus), Pacific cod (Gadus macrocephalus) and arrowtooth flounder (Atheresthes stomias), from the eastern Bering Sea (USA). We fit the model to data from 1979 through 2012, with and without trophic interactions and temperature effects, and use projections to derive single- and multi-species biological reference points (BRP and MBRP, respectively) for fisheries management. The multi-species model achieved a higher over-all goodness of fit to the data (i.e. lower negative log-likelihood) for pollock and Pacific cod. Variability from water temperature typically resulted in 5–15% changes in spawning, survey, and total biomasses, but did not strongly impact recruitment estimates or mortality. Despite this, inclusion of temperature in projections did have a strong effect on BRPs, including recommended yield, which were higher in single-species models for Pacific cod and arrowtooth flounder that included temperature compared to the same models without temperature effects. While the temperature-driven multi-species model resulted in higher yield MBPRs for arrowtooth flounder than the same model without temperature, we did not observe the same patterns in multi-species models for pollock and Pacific cod, where variability between harvest scenarios and predation greatly exceeded temperature-driven variability in yield MBRPs. Annual predation on juvenile pollock (primarily cannibalism) in the multi-species model was 2–5 times the annual harvest of adult fish in the system, thus predation represents a strong control on population dynamics that exceeds temperature-driven changes to growth and is attenuated through harvest-driven reductions in predator populations. Additionally, although we observed differences in spawning biomasses at the accepted biological catch (ABC) proxy between harvest scenarios and single- and multi-species models, discrepancies in spawning stock biomass estimates did not translate to large differences in yield. We found that multi-species models produced higher estimates of combined yield for aggregate maximum sustainable yield (MSY) targets than single species models, but were more conservative than single-species models when individual MSY targets were used, with the exception of scenarios where minimum biomass thresholds were imposed. Collectively our results suggest that climate and trophic drivers can interact to affect MBRPs, but for prey species with high predation rates, trophic- and management-driven changes may exceed direct effects of temperature on growth and predation. Additionally, MBRPs are not inherently more conservative than single-species BRPs. This framework provides a basis for the application of MSCAA models for tactical ecosystem-based fisheries management decisions under changing climate conditions.","URL":"http://www.sciencedirect.com/science/article/pii/S0967064515002751","DOI":"10.1016/j.dsr2.2015.08.001","ISSN":"0967-0645","journalAbbreviation":"Deep Sea Research Part II: Topical Studies in Oceanography","author":[{"family":"Holsman","given":"Kirstin K."},{"family":"Ianelli","given":"James"},{"family":"Aydin","given":"Kerim"},{"family":"Punt","given":"André E."},{"family":"Moffitt","given":"Elizabeth A."}],"accessed":{"date-parts":[["2016",9,24]]}},"prefix":"sensu"}],"schema":"https://github.com/citation-style-language/schema/raw/master/csl-citation.json"} </w:instrText>
      </w:r>
      <w:r w:rsidR="0075154B">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(sensu K. K. Holsman, Ianelli, Aydin, Punt, &amp; Moffitt, n.d.)</w:t>
      </w:r>
      <w:r w:rsidR="0075154B">
        <w:rPr>
          <w:rFonts w:ascii="Times New Roman" w:eastAsiaTheme="minorEastAsia" w:hAnsi="Times New Roman" w:cs="Times New Roman"/>
          <w:sz w:val="24"/>
          <w:szCs w:val="24"/>
        </w:rPr>
        <w:fldChar w:fldCharType="end"/>
      </w:r>
      <w:r w:rsidR="009176CC">
        <w:rPr>
          <w:rFonts w:ascii="Times New Roman" w:eastAsiaTheme="minorEastAsia" w:hAnsi="Times New Roman" w:cs="Times New Roman"/>
          <w:sz w:val="24"/>
          <w:szCs w:val="24"/>
        </w:rPr>
        <w:t>.  F</w:t>
      </w:r>
      <w:r w:rsidR="009176CC">
        <w:rPr>
          <w:rFonts w:ascii="Times New Roman" w:hAnsi="Times New Roman" w:cs="Times New Roman"/>
          <w:sz w:val="24"/>
          <w:szCs w:val="24"/>
        </w:rPr>
        <w:t xml:space="preserve">ishing </w:t>
      </w:r>
      <w:r w:rsidR="00592286">
        <w:rPr>
          <w:rFonts w:ascii="Times New Roman" w:hAnsi="Times New Roman" w:cs="Times New Roman"/>
          <w:sz w:val="24"/>
          <w:szCs w:val="24"/>
        </w:rPr>
        <w:t>intensity BRP</w:t>
      </w:r>
      <w:r w:rsidR="009176CC">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0.4</m:t>
            </m:r>
          </m:sub>
        </m:sSub>
        <m:r>
          <w:rPr>
            <w:rFonts w:ascii="Cambria Math" w:eastAsiaTheme="minorEastAsia" w:hAnsi="Cambria Math" w:cs="Times New Roman"/>
            <w:sz w:val="24"/>
            <w:szCs w:val="24"/>
          </w:rPr>
          <m:t>(c)</m:t>
        </m:r>
      </m:oMath>
      <w:r w:rsidR="009176CC">
        <w:rPr>
          <w:rFonts w:ascii="Times New Roman" w:eastAsiaTheme="minorEastAsia" w:hAnsi="Times New Roman" w:cs="Times New Roman"/>
          <w:sz w:val="24"/>
          <w:szCs w:val="24"/>
        </w:rPr>
        <w:t xml:space="preserve"> was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715"/>
      </w:tblGrid>
      <w:tr w:rsidR="00210B8E" w14:paraId="537EA03B" w14:textId="77777777" w:rsidTr="008E3DC7">
        <w:tc>
          <w:tcPr>
            <w:tcW w:w="8190" w:type="dxa"/>
          </w:tcPr>
          <w:p w14:paraId="6DB2E2CF" w14:textId="4FFB466F" w:rsidR="00210B8E" w:rsidRPr="00210B8E" w:rsidRDefault="00EB1406" w:rsidP="004A2892">
            <w:pPr>
              <w:tabs>
                <w:tab w:val="left" w:pos="360"/>
              </w:tabs>
              <w:spacing w:after="0"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m:rPr>
                        <m:sty m:val="p"/>
                      </m:rP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f</m:t>
                        </m:r>
                      </m:e>
                      <m:sub>
                        <m:r>
                          <w:rPr>
                            <w:rFonts w:ascii="Cambria Math" w:eastAsiaTheme="minorEastAsia" w:hAnsi="Cambria Math" w:cs="Times New Roman"/>
                            <w:sz w:val="24"/>
                            <w:szCs w:val="24"/>
                          </w:rPr>
                          <m:t>0.4</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m:rPr>
                            <m:sty m:val="b"/>
                          </m:rPr>
                          <w:rPr>
                            <w:rFonts w:ascii="Cambria Math" w:hAnsi="Cambria Math" w:cs="Times New Roman"/>
                            <w:sz w:val="24"/>
                            <w:szCs w:val="24"/>
                          </w:rPr>
                          <m:t>I</m:t>
                        </m:r>
                        <m:r>
                          <w:rPr>
                            <w:rFonts w:ascii="Cambria Math" w:hAnsi="Cambria Math" w:cs="Times New Roman"/>
                            <w:sz w:val="24"/>
                            <w:szCs w:val="24"/>
                          </w:rPr>
                          <m:t>-</m:t>
                        </m:r>
                        <m:r>
                          <m:rPr>
                            <m:sty m:val="b"/>
                          </m:rPr>
                          <w:rPr>
                            <w:rFonts w:ascii="Cambria Math" w:hAnsi="Cambria Math" w:cs="Times New Roman"/>
                            <w:sz w:val="24"/>
                            <w:szCs w:val="24"/>
                          </w:rPr>
                          <m:t>B</m:t>
                        </m:r>
                        <m:ctrlPr>
                          <w:rPr>
                            <w:rFonts w:ascii="Cambria Math" w:hAnsi="Cambria Math" w:cs="Times New Roman"/>
                            <w:i/>
                            <w:sz w:val="24"/>
                            <w:szCs w:val="24"/>
                          </w:rPr>
                        </m:ctrlPr>
                      </m:e>
                    </m:d>
                  </m:e>
                  <m:sup>
                    <m:r>
                      <w:rPr>
                        <w:rFonts w:ascii="Cambria Math" w:hAnsi="Cambria Math" w:cs="Times New Roman"/>
                        <w:sz w:val="24"/>
                        <w:szCs w:val="24"/>
                      </w:rPr>
                      <m:t>-1</m:t>
                    </m:r>
                  </m:sup>
                </m:sSup>
                <m:sSub>
                  <m:sSubPr>
                    <m:ctrlPr>
                      <w:rPr>
                        <w:rFonts w:ascii="Cambria Math" w:hAnsi="Cambria Math" w:cs="Times New Roman"/>
                        <w:i/>
                        <w:sz w:val="24"/>
                        <w:szCs w:val="24"/>
                      </w:rPr>
                    </m:ctrlPr>
                  </m:sSubPr>
                  <m:e>
                    <m:r>
                      <m:rPr>
                        <m:sty m:val="b"/>
                      </m:rPr>
                      <w:rPr>
                        <w:rFonts w:ascii="Cambria Math" w:hAnsi="Cambria Math" w:cs="Times New Roman"/>
                        <w:sz w:val="24"/>
                        <w:szCs w:val="24"/>
                      </w:rPr>
                      <m:t>b</m:t>
                    </m:r>
                  </m:e>
                  <m:sub>
                    <m:r>
                      <w:rPr>
                        <w:rFonts w:ascii="Cambria Math" w:hAnsi="Cambria Math" w:cs="Times New Roman"/>
                        <w:sz w:val="24"/>
                        <w:szCs w:val="24"/>
                      </w:rPr>
                      <m:t>targ</m:t>
                    </m:r>
                  </m:sub>
                </m:sSub>
              </m:oMath>
            </m:oMathPara>
          </w:p>
        </w:tc>
        <w:tc>
          <w:tcPr>
            <w:tcW w:w="715" w:type="dxa"/>
          </w:tcPr>
          <w:p w14:paraId="02B421BA" w14:textId="6C1C5867" w:rsidR="00210B8E" w:rsidRDefault="00210B8E" w:rsidP="004A2892">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r>
    </w:tbl>
    <w:p w14:paraId="6215EDA9" w14:textId="645DB389" w:rsidR="009176CC" w:rsidRDefault="009176CC" w:rsidP="0012416D">
      <w:pPr>
        <w:tabs>
          <w:tab w:val="left" w:pos="360"/>
        </w:tabs>
        <w:spacing w:after="0" w:line="48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m:rPr>
                <m:sty m:val="b"/>
              </m:rPr>
              <w:rPr>
                <w:rFonts w:ascii="Cambria Math" w:hAnsi="Cambria Math" w:cs="Times New Roman"/>
                <w:sz w:val="24"/>
                <w:szCs w:val="24"/>
              </w:rPr>
              <m:t>b</m:t>
            </m:r>
          </m:e>
          <m:sub>
            <m:r>
              <w:rPr>
                <w:rFonts w:ascii="Cambria Math" w:hAnsi="Cambria Math" w:cs="Times New Roman"/>
                <w:sz w:val="24"/>
                <w:szCs w:val="24"/>
              </w:rPr>
              <m:t>targ</m:t>
            </m:r>
          </m:sub>
        </m:sSub>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(0.4)</m:t>
        </m:r>
      </m:oMath>
      <w:r>
        <w:rPr>
          <w:rFonts w:ascii="Times New Roman" w:eastAsiaTheme="minorEastAsia" w:hAnsi="Times New Roman" w:cs="Times New Roman"/>
          <w:sz w:val="24"/>
          <w:szCs w:val="24"/>
        </w:rPr>
        <w:t xml:space="preserve"> for each species</w:t>
      </w:r>
      <w:r w:rsidR="005901F3">
        <w:rPr>
          <w:rFonts w:ascii="Times New Roman" w:eastAsiaTheme="minorEastAsia" w:hAnsi="Times New Roman" w:cs="Times New Roman"/>
          <w:sz w:val="24"/>
          <w:szCs w:val="24"/>
        </w:rPr>
        <w:t xml:space="preserve">, and future users could calculate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(c)</m:t>
        </m:r>
      </m:oMath>
      <w:r w:rsidR="005901F3">
        <w:rPr>
          <w:rFonts w:ascii="Times New Roman" w:eastAsiaTheme="minorEastAsia" w:hAnsi="Times New Roman" w:cs="Times New Roman"/>
          <w:sz w:val="24"/>
          <w:szCs w:val="24"/>
        </w:rPr>
        <w:t xml:space="preserve"> for any value of </w:t>
      </w:r>
      <m:oMath>
        <m:r>
          <w:rPr>
            <w:rFonts w:ascii="Cambria Math" w:eastAsiaTheme="minorEastAsia" w:hAnsi="Cambria Math" w:cs="Times New Roman"/>
            <w:sz w:val="24"/>
            <w:szCs w:val="24"/>
          </w:rPr>
          <m:t>0&lt;X&lt;1</m:t>
        </m:r>
      </m:oMath>
      <w:r>
        <w:rPr>
          <w:rFonts w:ascii="Times New Roman" w:eastAsiaTheme="minorEastAsia" w:hAnsi="Times New Roman" w:cs="Times New Roman"/>
          <w:sz w:val="24"/>
          <w:szCs w:val="24"/>
        </w:rPr>
        <w:t xml:space="preserve">.  </w:t>
      </w:r>
      <w:r w:rsidR="00592286">
        <w:rPr>
          <w:rFonts w:ascii="Times New Roman" w:hAnsi="Times New Roman" w:cs="Times New Roman"/>
          <w:sz w:val="24"/>
          <w:szCs w:val="24"/>
        </w:rPr>
        <w:t>Given these BRPs, we then calculate stock status as the ratio of fishing mortality or expected biomass in a given year with the associated BRP: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gridCol w:w="715"/>
      </w:tblGrid>
      <w:tr w:rsidR="00210B8E" w14:paraId="15C68DD0" w14:textId="77777777" w:rsidTr="008E3DC7">
        <w:trPr>
          <w:trHeight w:val="2079"/>
        </w:trPr>
        <w:tc>
          <w:tcPr>
            <w:tcW w:w="8550" w:type="dxa"/>
          </w:tcPr>
          <w:p w14:paraId="7E00A47A" w14:textId="77777777" w:rsidR="00210B8E" w:rsidRPr="00592286" w:rsidRDefault="00EB1406" w:rsidP="00210B8E">
            <w:pPr>
              <w:tabs>
                <w:tab w:val="left" w:pos="360"/>
              </w:tabs>
              <w:spacing w:after="0"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ratio</m:t>
                    </m:r>
                  </m:sub>
                </m:sSub>
                <m:d>
                  <m:dPr>
                    <m:ctrlPr>
                      <w:rPr>
                        <w:rFonts w:ascii="Cambria Math" w:hAnsi="Cambria Math" w:cs="Times New Roman"/>
                        <w:i/>
                        <w:sz w:val="24"/>
                        <w:szCs w:val="24"/>
                      </w:rPr>
                    </m:ctrlPr>
                  </m:dPr>
                  <m:e>
                    <m:r>
                      <w:rPr>
                        <w:rFonts w:ascii="Cambria Math" w:hAnsi="Cambria Math" w:cs="Times New Roman"/>
                        <w:sz w:val="24"/>
                        <w:szCs w:val="24"/>
                      </w:rPr>
                      <m:t>c,t</m:t>
                    </m:r>
                  </m:e>
                </m:d>
                <m:r>
                  <w:rPr>
                    <w:rFonts w:ascii="Cambria Math" w:hAnsi="Cambria Math" w:cs="Times New Roman"/>
                    <w:sz w:val="24"/>
                    <w:szCs w:val="24"/>
                  </w:rPr>
                  <m:t>=</m:t>
                </m:r>
                <m:r>
                  <w:rPr>
                    <w:rFonts w:ascii="Cambria Math" w:eastAsiaTheme="minorEastAsia" w:hAnsi="Cambria Math" w:cs="Times New Roman"/>
                    <w:sz w:val="24"/>
                    <w:szCs w:val="24"/>
                  </w:rPr>
                  <m:t>f(c,t)/</m:t>
                </m:r>
                <m:r>
                  <m:rPr>
                    <m:sty m:val="p"/>
                  </m:rP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0.4</m:t>
                    </m:r>
                  </m:sub>
                </m:sSub>
                <m:r>
                  <w:rPr>
                    <w:rFonts w:ascii="Cambria Math" w:eastAsiaTheme="minorEastAsia" w:hAnsi="Cambria Math" w:cs="Times New Roman"/>
                    <w:sz w:val="24"/>
                    <w:szCs w:val="24"/>
                  </w:rPr>
                  <m:t>(c)</m:t>
                </m:r>
              </m:oMath>
            </m:oMathPara>
          </w:p>
          <w:p w14:paraId="47598607" w14:textId="01C82D2A" w:rsidR="00210B8E" w:rsidRPr="00210B8E" w:rsidRDefault="00EB1406" w:rsidP="00210B8E">
            <w:pPr>
              <w:tabs>
                <w:tab w:val="left" w:pos="360"/>
              </w:tabs>
              <w:spacing w:after="0"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ratio</m:t>
                    </m:r>
                  </m:sub>
                </m:sSub>
                <m:d>
                  <m:dPr>
                    <m:ctrlPr>
                      <w:rPr>
                        <w:rFonts w:ascii="Cambria Math" w:hAnsi="Cambria Math" w:cs="Times New Roman"/>
                        <w:i/>
                        <w:sz w:val="24"/>
                        <w:szCs w:val="24"/>
                      </w:rPr>
                    </m:ctrlPr>
                  </m:dPr>
                  <m:e>
                    <m:r>
                      <w:rPr>
                        <w:rFonts w:ascii="Cambria Math" w:hAnsi="Cambria Math" w:cs="Times New Roman"/>
                        <w:sz w:val="24"/>
                        <w:szCs w:val="24"/>
                      </w:rPr>
                      <m:t>c,t</m:t>
                    </m:r>
                  </m:e>
                </m:d>
                <m:r>
                  <w:rPr>
                    <w:rFonts w:ascii="Cambria Math" w:hAnsi="Cambria Math" w:cs="Times New Roman"/>
                    <w:sz w:val="24"/>
                    <w:szCs w:val="24"/>
                  </w:rPr>
                  <m:t>=</m:t>
                </m:r>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s</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s,c,t</m:t>
                                </m:r>
                              </m:e>
                            </m:d>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s,c,t</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Δ=0</m:t>
                                        </m:r>
                                      </m:sub>
                                      <m:sup>
                                        <m:r>
                                          <w:rPr>
                                            <w:rFonts w:ascii="Cambria Math" w:eastAsiaTheme="minorEastAsia" w:hAnsi="Cambria Math" w:cs="Times New Roman"/>
                                            <w:sz w:val="24"/>
                                            <w:szCs w:val="24"/>
                                          </w:rPr>
                                          <m:t>t</m:t>
                                        </m:r>
                                      </m:sup>
                                      <m:e>
                                        <m:sSup>
                                          <m:sSupPr>
                                            <m:ctrlPr>
                                              <w:rPr>
                                                <w:rFonts w:ascii="Cambria Math" w:eastAsiaTheme="minorEastAsia" w:hAnsi="Cambria Math" w:cs="Times New Roman"/>
                                                <w:sz w:val="24"/>
                                                <w:szCs w:val="24"/>
                                              </w:rPr>
                                            </m:ctrlPr>
                                          </m:sSupPr>
                                          <m:e>
                                            <m:r>
                                              <m:rPr>
                                                <m:sty m:val="b"/>
                                              </m:rPr>
                                              <w:rPr>
                                                <w:rFonts w:ascii="Cambria Math" w:eastAsiaTheme="minorEastAsia" w:hAnsi="Cambria Math" w:cs="Times New Roman"/>
                                                <w:sz w:val="24"/>
                                                <w:szCs w:val="24"/>
                                              </w:rPr>
                                              <m:t>B</m:t>
                                            </m:r>
                                            <m:ctrlPr>
                                              <w:rPr>
                                                <w:rFonts w:ascii="Cambria Math" w:eastAsiaTheme="minorEastAsia" w:hAnsi="Cambria Math" w:cs="Times New Roman"/>
                                                <w:b/>
                                                <w:sz w:val="24"/>
                                                <w:szCs w:val="24"/>
                                              </w:rPr>
                                            </m:ctrlPr>
                                          </m:e>
                                          <m:sup>
                                            <m:r>
                                              <m:rPr>
                                                <m:sty m:val="p"/>
                                              </m:rPr>
                                              <w:rPr>
                                                <w:rFonts w:ascii="Cambria Math" w:eastAsiaTheme="minorEastAsia" w:hAnsi="Cambria Math" w:cs="Times New Roman"/>
                                                <w:sz w:val="24"/>
                                                <w:szCs w:val="24"/>
                                              </w:rPr>
                                              <m:t>Δ</m:t>
                                            </m:r>
                                          </m:sup>
                                        </m:sSup>
                                        <m:r>
                                          <m:rPr>
                                            <m:sty m:val="b"/>
                                          </m:rP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nary>
                                    <m:ctrlPr>
                                      <w:rPr>
                                        <w:rFonts w:ascii="Cambria Math" w:eastAsiaTheme="minorEastAsia" w:hAnsi="Cambria Math" w:cs="Times New Roman"/>
                                        <w:i/>
                                        <w:sz w:val="24"/>
                                        <w:szCs w:val="24"/>
                                      </w:rPr>
                                    </m:ctrlPr>
                                  </m:e>
                                </m:d>
                              </m:e>
                            </m:func>
                          </m:e>
                        </m:nary>
                      </m:num>
                      <m:den>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s</m:t>
                                </m:r>
                              </m:sub>
                            </m:sSub>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exp</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m:rPr>
                                            <m:sty m:val="b"/>
                                          </m:rP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b"/>
                                          </m:rPr>
                                          <w:rPr>
                                            <w:rFonts w:ascii="Cambria Math" w:eastAsiaTheme="minorEastAsia" w:hAnsi="Cambria Math" w:cs="Times New Roman"/>
                                            <w:sz w:val="24"/>
                                            <w:szCs w:val="24"/>
                                          </w:rPr>
                                          <m:t>B</m:t>
                                        </m:r>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e>
                                </m:d>
                              </m:e>
                            </m:func>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exp</m:t>
                                </m:r>
                              </m:fName>
                              <m:e>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m:rPr>
                                            <m:sty m:val="b"/>
                                          </m:rPr>
                                          <w:rPr>
                                            <w:rFonts w:ascii="Cambria Math" w:hAnsi="Cambria Math" w:cs="Times New Roman"/>
                                            <w:sz w:val="24"/>
                                            <w:szCs w:val="24"/>
                                          </w:rPr>
                                          <m:t>β</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w</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b"/>
                                          </m:rPr>
                                          <w:rPr>
                                            <w:rFonts w:ascii="Cambria Math" w:eastAsiaTheme="minorEastAsia" w:hAnsi="Cambria Math" w:cs="Times New Roman"/>
                                            <w:sz w:val="24"/>
                                            <w:szCs w:val="24"/>
                                          </w:rPr>
                                          <m:t>B</m:t>
                                        </m:r>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e>
                                </m:d>
                              </m:e>
                            </m:func>
                          </m:e>
                        </m:nary>
                      </m:den>
                    </m:f>
                  </m:e>
                </m:d>
              </m:oMath>
            </m:oMathPara>
          </w:p>
        </w:tc>
        <w:tc>
          <w:tcPr>
            <w:tcW w:w="715" w:type="dxa"/>
          </w:tcPr>
          <w:p w14:paraId="50778F70" w14:textId="034691F5" w:rsidR="00210B8E" w:rsidRDefault="00210B8E" w:rsidP="00210B8E">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r>
    </w:tbl>
    <w:p w14:paraId="2A906AAE" w14:textId="016EA9F0" w:rsidR="00592286" w:rsidRDefault="00592286" w:rsidP="0012416D">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where we again apply the epsilon bias-correction estimator when calculating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ratio</m:t>
            </m:r>
          </m:sub>
        </m:sSub>
        <m:d>
          <m:dPr>
            <m:ctrlPr>
              <w:rPr>
                <w:rFonts w:ascii="Cambria Math" w:hAnsi="Cambria Math" w:cs="Times New Roman"/>
                <w:i/>
                <w:sz w:val="24"/>
                <w:szCs w:val="24"/>
              </w:rPr>
            </m:ctrlPr>
          </m:dPr>
          <m:e>
            <m:r>
              <w:rPr>
                <w:rFonts w:ascii="Cambria Math" w:hAnsi="Cambria Math" w:cs="Times New Roman"/>
                <w:sz w:val="24"/>
                <w:szCs w:val="24"/>
              </w:rPr>
              <m:t>c,t</m:t>
            </m:r>
          </m:e>
        </m:d>
      </m:oMath>
      <w:r>
        <w:rPr>
          <w:rFonts w:ascii="Times New Roman" w:eastAsiaTheme="minorEastAsia" w:hAnsi="Times New Roman" w:cs="Times New Roman"/>
          <w:sz w:val="24"/>
          <w:szCs w:val="24"/>
        </w:rPr>
        <w:t xml:space="preserve">. </w:t>
      </w:r>
    </w:p>
    <w:p w14:paraId="5154DA93" w14:textId="46DB8A72" w:rsidR="00560EC8" w:rsidRPr="008C7473" w:rsidRDefault="00560EC8" w:rsidP="00560EC8">
      <w:pPr>
        <w:tabs>
          <w:tab w:val="left" w:pos="360"/>
        </w:tabs>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2.2  </w:t>
      </w:r>
      <w:r w:rsidRPr="008C7473">
        <w:rPr>
          <w:rFonts w:ascii="Times New Roman" w:eastAsiaTheme="minorEastAsia" w:hAnsi="Times New Roman" w:cs="Times New Roman"/>
          <w:b/>
          <w:sz w:val="24"/>
          <w:szCs w:val="24"/>
        </w:rPr>
        <w:t>Parameter estimation</w:t>
      </w:r>
    </w:p>
    <w:p w14:paraId="2B4886A0" w14:textId="584D4A3A" w:rsidR="00F657C6" w:rsidRPr="00873A9E" w:rsidRDefault="00F657C6" w:rsidP="00F657C6">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We fit this model using a publicly available package VAST </w:t>
      </w:r>
      <w:r>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{"citationID":"2ib7m2ai9o","properties":{"formattedCitation":"(Thorson &amp; Barnett, 2017)","plainCitation":"(Thorson &amp; Barnett, 2017)","noteIndex":0},"citationItems":[{"id":2092,"uris":["http://zotero.org/users/251206/items/GNT2U8Z6"],"uri":["http://zotero.org/users/251206/items/GNT2U8Z6"],"itemData":{"id":2092,"type":"article-journal","title":"Comparing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fishes.","DOI":"10.1093/icesjms/fsw193","ISSN":"1054-3139","journalAbbreviation":"ICES J Mar Sci","author":[{"family":"Thorson","given":"James T."},{"family":"Barnett","given":"Lewis A. K."}],"issued":{"date-parts":[["2017",5,1]]}}}],"schema":"https://github.com/citation-style-language/schema/raw/master/csl-citation.json"} </w:instrText>
      </w:r>
      <w:r>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(Thorson &amp; Barnett, 2017)</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release number 1.8.0 (</w:t>
      </w:r>
      <w:hyperlink r:id="rId9" w:history="1">
        <w:r w:rsidRPr="008E6B35">
          <w:rPr>
            <w:rStyle w:val="Hyperlink"/>
            <w:rFonts w:ascii="Times New Roman" w:eastAsiaTheme="minorEastAsia" w:hAnsi="Times New Roman" w:cs="Times New Roman"/>
            <w:sz w:val="24"/>
            <w:szCs w:val="24"/>
          </w:rPr>
          <w:t>https://github.com/James-Thorson/VAST</w:t>
        </w:r>
      </w:hyperlink>
      <w:r>
        <w:rPr>
          <w:rFonts w:ascii="Times New Roman" w:eastAsiaTheme="minorEastAsia" w:hAnsi="Times New Roman" w:cs="Times New Roman"/>
          <w:sz w:val="24"/>
          <w:szCs w:val="24"/>
        </w:rPr>
        <w:t xml:space="preserve">) within the statistical environment </w:t>
      </w:r>
      <w:r>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{"citationID":"7f9qr20nf","properties":{"formattedCitation":"(R Core Team, 2017)","plainCitation":"(R Core Team, 2017)","noteIndex":0},"citationItems":[{"id":2207,"uris":["http://zotero.org/users/251206/items/JSXMSK8V"],"uri":["http://zotero.org/users/251206/items/JSXMSK8V"],"itemData":{"id":2207,"type":"book","title":"R: A Language and Environment for Statistical Computing","publisher":"R Foundation for Statistical Computing","publisher-place":"Vienna, Austria","event-place":"Vienna, Austria","URL":"https://www.R-project.org/","author":[{"literal":"R Core Team"}],"issued":{"date-parts":[["2017"]]}}}],"schema":"https://github.com/citation-style-language/schema/raw/master/csl-citation.json"} </w:instrText>
      </w:r>
      <w:r>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(R Core Team, 2017)</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This R package has features for single-species index standardization </w:t>
      </w:r>
      <w:r>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{"citationID":"2mb638a54h","properties":{"formattedCitation":"(Thorson, Shelton, Ward, &amp; Skaug, 2015)","plainCitation":"(Thorson, Shelton, Ward, &amp; Skaug, 2015)","noteIndex":0},"citationItems":[{"id":1816,"uris":["http://zotero.org/users/251206/items/9MUA7QBW"],"uri":["http://zotero.org/users/251206/items/9MUA7QBW"],"itemData":{"id":1816,"type":"article-journal","title":"Geostatistical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(Thorson, Shelton, Ward, &amp; Skaug, 2015)</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multi-species rank-reduction techniques </w:t>
      </w:r>
      <w:r>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{"citationID":"6gttprtgg","properties":{"formattedCitation":"(Thorson et al., 2016)","plainCitation":"(Thorson et al., 2016)","noteIndex":0},"citationItems":[{"id":1706,"uris":["http://zotero.org/users/251206/items/4UWVR7SA"],"uri":["http://zotero.org/users/251206/items/4UWVR7SA"],"itemData":{"id":1706,"type":"article-journal","title":"Joint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(Thorson et al., 2016)</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and probabilistic forecasting of future distribution </w:t>
      </w:r>
      <w:r>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{"citationID":"1m4a8ii0f9","properties":{"formattedCitation":"(Thorson, 2019a)","plainCitation":"(Thorson, 2019a)","noteIndex":0},"citationItems":[{"id":4968,"uris":["http://zotero.org/users/251206/items/52KP3YUU"],"uri":["http://zotero.org/users/251206/items/52KP3YUU"],"itemData":{"id":4968,"type":"article-journal","title":"Forecast skill for predicting distribution shifts: A retrospective experiment for marine fishes in the Eastern Bering Sea","container-title":"Fish and Fisheries","page":"159-173","volume":"20","issue":"1","source":"Wiley Online Library","abstract":"Forecasting distribution shifts under novel environmental conditions is a major task for ecologists and conservationists. Researchers forecast distribution shifts using several tools including: predicting from an empirical relationship between a summary of distribution (population centroid) and annual time series (“annual regression,” AR); or fitting a habitat-envelope model to historical distribution and forecasting given predictions of future environmental conditions (“habitat envelope,” HE). However, surprisingly little research has estimated forecast skill by fitting to historical data, forecasting distribution shifts and comparing forecasts with subsequent observations of distribution shifts. I demonstrate the important role of retrospective skill testing by forecasting poleward movement over 1-, 2- or 3-year periods for 20 fish and crab species in the Eastern Bering Sea and comparing forecasts with observed shifts. I specifically introduce an alternative vector-autoregressive spatio-temporal (VAST) forecasting model, which can include species temperature responses, and compare skill for AR, HE and VAST forecasts. Results show that the HE forecast has 30%–43% greater variance than predicting that future distribution is identical to the estimated distribution in the final year (a “persistence” forecast). Meanwhile, the AR explains 2%–6% and VAST explains 8%–25% of variance in poleward movement, and both have better performance than a persistence forecast. HE and AR both generate forecast intervals that are too narrow, while VAST models with or without temperature have appropriate width for forecast intervals. Retrospective skill testing for more regions and taxa should be used as a test bed to guide future improvements in methods for forecasting distribution shifts.","DOI":"10.1111/faf.12330","ISSN":"1467-2979","shortTitle":"Forecast skill for predicting distribution shifts","language":"en","author":[{"family":"Thorson","given":"James T."}],"issued":{"date-parts":[["2019"]]}}}],"schema":"https://github.com/citation-style-language/schema/raw/master/csl-citation.json"} </w:instrText>
      </w:r>
      <w:r>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(Thorson, 2019a)</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and has been used in a variety of different stock and ecosystem assessment reports in several marine regions worldwide</w:t>
      </w:r>
      <w:r w:rsidR="00A2719B">
        <w:rPr>
          <w:rFonts w:ascii="Times New Roman" w:eastAsiaTheme="minorEastAsia" w:hAnsi="Times New Roman" w:cs="Times New Roman"/>
          <w:sz w:val="24"/>
          <w:szCs w:val="24"/>
        </w:rPr>
        <w:t xml:space="preserve"> </w:t>
      </w:r>
      <w:r w:rsidR="00A2719B">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{"citationID":"dKRamdmw","properties":{"formattedCitation":"(Thorson, 2019b)","plainCitation":"(Thorson, 2019b)","noteIndex":0},"citationItems":[{"id":4975,"uris":["http://zotero.org/users/251206/items/SKX65JVM"],"uri":["http://zotero.org/users/251206/items/SKX65JVM"],"itemData":{"id":4975,"type":"article-journal","title":"Guidance for decisions using the Vector Autoregressive Spatio-Temporal (VAST) package in stock, ecosystem, habitat and climate assessments","container-title":"Fisheries Research","page":"143-161","volume":"210","source":"ScienceDirect","abstract":"Fisheries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assessments.","DOI":"10.1016/j.fishres.2018.10.013","ISSN":"0165-7836","journalAbbreviation":"Fisheries Research","author":[{"family":"Thorson","given":"James T."}],"issued":{"date-parts":[["2019",2,1]]}}}],"schema":"https://github.com/citation-style-language/schema/raw/master/csl-citation.json"} </w:instrText>
      </w:r>
      <w:r w:rsidR="00A2719B">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(Thorson, 2019b)</w:t>
      </w:r>
      <w:r w:rsidR="00A2719B">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However, it has not previously included features for estimating species interactions </w:t>
      </w:r>
      <m:oMath>
        <m:r>
          <m:rPr>
            <m:sty m:val="b"/>
          </m:rP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the impact of fishing mortality </w:t>
      </w:r>
      <m:oMath>
        <m:r>
          <m:rPr>
            <m:sty m:val="b"/>
          </m:rP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or biological reference points.  Species interactions had previously been explored in several recent spatio-temporal models </w:t>
      </w:r>
      <w:r>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{"citationID":"1jojcrl9ef","properties":{"unsorted":true,"formattedCitation":"(Ovaskainen et al., 2017; Thorson et al., 2017; Schliep et al., 2018)","plainCitation":"(Ovaskainen et al., 2017; Thorson et al., 2017; Schliep et al., 2018)","noteIndex":0},"citationItems":[{"id":2104,"uris":["http://zotero.org/users/251206/items/NFAZM4H8"],"uri":["http://zotero.org/users/251206/items/NFAZM4H8"],"itemData":{"id":2104,"type":"article-journal","title":"How are species interactions structured in species-rich communities? A new method for analysing time-series data","container-title":"Proc. R. Soc. B","page":"20170768","volume":"284","issue":"1855","source":"rspb.royalsocietypublishing.org","abstract":"Estimation of intra- and interspecific interactions from time-series on species-rich communities is challenging due to the high number of potentially interacting species pairs. The previously proposed sparse interactions model overcomes this challenge by assuming that most species pairs do not interact. We propose an alternative model that does not assume that any of the interactions are necessarily zero, but summarizes the influences of individual species by a small number of community-level drivers. The community-level drivers are defined as linear combinations of species abundances, and they may thus represent e.g. the total abundance of all species or the relative proportions of different functional groups. We show with simulated and real data how our approach can be used to compare different hypotheses on community structure. In an empirical example using aquatic microorganisms, the community-level drivers model clearly outperformed the sparse interactions model in predicting independent validation data.","DOI":"10.1098/rspb.2017.0768","ISSN":"0962-8452, 1471-2954","note":"PMID: 28539525","shortTitle":"How are species interactions structured in species-rich communities?","journalAbbreviation":"Proc. R. Soc. B","language":"en","author":[{"family":"Ovaskainen","given":"Otso"},{"family":"Tikhonov","given":"Gleb"},{"family":"Dunson","given":"David"},{"family":"Grøtan","given":"Vidar"},{"family":"Engen","given":"Steinar"},{"family":"Sæther","given":"Bernt-Erik"},{"family":"Abrego","given":"Nerea"}],"issued":{"date-parts":[["2017",5,31]]}}},{"id":2103,"uris":["http://zotero.org/users/251206/items/WGG452AP"],"uri":["http://zotero.org/users/251206/items/WGG452AP"],"itemData":{"id":2103,"type":"article-journal","title":"Estimating partial regulation in spatiotemporal models of community dynamics","container-title":"Ecology","page":"1277-1289","volume":"98","issue":"5","source":"Wiley Online Library","abstract":"Niche-based approaches to community analysis often involve estimating a matrix of pairwise interactions among species (the “community matrix”), but this task becomes infeasible using observational data as the number of modeled species increases. As an alternative, neutral theories achieve parsimony by assuming that species within a trophic level are exchangeable, but generally cannot incorporate stabilizing interactions even when they are evident in field data. Finally, both regulated (niche) and unregulated (neutral) approaches have rarely been fitted directly to survey data using spatiotemporal statistical methods. We therefore propose a spatiotemporal and model-based approach to estimate community dynamics that are partially regulated. Specifically, we start with a neutral spatiotemporal model where all species follow ecological drift, which precludes estimating pairwise interactions. We then add regulatory relations until model selection favors stopping, where the “rank” of the interaction matrix may range from zero to the number of species. A simulation experiment shows that model selection can accurately identify the rank of the interaction matrix, and that the identified spatiotemporal model can estimate the magnitude of species interactions. A 40-yr case study for the Gulf of St. Lawrence marine community shows that recovering grey seals have an unregulated and negative relationship with demersal fishes. We therefore conclude that partial regulation is a plausible approximation to community dynamics using field data and hypothesize that estimating partial regulation will be expedient in future analyses of spatiotemporal community dynamics given limited field data. We conclude by recommending ongoing research to add explicit models for movement, so that meta-community theory can be confronted with data in a spatiotemporal statistical framework.","DOI":"10.1002/ecy.1760","ISSN":"1939-9170","journalAbbreviation":"Ecology","language":"en","author":[{"family":"Thorson","given":"James T."},{"family":"Munch","given":"Stephan B."},{"family":"Swain","given":"Douglas P."}],"issued":{"date-parts":[["2017",5,1]]}}},{"id":65,"uris":["http://zotero.org/users/251206/items/U9VQ2H8U"],"uri":["http://zotero.org/users/251206/items/U9VQ2H8U"],"itemData":{"id":65,"type":"article-journal","title":"Joint species distribution modelling for spatio-temporal occurrence and ordinal abundance data","container-title":"Global Ecology and Biogeography","page":"142-155","volume":"27","issue":"1","source":"Wiley Online Library","abstract":"Aim Species distribution models are important tools used to study the distribution and abundance of organisms relative to abiotic variables. Dynamic local interactions among species in a community can affect abundance. The abundance of a single species may not be at equilibrium with the environment for spreading invasive species and species that are range shifting because of climate change. Innovation: We develop methods for incorporating temporal processes into a spatial joint species distribution model for presence/absence and ordinal abundance data. We model non-equilibrium conditions via a temporal random effect and temporal dynamics with a vector-autoregressive process allowing for intra- and interspecific dependence between co-occurring species. The autoregressive term captures how the abundance of each species can enhance or inhibit its own subsequent abundance or the subsequent abundance of other species in the community and is well suited for a ‘community modules’ approach of strongly interacting species within a food web. R code is provided for fitting multispecies models within a Bayesian framework for ordinal data with any number of locations, time points, covariates and ordinal categories. Main conclusions We model ordinal abundance data of two invasive insects (hemlock woolly adelgid and elongate hemlock scale) that share a host tree and were undergoing northwards range expansion in the eastern U.S.A. during the period 1997–2011. Accounting for range expansion and high inter-annual variability in abundance led to improved estimation of the species–environment relationships. We would have erroneously concluded that winter temperatures did not affect scale abundance had we not accounted for the range expansion of scale. The autoregressive component revealed weak evidence for commensalism, in which adelgid may have predisposed hemlock stands for subsequent infestation by scale. Residual spatial dependence indicated that an unmeasured variable additionally affected scale abundance. Our robust modelling approach could provide similar insights for other community modules of co-occurring species.","DOI":"10.1111/geb.12666","ISSN":"1466-8238","language":"en","author":[{"family":"Schliep","given":"Erin M."},{"family":"Lany","given":"Nina K."},{"family":"Zarnetske","given":"Phoebe L."},{"family":"Schaeffer","given":"Robert N."},{"family":"Orians","given":"Colin M."},{"family":"Orwig","given":"David A."},{"family":"Preisser","given":"Evan L."}],"issued":{"date-parts":[["2018",1,1]]}}}],"schema":"https://github.com/citation-style-language/schema/raw/master/csl-citation.json"} </w:instrText>
      </w:r>
      <w:r>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(Ovaskainen et al., 2017; Thorson et al., 2017; Schliep et al., 2018)</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but this study is the first to our knowledge to incorporate both species interactions and fishing mortality in a </w:t>
      </w:r>
      <w:r w:rsidR="0094049D">
        <w:rPr>
          <w:rFonts w:ascii="Times New Roman" w:eastAsiaTheme="minorEastAsia" w:hAnsi="Times New Roman" w:cs="Times New Roman"/>
          <w:sz w:val="24"/>
          <w:szCs w:val="24"/>
        </w:rPr>
        <w:t xml:space="preserve">multispecies spatio-temporal </w:t>
      </w:r>
      <w:r>
        <w:rPr>
          <w:rFonts w:ascii="Times New Roman" w:eastAsiaTheme="minorEastAsia" w:hAnsi="Times New Roman" w:cs="Times New Roman"/>
          <w:sz w:val="24"/>
          <w:szCs w:val="24"/>
        </w:rPr>
        <w:t xml:space="preserve">model.  We argue that this combination of features represents the minimum necessary for a MICE-in-space model.  </w:t>
      </w:r>
    </w:p>
    <w:p w14:paraId="0D7A191C" w14:textId="66C3BAFD" w:rsidR="00560EC8" w:rsidRDefault="00F657C6" w:rsidP="0012416D">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ab/>
        <w:t xml:space="preserve">VAST estimates parameters by identifying the values that maximize a log-likelihood function.  It estimates several fixed effects as defined previously:  species interactions matrix </w:t>
      </w:r>
      <m:oMath>
        <m:r>
          <m:rPr>
            <m:sty m:val="b"/>
          </m:rP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spatial correlations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ωn</m:t>
            </m:r>
          </m:sub>
        </m:sSub>
      </m:oMath>
      <w:r>
        <w:rPr>
          <w:rFonts w:ascii="Times New Roman" w:eastAsiaTheme="minorEastAsia" w:hAnsi="Times New Roman" w:cs="Times New Roman"/>
          <w:sz w:val="24"/>
          <w:szCs w:val="24"/>
        </w:rPr>
        <w:t xml:space="preserve">, spatio-temporal correlations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εn</m:t>
            </m:r>
          </m:sub>
        </m:sSub>
      </m:oMath>
      <w:r>
        <w:rPr>
          <w:rFonts w:ascii="Times New Roman" w:eastAsiaTheme="minorEastAsia" w:hAnsi="Times New Roman" w:cs="Times New Roman"/>
          <w:sz w:val="24"/>
          <w:szCs w:val="24"/>
        </w:rPr>
        <w:t xml:space="preserve">, spatial decorrelation rate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geometric anisotropy </w:t>
      </w:r>
      <m:oMath>
        <m:r>
          <m:rPr>
            <m:sty m:val="b"/>
          </m:rP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and residual sampling va</w:t>
      </w:r>
      <w:r>
        <w:rPr>
          <w:rFonts w:ascii="Times New Roman" w:hAnsi="Times New Roman" w:cs="Times New Roman"/>
          <w:sz w:val="24"/>
          <w:szCs w:val="24"/>
        </w:rPr>
        <w:t xml:space="preserve">riation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numbers-density intercepts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m:t>
        </m:r>
      </m:oMath>
      <w:r>
        <w:rPr>
          <w:rFonts w:ascii="Times New Roman" w:eastAsiaTheme="minorEastAsia" w:hAnsi="Times New Roman" w:cs="Times New Roman"/>
          <w:sz w:val="24"/>
          <w:szCs w:val="24"/>
        </w:rPr>
        <w:t xml:space="preserve"> and average-weight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w</m:t>
            </m:r>
          </m:sub>
        </m:sSub>
        <m:r>
          <w:rPr>
            <w:rFonts w:ascii="Cambria Math" w:hAnsi="Cambria Math" w:cs="Times New Roman"/>
            <w:sz w:val="24"/>
            <w:szCs w:val="24"/>
          </w:rPr>
          <m:t>(c)</m:t>
        </m:r>
      </m:oMath>
      <w:r>
        <w:rPr>
          <w:rFonts w:ascii="Times New Roman" w:eastAsiaTheme="minorEastAsia" w:hAnsi="Times New Roman" w:cs="Times New Roman"/>
          <w:sz w:val="24"/>
          <w:szCs w:val="24"/>
        </w:rPr>
        <w:t xml:space="preserve"> for each species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To calculate the marginal log-likelihood, it approximates the integral across all random effects using the Laplace approximation </w:t>
      </w:r>
      <w:r>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{"citationID":"eh5dh62mm","properties":{"formattedCitation":"(Skaug &amp; Fournier, 2006)","plainCitation":"(Skaug &amp; Fournier, 2006)","noteIndex":0},"citationItems":[{"id":1076,"uris":["http://zotero.org/users/251206/items/6XBTQ9AH"],"uri":["http://zotero.org/users/251206/items/6XBTQ9AH"],"itemData":{"id":1076,"type":"article-journal","title":"Automatic approximation of the marginal likelihood in non-Gaussian hierarchical models","container-title":"Computational Statistics &amp; Data Analysis","page":"699-709","volume":"51","issue":"2","source":"Google Scholar","author":[{"family":"Skaug","given":"Hans"},{"family":"Fournier","given":"Dave"}],"issued":{"date-parts":[["2006"]]}}}],"schema":"https://github.com/citation-style-language/schema/raw/master/csl-citation.json"} </w:instrText>
      </w:r>
      <w:r>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(Skaug &amp; Fournier, 2006)</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and specifically integrates across random effects representing spatial variation </w:t>
      </w:r>
      <m:oMath>
        <m:r>
          <m:rPr>
            <m:sty m:val="b"/>
          </m:rP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Pr>
          <w:rFonts w:ascii="Times New Roman" w:eastAsiaTheme="minorEastAsia" w:hAnsi="Times New Roman" w:cs="Times New Roman"/>
          <w:sz w:val="24"/>
          <w:szCs w:val="24"/>
        </w:rPr>
        <w:t xml:space="preserve"> and spatio-temporal variation </w:t>
      </w:r>
      <m:oMath>
        <m:r>
          <m:rPr>
            <m:sty m:val="b"/>
          </m:rPr>
          <w:rPr>
            <w:rFonts w:ascii="Cambria Math" w:eastAsiaTheme="minorEastAsia" w:hAnsi="Cambria Math" w:cs="Times New Roman"/>
            <w:sz w:val="24"/>
            <w:szCs w:val="24"/>
          </w:rPr>
          <m:t>ε</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oMath>
      <w:r>
        <w:rPr>
          <w:rFonts w:ascii="Times New Roman" w:eastAsiaTheme="minorEastAsia" w:hAnsi="Times New Roman" w:cs="Times New Roman"/>
          <w:sz w:val="24"/>
          <w:szCs w:val="24"/>
        </w:rPr>
        <w:t xml:space="preserve"> for all species, locations, and times.  The Laplace </w:t>
      </w:r>
      <w:r>
        <w:rPr>
          <w:rFonts w:ascii="Times New Roman" w:eastAsiaTheme="minorEastAsia" w:hAnsi="Times New Roman" w:cs="Times New Roman"/>
          <w:sz w:val="24"/>
          <w:szCs w:val="24"/>
        </w:rPr>
        <w:lastRenderedPageBreak/>
        <w:t xml:space="preserve">approximation is implemented using package TMB </w:t>
      </w:r>
      <w:r>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{"citationID":"n09s1nscc","properties":{"formattedCitation":"(Kristensen, 2014)","plainCitation":"(Kristensen, 2014)","noteIndex":0},"citationItems":[{"id":1609,"uris":["http://zotero.org/users/251206/items/5V8DK3EN"],"uri":["http://zotero.org/users/251206/items/5V8DK3EN"],"itemData":{"id":1609,"type":"book","title":"TMB: General random effect model builder tool inspired by ADMB.","URL":"https://github.com/kaskr/adcomp","note":"R package version 1.1","author":[{"family":"Kristensen","given":"Kasper"}],"issued":{"date-parts":[["2014"]]}}}],"schema":"https://github.com/citation-style-language/schema/raw/master/csl-citation.json"} </w:instrText>
      </w:r>
      <w:r>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(Kristensen, 2014)</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r w:rsidR="00FD0803">
        <w:rPr>
          <w:rFonts w:ascii="Times New Roman" w:eastAsiaTheme="minorEastAsia" w:hAnsi="Times New Roman" w:cs="Times New Roman"/>
          <w:sz w:val="24"/>
          <w:szCs w:val="24"/>
        </w:rPr>
        <w:t>which</w:t>
      </w:r>
      <w:r>
        <w:rPr>
          <w:rFonts w:ascii="Times New Roman" w:eastAsiaTheme="minorEastAsia" w:hAnsi="Times New Roman" w:cs="Times New Roman"/>
          <w:sz w:val="24"/>
          <w:szCs w:val="24"/>
        </w:rPr>
        <w:t xml:space="preserve"> uses automatic differentiation to efficiently calculate the matrix of second derivatives (used in the Laplace approximation) and the gradient of the Laplace approximation (used when maximizing fixed effects).  TMB predicts all random effects by maximizing the joint likelihood function given maximum likelihood estimates of fixed effects, and we use the epsilon bias-correction estimator to correct for “retransformation bias” when predicting any derived quantity (e.g., biomass biological reference point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ratio</m:t>
            </m:r>
          </m:sub>
        </m:sSub>
        <m:d>
          <m:dPr>
            <m:ctrlPr>
              <w:rPr>
                <w:rFonts w:ascii="Cambria Math" w:hAnsi="Cambria Math" w:cs="Times New Roman"/>
                <w:i/>
                <w:sz w:val="24"/>
                <w:szCs w:val="24"/>
              </w:rPr>
            </m:ctrlPr>
          </m:dPr>
          <m:e>
            <m:r>
              <w:rPr>
                <w:rFonts w:ascii="Cambria Math" w:hAnsi="Cambria Math" w:cs="Times New Roman"/>
                <w:sz w:val="24"/>
                <w:szCs w:val="24"/>
              </w:rPr>
              <m:t>c,t</m:t>
            </m:r>
          </m:e>
        </m:d>
      </m:oMath>
      <w:r>
        <w:rPr>
          <w:rFonts w:ascii="Times New Roman" w:eastAsiaTheme="minorEastAsia" w:hAnsi="Times New Roman" w:cs="Times New Roman"/>
          <w:sz w:val="24"/>
          <w:szCs w:val="24"/>
        </w:rPr>
        <w:t xml:space="preserve">) that involves a nonlinear transformation of predicted random effects </w:t>
      </w:r>
      <w:r>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{"citationID":"164ckc46o3","properties":{"formattedCitation":"(Thorson &amp; Kristensen, 2016)","plainCitation":"(Thorson &amp; Kristensen, 2016)","noteIndex":0},"citationItems":[{"id":1892,"uris":["http://zotero.org/users/251206/items/KFIR6BFP"],"uri":["http://zotero.org/users/251206/items/KFIR6BFP"],"itemData":{"id":1892,"type":"article-journal","title":"Implementing a generic method for bias correction in statistical models using random effects, with spatial and population dynamics examples","container-title":"Fisheries Research","page":"66-74","volume":"175","source":"ScienceDirect","abstract":"Statistical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science.","DOI":"10.1016/j.fishres.2015.11.016","ISSN":"0165-7836","journalAbbreviation":"Fisheries Research","author":[{"family":"Thorson","given":"James T."},{"family":"Kristensen","given":"Kasper"}],"issued":{"date-parts":[["2016",3]]}}}],"schema":"https://github.com/citation-style-language/schema/raw/master/csl-citation.json"} </w:instrText>
      </w:r>
      <w:r>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(Thorson &amp; Kristensen, 2016)</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TMB also applies a generalization of the delta-method to calculate standard errors for all fixed and random effects, as well as all derived quantities </w:t>
      </w:r>
      <w:r>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{"citationID":"98boanb3v","properties":{"formattedCitation":"(Kass &amp; Steffey, 1989)","plainCitation":"(Kass &amp; Steffey, 1989)","noteIndex":0},"citationItems":[{"id":1944,"uris":["http://zotero.org/users/251206/items/4HV9HG9V"],"uri":["http://zotero.org/users/251206/items/4HV9HG9V"],"itemData":{"id":1944,"type":"article-journal","title":"Approximate bayesian inference in conditionally independent hierarchical models (parametric empirical bayes models)","container-title":"Journal of the American Statistical Association","page":"717-726","volume":"84","issue":"407","source":"JSTOR","abstract":"We consider two-stage models of the kind used in parametric empirical Bayes (PEB) methodology, calling them conditionally independent hierarchical models. We suppose that there are k \"units,\" which may be experimental subjects, cities, study centers, etcetera. At the first stage, the observation vectors Yi for units i = 1,...,k are independently distributed with densities p(yi</w:instrText>
      </w:r>
      <w:r w:rsidR="000822F0">
        <w:rPr>
          <w:rFonts w:ascii="Cambria Math" w:eastAsiaTheme="minorEastAsia" w:hAnsi="Cambria Math" w:cs="Cambria Math"/>
          <w:sz w:val="24"/>
          <w:szCs w:val="24"/>
        </w:rPr>
        <w:instrText>∣</w:instrText>
      </w:r>
      <w:r w:rsidR="000822F0">
        <w:rPr>
          <w:rFonts w:ascii="Times New Roman" w:eastAsiaTheme="minorEastAsia" w:hAnsi="Times New Roman" w:cs="Times New Roman"/>
          <w:sz w:val="24"/>
          <w:szCs w:val="24"/>
        </w:rPr>
        <w:instrText>θi), or more generally, p(yi</w:instrText>
      </w:r>
      <w:r w:rsidR="000822F0">
        <w:rPr>
          <w:rFonts w:ascii="Cambria Math" w:eastAsiaTheme="minorEastAsia" w:hAnsi="Cambria Math" w:cs="Cambria Math"/>
          <w:sz w:val="24"/>
          <w:szCs w:val="24"/>
        </w:rPr>
        <w:instrText>∣</w:instrText>
      </w:r>
      <w:r w:rsidR="000822F0">
        <w:rPr>
          <w:rFonts w:ascii="Times New Roman" w:eastAsiaTheme="minorEastAsia" w:hAnsi="Times New Roman" w:cs="Times New Roman"/>
          <w:sz w:val="24"/>
          <w:szCs w:val="24"/>
        </w:rPr>
        <w:instrText>θi, λ). At the second stage, the unit-specific parameter vectors θi are iid with densities p(θi</w:instrText>
      </w:r>
      <w:r w:rsidR="000822F0">
        <w:rPr>
          <w:rFonts w:ascii="Cambria Math" w:eastAsiaTheme="minorEastAsia" w:hAnsi="Cambria Math" w:cs="Cambria Math"/>
          <w:sz w:val="24"/>
          <w:szCs w:val="24"/>
        </w:rPr>
        <w:instrText>∣</w:instrText>
      </w:r>
      <w:r w:rsidR="000822F0">
        <w:rPr>
          <w:rFonts w:ascii="Times New Roman" w:eastAsiaTheme="minorEastAsia" w:hAnsi="Times New Roman" w:cs="Times New Roman"/>
          <w:sz w:val="24"/>
          <w:szCs w:val="24"/>
        </w:rPr>
        <w:instrText>λ). The PEB approach proceeds by regarding the second-stage distribution as a prior and noting that, if λ were known, inference about θ could be based on its posterior. Since λ is not known, the simplest PEB methods estimate the parameter λ by maximum likelihood or some variant, and then treat λ as if it were known to be equal to this estimate. Although this procedure is sometimes satisfactory, a well-known defect is that it neglects the uncertainty due to the estimation of λ. In this article we suggest that approximate Bayesian inference can provide simple and manageable solutions to this problem. In Bayesian inferences, a prior density π(·) on λ is introduced, the posterior p(λ</w:instrText>
      </w:r>
      <w:r w:rsidR="000822F0">
        <w:rPr>
          <w:rFonts w:ascii="Cambria Math" w:eastAsiaTheme="minorEastAsia" w:hAnsi="Cambria Math" w:cs="Cambria Math"/>
          <w:sz w:val="24"/>
          <w:szCs w:val="24"/>
        </w:rPr>
        <w:instrText>∣</w:instrText>
      </w:r>
      <w:r w:rsidR="000822F0">
        <w:rPr>
          <w:rFonts w:ascii="Times New Roman" w:eastAsiaTheme="minorEastAsia" w:hAnsi="Times New Roman" w:cs="Times New Roman"/>
          <w:sz w:val="24"/>
          <w:szCs w:val="24"/>
        </w:rPr>
        <w:instrText>y) is calculated, and the posterior density of θi is then equal to the expectation, with respect to p(λ</w:instrText>
      </w:r>
      <w:r w:rsidR="000822F0">
        <w:rPr>
          <w:rFonts w:ascii="Cambria Math" w:eastAsiaTheme="minorEastAsia" w:hAnsi="Cambria Math" w:cs="Cambria Math"/>
          <w:sz w:val="24"/>
          <w:szCs w:val="24"/>
        </w:rPr>
        <w:instrText>∣</w:instrText>
      </w:r>
      <w:r w:rsidR="000822F0">
        <w:rPr>
          <w:rFonts w:ascii="Times New Roman" w:eastAsiaTheme="minorEastAsia" w:hAnsi="Times New Roman" w:cs="Times New Roman"/>
          <w:sz w:val="24"/>
          <w:szCs w:val="24"/>
        </w:rPr>
        <w:instrText>y), of the conditional posterior p(θi</w:instrText>
      </w:r>
      <w:r w:rsidR="000822F0">
        <w:rPr>
          <w:rFonts w:ascii="Cambria Math" w:eastAsiaTheme="minorEastAsia" w:hAnsi="Cambria Math" w:cs="Cambria Math"/>
          <w:sz w:val="24"/>
          <w:szCs w:val="24"/>
        </w:rPr>
        <w:instrText>∣</w:instrText>
      </w:r>
      <w:r w:rsidR="000822F0">
        <w:rPr>
          <w:rFonts w:ascii="Times New Roman" w:eastAsiaTheme="minorEastAsia" w:hAnsi="Times New Roman" w:cs="Times New Roman"/>
          <w:sz w:val="24"/>
          <w:szCs w:val="24"/>
        </w:rPr>
        <w:instrText xml:space="preserve"> yi, λ). From the Bayesian point of view, the PEB estimate is of interest because it is a first-order approximation to the posterior mean [having an error of order O(k-1)]. Letting Eλ and Vλ denote the expectation and variance with respect to p(λ</w:instrText>
      </w:r>
      <w:r w:rsidR="000822F0">
        <w:rPr>
          <w:rFonts w:ascii="Cambria Math" w:eastAsiaTheme="minorEastAsia" w:hAnsi="Cambria Math" w:cs="Cambria Math"/>
          <w:sz w:val="24"/>
          <w:szCs w:val="24"/>
        </w:rPr>
        <w:instrText>∣</w:instrText>
      </w:r>
      <w:r w:rsidR="000822F0">
        <w:rPr>
          <w:rFonts w:ascii="Times New Roman" w:eastAsiaTheme="minorEastAsia" w:hAnsi="Times New Roman" w:cs="Times New Roman"/>
          <w:sz w:val="24"/>
          <w:szCs w:val="24"/>
        </w:rPr>
        <w:instrText>y), we may write the posterior variance of θi as V(θi</w:instrText>
      </w:r>
      <w:r w:rsidR="000822F0">
        <w:rPr>
          <w:rFonts w:ascii="Cambria Math" w:eastAsiaTheme="minorEastAsia" w:hAnsi="Cambria Math" w:cs="Cambria Math"/>
          <w:sz w:val="24"/>
          <w:szCs w:val="24"/>
        </w:rPr>
        <w:instrText>∣</w:instrText>
      </w:r>
      <w:r w:rsidR="000822F0">
        <w:rPr>
          <w:rFonts w:ascii="Times New Roman" w:eastAsiaTheme="minorEastAsia" w:hAnsi="Times New Roman" w:cs="Times New Roman"/>
          <w:sz w:val="24"/>
          <w:szCs w:val="24"/>
        </w:rPr>
        <w:instrText>y) = Eλ{V(θi</w:instrText>
      </w:r>
      <w:r w:rsidR="000822F0">
        <w:rPr>
          <w:rFonts w:ascii="Cambria Math" w:eastAsiaTheme="minorEastAsia" w:hAnsi="Cambria Math" w:cs="Cambria Math"/>
          <w:sz w:val="24"/>
          <w:szCs w:val="24"/>
        </w:rPr>
        <w:instrText>∣</w:instrText>
      </w:r>
      <w:r w:rsidR="000822F0">
        <w:rPr>
          <w:rFonts w:ascii="Times New Roman" w:eastAsiaTheme="minorEastAsia" w:hAnsi="Times New Roman" w:cs="Times New Roman"/>
          <w:sz w:val="24"/>
          <w:szCs w:val="24"/>
        </w:rPr>
        <w:instrText xml:space="preserve"> yi, λ)} + Vλ{E(θi</w:instrText>
      </w:r>
      <w:r w:rsidR="000822F0">
        <w:rPr>
          <w:rFonts w:ascii="Cambria Math" w:eastAsiaTheme="minorEastAsia" w:hAnsi="Cambria Math" w:cs="Cambria Math"/>
          <w:sz w:val="24"/>
          <w:szCs w:val="24"/>
        </w:rPr>
        <w:instrText>∣</w:instrText>
      </w:r>
      <w:r w:rsidR="000822F0">
        <w:rPr>
          <w:rFonts w:ascii="Times New Roman" w:eastAsiaTheme="minorEastAsia" w:hAnsi="Times New Roman" w:cs="Times New Roman"/>
          <w:sz w:val="24"/>
          <w:szCs w:val="24"/>
        </w:rPr>
        <w:instrText xml:space="preserve"> yi, λ)}. The conditional posterior variance $V(\\theta_i\\mid y_i, \\hat\\lambda)$, where $\\hat\\lambda$ is the maximum likelihood estimator, approximates only the first term. When we include an approximation to the second term we obtain a first-order approximation to the posterior variance itself. In many examples, this elementary method, incorporating approximations to both terms, will substantially account for the estimation of λ. We briefly consider second-order approximations, noting that the work of Deely and Lindley (1981) may be extended using expansions derived by Lindley (1980), Mosteller and Wallace (1964), Tierney and Kadane (1986), and Tierney, Kass, and Kadane (1989). We suggest that second-order approximations provide rough and, often, easily computed assessments of accuracy of first-order approximations. Although we confine our data-analytical examples to simple models, we believe the methods will be useful in general settings. An important area of application is longitudinal data analysis.","DOI":"10.2307/2289653","ISSN":"0162-1459","journalAbbreviation":"Journal of the American Statistical Association","author":[{"family":"Kass","given":"Robert E."},{"family":"Steffey","given":"Duane"}],"issued":{"date-parts":[["1989"]]}}}],"schema":"https://github.com/citation-style-language/schema/raw/master/csl-citation.json"} </w:instrText>
      </w:r>
      <w:r>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(Kass &amp; Steffey, 1989)</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
    <w:p w14:paraId="74CBE352" w14:textId="4A1802AD" w:rsidR="004A58A3" w:rsidRDefault="004A58A3" w:rsidP="0012416D">
      <w:pPr>
        <w:tabs>
          <w:tab w:val="left" w:pos="360"/>
        </w:tabs>
        <w:spacing w:after="0" w:line="480" w:lineRule="auto"/>
        <w:rPr>
          <w:rFonts w:ascii="Times New Roman" w:hAnsi="Times New Roman" w:cs="Times New Roman"/>
          <w:sz w:val="24"/>
          <w:szCs w:val="24"/>
        </w:rPr>
      </w:pPr>
      <w:r>
        <w:rPr>
          <w:rFonts w:ascii="Times New Roman" w:eastAsiaTheme="minorEastAsia" w:hAnsi="Times New Roman" w:cs="Times New Roman"/>
          <w:sz w:val="24"/>
          <w:szCs w:val="24"/>
        </w:rPr>
        <w:tab/>
        <w:t xml:space="preserve">We note that this MICE in space model involves the assumption that the expected survey catches are proportional to local abundance and sample the entire stock.  These assumptions are analogous to assuming that the catchability coefficient </w:t>
      </w:r>
      <m:oMath>
        <m:r>
          <w:rPr>
            <w:rFonts w:ascii="Cambria Math" w:eastAsiaTheme="minorEastAsia" w:hAnsi="Cambria Math" w:cs="Times New Roman"/>
            <w:sz w:val="24"/>
            <w:szCs w:val="24"/>
          </w:rPr>
          <m:t>q=1</m:t>
        </m:r>
      </m:oMath>
      <w:r>
        <w:rPr>
          <w:rFonts w:ascii="Times New Roman" w:eastAsiaTheme="minorEastAsia" w:hAnsi="Times New Roman" w:cs="Times New Roman"/>
          <w:sz w:val="24"/>
          <w:szCs w:val="24"/>
        </w:rPr>
        <w:t xml:space="preserve">, and this assumption (or variants involving a tight prior) are common in stock assessments in the </w:t>
      </w:r>
      <w:r w:rsidR="00A50C46">
        <w:rPr>
          <w:rFonts w:ascii="Times New Roman" w:eastAsiaTheme="minorEastAsia" w:hAnsi="Times New Roman" w:cs="Times New Roman"/>
          <w:sz w:val="24"/>
          <w:szCs w:val="24"/>
        </w:rPr>
        <w:t>Gulf of Alaska</w:t>
      </w:r>
      <w:r>
        <w:rPr>
          <w:rFonts w:ascii="Times New Roman" w:eastAsiaTheme="minorEastAsia" w:hAnsi="Times New Roman" w:cs="Times New Roman"/>
          <w:sz w:val="24"/>
          <w:szCs w:val="24"/>
        </w:rPr>
        <w:t xml:space="preserve">.  Future developments of the MICE-in-space model may involve estimating a catchability coefficient, presumably by treating the fishery history as a depletion experiment as this is the primary source of information in biomass-dynamic models </w:t>
      </w:r>
      <w:r>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{"citationID":"VqFzxs7a","properties":{"formattedCitation":"(A. Magnusson &amp; Hilborn, 2007)","plainCitation":"(A. Magnusson &amp; Hilborn, 2007)","noteIndex":0},"citationItems":[{"id":375,"uris":["http://zotero.org/users/251206/items/KH8K4VSZ"],"uri":["http://zotero.org/users/251206/items/KH8K4VSZ"],"itemData":{"id":375,"type":"article-journal","title":"What makes fisheries data informative?","container-title":"Fish and Fisheries","page":"337–358","volume":"8","issue":"4","source":"Google Scholar","author":[{"family":"Magnusson","given":"A."},{"family":"Hilborn","given":"R."}],"issued":{"date-parts":[["2007"]]}}}],"schema":"https://github.com/citation-style-language/schema/raw/master/csl-citation.json"} </w:instrText>
      </w:r>
      <w:r>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(A. Magnusson &amp; Hilborn, 2007)</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We leave this as a topic of future development and exploration, but note that our assumptions about catchability result in precise estimates of population scale relative to other model assumptions.   </w:t>
      </w:r>
    </w:p>
    <w:p w14:paraId="4EFB5EDF" w14:textId="20E602D8" w:rsidR="000D0D26" w:rsidRPr="00560EC8" w:rsidRDefault="008C7473" w:rsidP="00560EC8">
      <w:pPr>
        <w:pStyle w:val="ListParagraph"/>
        <w:numPr>
          <w:ilvl w:val="1"/>
          <w:numId w:val="29"/>
        </w:numPr>
        <w:tabs>
          <w:tab w:val="left" w:pos="360"/>
        </w:tabs>
        <w:spacing w:after="0" w:line="480" w:lineRule="auto"/>
        <w:rPr>
          <w:rFonts w:ascii="Times New Roman" w:hAnsi="Times New Roman" w:cs="Times New Roman"/>
          <w:b/>
          <w:sz w:val="24"/>
          <w:szCs w:val="24"/>
        </w:rPr>
      </w:pPr>
      <w:r w:rsidRPr="00560EC8">
        <w:rPr>
          <w:rFonts w:ascii="Times New Roman" w:hAnsi="Times New Roman" w:cs="Times New Roman"/>
          <w:b/>
          <w:sz w:val="24"/>
          <w:szCs w:val="24"/>
        </w:rPr>
        <w:t xml:space="preserve"> </w:t>
      </w:r>
      <w:r w:rsidR="000D0D26" w:rsidRPr="00560EC8">
        <w:rPr>
          <w:rFonts w:ascii="Times New Roman" w:hAnsi="Times New Roman" w:cs="Times New Roman"/>
          <w:b/>
          <w:sz w:val="24"/>
          <w:szCs w:val="24"/>
        </w:rPr>
        <w:t>Case study application</w:t>
      </w:r>
    </w:p>
    <w:p w14:paraId="739EF93F" w14:textId="1D7A34CE" w:rsidR="000D0D26" w:rsidRDefault="00613761" w:rsidP="00613761">
      <w:pPr>
        <w:pStyle w:val="ListParagraph"/>
        <w:tabs>
          <w:tab w:val="left" w:pos="360"/>
        </w:tabs>
        <w:spacing w:after="0" w:line="480" w:lineRule="auto"/>
        <w:ind w:left="0"/>
        <w:rPr>
          <w:rFonts w:ascii="Times New Roman" w:eastAsiaTheme="minorEastAsia" w:hAnsi="Times New Roman" w:cs="Times New Roman"/>
          <w:sz w:val="24"/>
          <w:szCs w:val="24"/>
        </w:rPr>
      </w:pPr>
      <w:r>
        <w:rPr>
          <w:rFonts w:ascii="Times New Roman" w:hAnsi="Times New Roman" w:cs="Times New Roman"/>
          <w:sz w:val="24"/>
          <w:szCs w:val="24"/>
        </w:rPr>
        <w:tab/>
      </w:r>
      <w:r w:rsidR="000D0D26">
        <w:rPr>
          <w:rFonts w:ascii="Times New Roman" w:hAnsi="Times New Roman" w:cs="Times New Roman"/>
          <w:sz w:val="24"/>
          <w:szCs w:val="24"/>
        </w:rPr>
        <w:t xml:space="preserve">We demonstrate this </w:t>
      </w:r>
      <w:r>
        <w:rPr>
          <w:rFonts w:ascii="Times New Roman" w:hAnsi="Times New Roman" w:cs="Times New Roman"/>
          <w:sz w:val="24"/>
          <w:szCs w:val="24"/>
        </w:rPr>
        <w:t xml:space="preserve">model via application to data for four commercially important species in the US Gulf of Alaska: </w:t>
      </w:r>
      <w:r w:rsidRPr="00613761">
        <w:rPr>
          <w:rFonts w:ascii="Times New Roman" w:hAnsi="Times New Roman" w:cs="Times New Roman"/>
          <w:i/>
          <w:sz w:val="24"/>
          <w:szCs w:val="24"/>
        </w:rPr>
        <w:t>Gadus chalcogrammus</w:t>
      </w:r>
      <w:r>
        <w:rPr>
          <w:rFonts w:ascii="Times New Roman" w:hAnsi="Times New Roman" w:cs="Times New Roman"/>
          <w:sz w:val="24"/>
          <w:szCs w:val="24"/>
        </w:rPr>
        <w:t xml:space="preserve"> (Alaska pollock), </w:t>
      </w:r>
      <w:r w:rsidR="005D7276">
        <w:rPr>
          <w:rFonts w:ascii="Times New Roman" w:hAnsi="Times New Roman" w:cs="Times New Roman"/>
          <w:i/>
          <w:sz w:val="24"/>
          <w:szCs w:val="24"/>
        </w:rPr>
        <w:t>G.</w:t>
      </w:r>
      <w:r w:rsidRPr="00613761">
        <w:rPr>
          <w:rFonts w:ascii="Times New Roman" w:hAnsi="Times New Roman" w:cs="Times New Roman"/>
          <w:i/>
          <w:sz w:val="24"/>
          <w:szCs w:val="24"/>
        </w:rPr>
        <w:t xml:space="preserve"> microcephalus</w:t>
      </w:r>
      <w:r>
        <w:rPr>
          <w:rFonts w:ascii="Times New Roman" w:hAnsi="Times New Roman" w:cs="Times New Roman"/>
          <w:sz w:val="24"/>
          <w:szCs w:val="24"/>
        </w:rPr>
        <w:t xml:space="preserve"> (Pacific cod), </w:t>
      </w:r>
      <w:r w:rsidRPr="00613761">
        <w:rPr>
          <w:rFonts w:ascii="Times New Roman" w:hAnsi="Times New Roman" w:cs="Times New Roman"/>
          <w:i/>
          <w:sz w:val="24"/>
          <w:szCs w:val="24"/>
        </w:rPr>
        <w:t>Hippoglossus stenolepis</w:t>
      </w:r>
      <w:r>
        <w:rPr>
          <w:rFonts w:ascii="Times New Roman" w:hAnsi="Times New Roman" w:cs="Times New Roman"/>
          <w:sz w:val="24"/>
          <w:szCs w:val="24"/>
        </w:rPr>
        <w:t xml:space="preserve"> (Pacific halibut)</w:t>
      </w:r>
      <w:r w:rsidR="00B96178">
        <w:rPr>
          <w:rFonts w:ascii="Times New Roman" w:hAnsi="Times New Roman" w:cs="Times New Roman"/>
          <w:sz w:val="24"/>
          <w:szCs w:val="24"/>
        </w:rPr>
        <w:t xml:space="preserve">, </w:t>
      </w:r>
      <w:r w:rsidR="00B96178" w:rsidRPr="00613761">
        <w:rPr>
          <w:rFonts w:ascii="Times New Roman" w:hAnsi="Times New Roman" w:cs="Times New Roman"/>
          <w:i/>
          <w:sz w:val="24"/>
          <w:szCs w:val="24"/>
        </w:rPr>
        <w:t>Atheresthes stomias</w:t>
      </w:r>
      <w:r w:rsidR="00B96178">
        <w:rPr>
          <w:rFonts w:ascii="Times New Roman" w:hAnsi="Times New Roman" w:cs="Times New Roman"/>
          <w:sz w:val="24"/>
          <w:szCs w:val="24"/>
        </w:rPr>
        <w:t xml:space="preserve"> (arrowtooth flounder)</w:t>
      </w:r>
      <w:r>
        <w:rPr>
          <w:rFonts w:ascii="Times New Roman" w:hAnsi="Times New Roman" w:cs="Times New Roman"/>
          <w:sz w:val="24"/>
          <w:szCs w:val="24"/>
        </w:rPr>
        <w:t xml:space="preserve">.  We </w:t>
      </w:r>
      <w:r w:rsidR="00C90A73">
        <w:rPr>
          <w:rFonts w:ascii="Times New Roman" w:hAnsi="Times New Roman" w:cs="Times New Roman"/>
          <w:sz w:val="24"/>
          <w:szCs w:val="24"/>
        </w:rPr>
        <w:t xml:space="preserve">fit the </w:t>
      </w:r>
      <w:r w:rsidR="00C90A73">
        <w:rPr>
          <w:rFonts w:ascii="Times New Roman" w:hAnsi="Times New Roman" w:cs="Times New Roman"/>
          <w:sz w:val="24"/>
          <w:szCs w:val="24"/>
        </w:rPr>
        <w:lastRenderedPageBreak/>
        <w:t xml:space="preserve">model to biomass-sampling data obtained from a </w:t>
      </w:r>
      <w:r>
        <w:rPr>
          <w:rFonts w:ascii="Times New Roman" w:hAnsi="Times New Roman" w:cs="Times New Roman"/>
          <w:sz w:val="24"/>
          <w:szCs w:val="24"/>
        </w:rPr>
        <w:t>bottom trawl survey data from 1982-2015</w:t>
      </w:r>
      <w:r w:rsidR="00C90A73">
        <w:rPr>
          <w:rFonts w:ascii="Times New Roman" w:hAnsi="Times New Roman" w:cs="Times New Roman"/>
          <w:sz w:val="24"/>
          <w:szCs w:val="24"/>
        </w:rPr>
        <w:t>, conducted every 3</w:t>
      </w:r>
      <w:r w:rsidR="00C90A73" w:rsidRPr="00C90A73">
        <w:rPr>
          <w:rFonts w:ascii="Times New Roman" w:hAnsi="Times New Roman" w:cs="Times New Roman"/>
          <w:sz w:val="24"/>
          <w:szCs w:val="24"/>
          <w:vertAlign w:val="superscript"/>
        </w:rPr>
        <w:t>rd</w:t>
      </w:r>
      <w:r w:rsidR="00C90A73">
        <w:rPr>
          <w:rFonts w:ascii="Times New Roman" w:hAnsi="Times New Roman" w:cs="Times New Roman"/>
          <w:sz w:val="24"/>
          <w:szCs w:val="24"/>
        </w:rPr>
        <w:t xml:space="preserve"> year from 1982-1999 and every 2</w:t>
      </w:r>
      <w:r w:rsidR="00C90A73" w:rsidRPr="00C90A73">
        <w:rPr>
          <w:rFonts w:ascii="Times New Roman" w:hAnsi="Times New Roman" w:cs="Times New Roman"/>
          <w:sz w:val="24"/>
          <w:szCs w:val="24"/>
          <w:vertAlign w:val="superscript"/>
        </w:rPr>
        <w:t>nd</w:t>
      </w:r>
      <w:r w:rsidR="00C90A73">
        <w:rPr>
          <w:rFonts w:ascii="Times New Roman" w:hAnsi="Times New Roman" w:cs="Times New Roman"/>
          <w:sz w:val="24"/>
          <w:szCs w:val="24"/>
        </w:rPr>
        <w:t xml:space="preserve"> year from 1999 to present data.  For fishing mortality, we extract the ratio of fishery catches and stock assessment estimates of total biomass, and define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c,t</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c,t</m:t>
                        </m:r>
                      </m:e>
                    </m:d>
                  </m:num>
                  <m:den>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c,t</m:t>
                        </m:r>
                      </m:e>
                    </m:d>
                  </m:den>
                </m:f>
              </m:e>
            </m:d>
          </m:e>
        </m:func>
      </m:oMath>
      <w:r w:rsidR="00C90A73">
        <w:rPr>
          <w:rFonts w:ascii="Times New Roman" w:eastAsiaTheme="minorEastAsia" w:hAnsi="Times New Roman" w:cs="Times New Roman"/>
          <w:sz w:val="24"/>
          <w:szCs w:val="24"/>
        </w:rPr>
        <w:t xml:space="preserve">.  </w:t>
      </w:r>
      <w:r w:rsidR="001C756F">
        <w:rPr>
          <w:rFonts w:ascii="Times New Roman" w:eastAsiaTheme="minorEastAsia" w:hAnsi="Times New Roman" w:cs="Times New Roman"/>
          <w:sz w:val="24"/>
          <w:szCs w:val="24"/>
        </w:rPr>
        <w:t>We compare model performance for four alternative models:</w:t>
      </w:r>
    </w:p>
    <w:p w14:paraId="2192D26A" w14:textId="77777777" w:rsidR="001C756F" w:rsidRDefault="001C756F" w:rsidP="001C756F">
      <w:pPr>
        <w:pStyle w:val="ListParagraph"/>
        <w:numPr>
          <w:ilvl w:val="0"/>
          <w:numId w:val="27"/>
        </w:numPr>
        <w:tabs>
          <w:tab w:val="left" w:pos="360"/>
        </w:tabs>
        <w:spacing w:after="0" w:line="480" w:lineRule="auto"/>
        <w:rPr>
          <w:rFonts w:ascii="Times New Roman" w:hAnsi="Times New Roman" w:cs="Times New Roman"/>
          <w:sz w:val="24"/>
          <w:szCs w:val="24"/>
        </w:rPr>
      </w:pPr>
      <w:r w:rsidRPr="001C756F">
        <w:rPr>
          <w:rFonts w:ascii="Times New Roman" w:hAnsi="Times New Roman" w:cs="Times New Roman"/>
          <w:i/>
          <w:sz w:val="24"/>
          <w:szCs w:val="24"/>
        </w:rPr>
        <w:t>Index standardization model</w:t>
      </w:r>
      <w:r>
        <w:rPr>
          <w:rFonts w:ascii="Times New Roman" w:hAnsi="Times New Roman" w:cs="Times New Roman"/>
          <w:sz w:val="24"/>
          <w:szCs w:val="24"/>
        </w:rPr>
        <w:t>:  As a benchmark model, we fit a standard “index standardization model” where intercepts are treated as fixed effects and spatio-temporal terms are independent for each year (Eq. 2).  We include this model to determine whether including species interactions and fishing mortality provides a more parsimonious description of community dynamics than a purely descriptive spatio-temporal model.</w:t>
      </w:r>
    </w:p>
    <w:p w14:paraId="76202EE1" w14:textId="4104E9FE" w:rsidR="001C756F" w:rsidRPr="001C756F" w:rsidRDefault="001C756F" w:rsidP="001C756F">
      <w:pPr>
        <w:pStyle w:val="ListParagraph"/>
        <w:numPr>
          <w:ilvl w:val="0"/>
          <w:numId w:val="27"/>
        </w:numPr>
        <w:tabs>
          <w:tab w:val="left" w:pos="360"/>
        </w:tabs>
        <w:spacing w:after="0" w:line="480" w:lineRule="auto"/>
        <w:rPr>
          <w:rFonts w:ascii="Times New Roman" w:hAnsi="Times New Roman" w:cs="Times New Roman"/>
          <w:sz w:val="24"/>
          <w:szCs w:val="24"/>
        </w:rPr>
      </w:pPr>
      <w:r>
        <w:rPr>
          <w:rFonts w:ascii="Times New Roman" w:hAnsi="Times New Roman" w:cs="Times New Roman"/>
          <w:i/>
          <w:sz w:val="24"/>
          <w:szCs w:val="24"/>
        </w:rPr>
        <w:t>No interactions and identical species</w:t>
      </w:r>
      <w:r>
        <w:rPr>
          <w:rFonts w:ascii="Times New Roman" w:hAnsi="Times New Roman" w:cs="Times New Roman"/>
          <w:sz w:val="24"/>
          <w:szCs w:val="24"/>
        </w:rPr>
        <w:t xml:space="preserve">:  We include the simplest model with density dependence but no interactions (i.e.,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=ρ</m:t>
        </m:r>
      </m:oMath>
      <w:r>
        <w:rPr>
          <w:rFonts w:ascii="Times New Roman" w:eastAsiaTheme="minorEastAsia" w:hAnsi="Times New Roman" w:cs="Times New Roman"/>
          <w:sz w:val="24"/>
          <w:szCs w:val="24"/>
        </w:rPr>
        <w:t xml:space="preserve"> if </w:t>
      </w:r>
      <m:oMath>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otherwise) while including fishing mortality.  </w:t>
      </w:r>
    </w:p>
    <w:p w14:paraId="749183A5" w14:textId="3BA4BBEF" w:rsidR="001C756F" w:rsidRPr="00436D8D" w:rsidRDefault="001C756F" w:rsidP="001C756F">
      <w:pPr>
        <w:pStyle w:val="ListParagraph"/>
        <w:numPr>
          <w:ilvl w:val="0"/>
          <w:numId w:val="27"/>
        </w:numPr>
        <w:tabs>
          <w:tab w:val="left" w:pos="360"/>
        </w:tabs>
        <w:spacing w:after="0" w:line="480" w:lineRule="auto"/>
        <w:rPr>
          <w:rFonts w:ascii="Times New Roman" w:hAnsi="Times New Roman" w:cs="Times New Roman"/>
          <w:sz w:val="24"/>
          <w:szCs w:val="24"/>
        </w:rPr>
      </w:pPr>
      <w:r>
        <w:rPr>
          <w:rFonts w:ascii="Times New Roman" w:hAnsi="Times New Roman" w:cs="Times New Roman"/>
          <w:i/>
          <w:sz w:val="24"/>
          <w:szCs w:val="24"/>
        </w:rPr>
        <w:t>No interactions with heterogenous species</w:t>
      </w:r>
      <w:r>
        <w:rPr>
          <w:rFonts w:ascii="Times New Roman" w:hAnsi="Times New Roman" w:cs="Times New Roman"/>
          <w:sz w:val="24"/>
          <w:szCs w:val="24"/>
        </w:rPr>
        <w:t xml:space="preserve">:  We also include a more complex version of model #2, where density-dependence varies among species (i.e.,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c,c</m:t>
            </m:r>
          </m:e>
        </m:d>
        <m:r>
          <w:rPr>
            <w:rFonts w:ascii="Cambria Math" w:eastAsiaTheme="minorEastAsia" w:hAnsi="Cambria Math" w:cs="Times New Roman"/>
            <w:sz w:val="24"/>
            <w:szCs w:val="24"/>
          </w:rPr>
          <m:t>=ρ(c)</m:t>
        </m:r>
      </m:oMath>
      <w:r>
        <w:rPr>
          <w:rFonts w:ascii="Times New Roman" w:eastAsiaTheme="minorEastAsia" w:hAnsi="Times New Roman" w:cs="Times New Roman"/>
          <w:sz w:val="24"/>
          <w:szCs w:val="24"/>
        </w:rPr>
        <w:t xml:space="preserve"> for each species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w:t>
      </w:r>
      <w:r w:rsidR="00436D8D">
        <w:rPr>
          <w:rFonts w:ascii="Times New Roman" w:eastAsiaTheme="minorEastAsia" w:hAnsi="Times New Roman" w:cs="Times New Roman"/>
          <w:sz w:val="24"/>
          <w:szCs w:val="24"/>
        </w:rPr>
        <w:t>while including fishing mortality.  This model allows for species-specific autocorrelation but includes no interactions among species.</w:t>
      </w:r>
    </w:p>
    <w:p w14:paraId="73093F75" w14:textId="77708CDE" w:rsidR="00436D8D" w:rsidRDefault="00436D8D" w:rsidP="00436D8D">
      <w:pPr>
        <w:pStyle w:val="ListParagraph"/>
        <w:numPr>
          <w:ilvl w:val="0"/>
          <w:numId w:val="27"/>
        </w:numPr>
        <w:tabs>
          <w:tab w:val="left" w:pos="360"/>
        </w:tabs>
        <w:spacing w:after="0" w:line="480" w:lineRule="auto"/>
        <w:rPr>
          <w:rFonts w:ascii="Times New Roman" w:eastAsiaTheme="minorEastAsia" w:hAnsi="Times New Roman" w:cs="Times New Roman"/>
          <w:sz w:val="24"/>
          <w:szCs w:val="24"/>
        </w:rPr>
      </w:pPr>
      <w:r w:rsidRPr="00436D8D">
        <w:rPr>
          <w:rFonts w:ascii="Times New Roman" w:hAnsi="Times New Roman" w:cs="Times New Roman"/>
          <w:i/>
          <w:sz w:val="24"/>
          <w:szCs w:val="24"/>
        </w:rPr>
        <w:t>Species interactions</w:t>
      </w:r>
      <w:r w:rsidRPr="00436D8D">
        <w:rPr>
          <w:rFonts w:ascii="Times New Roman" w:hAnsi="Times New Roman" w:cs="Times New Roman"/>
          <w:sz w:val="24"/>
          <w:szCs w:val="24"/>
        </w:rPr>
        <w:t>:  Finally, we include a model with community-level regulation (</w:t>
      </w:r>
      <m:oMath>
        <m:r>
          <m:rPr>
            <m:sty m:val="b"/>
          </m:rPr>
          <w:rPr>
            <w:rFonts w:ascii="Cambria Math" w:eastAsiaTheme="minorEastAsia" w:hAnsi="Cambria Math" w:cs="Times New Roman"/>
            <w:sz w:val="24"/>
            <w:szCs w:val="24"/>
          </w:rPr>
          <m:t>B</m:t>
        </m:r>
        <m: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Ρ</m:t>
        </m:r>
        <m: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χ</m:t>
        </m:r>
        <m:sSup>
          <m:sSupPr>
            <m:ctrlPr>
              <w:rPr>
                <w:rFonts w:ascii="Cambria Math" w:eastAsiaTheme="minorEastAsia" w:hAnsi="Cambria Math" w:cs="Times New Roman"/>
                <w:b/>
                <w:sz w:val="24"/>
                <w:szCs w:val="24"/>
              </w:rPr>
            </m:ctrlPr>
          </m:sSupPr>
          <m:e>
            <m:r>
              <m:rPr>
                <m:sty m:val="b"/>
              </m:rPr>
              <w:rPr>
                <w:rFonts w:ascii="Cambria Math" w:eastAsiaTheme="minorEastAsia" w:hAnsi="Cambria Math" w:cs="Times New Roman"/>
                <w:sz w:val="24"/>
                <w:szCs w:val="24"/>
              </w:rPr>
              <m:t>ψ</m:t>
            </m:r>
          </m:e>
          <m:sup>
            <m:r>
              <m:rPr>
                <m:sty m:val="p"/>
              </m:rPr>
              <w:rPr>
                <w:rFonts w:ascii="Cambria Math" w:eastAsiaTheme="minorEastAsia" w:hAnsi="Cambria Math" w:cs="Times New Roman"/>
                <w:sz w:val="24"/>
                <w:szCs w:val="24"/>
              </w:rPr>
              <m:t>T</m:t>
            </m:r>
          </m:sup>
        </m:sSup>
      </m:oMath>
      <w:r w:rsidRPr="00436D8D">
        <w:rPr>
          <w:rFonts w:ascii="Times New Roman" w:eastAsiaTheme="minorEastAsia" w:hAnsi="Times New Roman" w:cs="Times New Roman"/>
          <w:sz w:val="24"/>
          <w:szCs w:val="24"/>
        </w:rPr>
        <w:t xml:space="preserve">, where </w:t>
      </w:r>
      <m:oMath>
        <m:r>
          <m:rPr>
            <m:sty m:val="p"/>
          </m:rPr>
          <w:rPr>
            <w:rFonts w:ascii="Cambria Math" w:eastAsiaTheme="minorEastAsia" w:hAnsi="Cambria Math" w:cs="Times New Roman"/>
            <w:sz w:val="24"/>
            <w:szCs w:val="24"/>
          </w:rPr>
          <m:t>rank</m:t>
        </m:r>
        <m:d>
          <m:dPr>
            <m:ctrlPr>
              <w:rPr>
                <w:rFonts w:ascii="Cambria Math" w:eastAsiaTheme="minorEastAsia" w:hAnsi="Cambria Math" w:cs="Times New Roman"/>
                <w:i/>
                <w:sz w:val="24"/>
                <w:szCs w:val="24"/>
              </w:rPr>
            </m:ctrlPr>
          </m:dPr>
          <m:e>
            <m:r>
              <m:rPr>
                <m:sty m:val="b"/>
              </m:rPr>
              <w:rPr>
                <w:rFonts w:ascii="Cambria Math" w:eastAsiaTheme="minorEastAsia" w:hAnsi="Cambria Math" w:cs="Times New Roman"/>
                <w:sz w:val="24"/>
                <w:szCs w:val="24"/>
              </w:rPr>
              <m:t>χ</m:t>
            </m:r>
            <m:ctrlPr>
              <w:rPr>
                <w:rFonts w:ascii="Cambria Math" w:eastAsiaTheme="minorEastAsia" w:hAnsi="Cambria Math" w:cs="Times New Roman"/>
                <w:b/>
                <w:sz w:val="24"/>
                <w:szCs w:val="24"/>
              </w:rPr>
            </m:ctrlPr>
          </m:e>
        </m:d>
        <m:r>
          <m:rPr>
            <m:sty m:val="p"/>
          </m:rPr>
          <w:rPr>
            <w:rFonts w:ascii="Cambria Math" w:eastAsiaTheme="minorEastAsia" w:hAnsi="Cambria Math" w:cs="Times New Roman"/>
            <w:sz w:val="24"/>
            <w:szCs w:val="24"/>
          </w:rPr>
          <m:t>=1</m:t>
        </m:r>
      </m:oMath>
      <w:r w:rsidRPr="00436D8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c,c</m:t>
            </m:r>
          </m:e>
        </m:d>
        <m:r>
          <w:rPr>
            <w:rFonts w:ascii="Cambria Math" w:eastAsiaTheme="minorEastAsia" w:hAnsi="Cambria Math" w:cs="Times New Roman"/>
            <w:sz w:val="24"/>
            <w:szCs w:val="24"/>
          </w:rPr>
          <m:t>=ρ</m:t>
        </m:r>
      </m:oMath>
      <w:r w:rsidRPr="00436D8D">
        <w:rPr>
          <w:rFonts w:ascii="Times New Roman" w:eastAsiaTheme="minorEastAsia" w:hAnsi="Times New Roman" w:cs="Times New Roman"/>
          <w:sz w:val="24"/>
          <w:szCs w:val="24"/>
        </w:rPr>
        <w:t xml:space="preserve">) and fishing mortality.  This model </w:t>
      </w:r>
      <w:r>
        <w:rPr>
          <w:rFonts w:ascii="Times New Roman" w:eastAsiaTheme="minorEastAsia" w:hAnsi="Times New Roman" w:cs="Times New Roman"/>
          <w:sz w:val="24"/>
          <w:szCs w:val="24"/>
        </w:rPr>
        <w:t xml:space="preserve">is useful to show whether species interactions improves model fit relative to ignoring interactions among species.  </w:t>
      </w:r>
    </w:p>
    <w:p w14:paraId="436D2BFE" w14:textId="0060744E" w:rsidR="00BD6653" w:rsidRDefault="00BD6653" w:rsidP="00BD6653">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visualize results, we show log-biomass density at each modeled location and each species: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210B8E" w14:paraId="7310BAFE" w14:textId="77777777" w:rsidTr="004A2892">
        <w:tc>
          <w:tcPr>
            <w:tcW w:w="8635" w:type="dxa"/>
          </w:tcPr>
          <w:p w14:paraId="2C55536A" w14:textId="5E3D1875" w:rsidR="00210B8E" w:rsidRPr="00210B8E" w:rsidRDefault="00EB1406" w:rsidP="00CF0F3C">
            <w:pPr>
              <w:tabs>
                <w:tab w:val="left" w:pos="360"/>
              </w:tabs>
              <w:spacing w:after="0"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m:rPr>
                                <m:sty m:val="b"/>
                              </m:rPr>
                              <w:rPr>
                                <w:rFonts w:ascii="Cambria Math" w:eastAsiaTheme="minorEastAsia" w:hAnsi="Cambria Math" w:cs="Times New Roman"/>
                                <w:sz w:val="24"/>
                                <w:szCs w:val="24"/>
                              </w:rPr>
                              <m:t>d</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m:rPr>
                            <m:sty m:val="b"/>
                          </m:rP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m:rPr>
                            <m:sty m:val="b"/>
                          </m:rPr>
                          <w:rPr>
                            <w:rFonts w:ascii="Cambria Math" w:hAnsi="Cambria Math" w:cs="Times New Roman"/>
                            <w:sz w:val="24"/>
                            <w:szCs w:val="24"/>
                          </w:rPr>
                          <m:t>β</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w</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w</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Δ=0</m:t>
                        </m:r>
                      </m:sub>
                      <m:sup>
                        <m:r>
                          <w:rPr>
                            <w:rFonts w:ascii="Cambria Math" w:eastAsiaTheme="minorEastAsia" w:hAnsi="Cambria Math" w:cs="Times New Roman"/>
                            <w:sz w:val="24"/>
                            <w:szCs w:val="24"/>
                          </w:rPr>
                          <m:t>t</m:t>
                        </m:r>
                      </m:sup>
                      <m:e>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B</m:t>
                            </m:r>
                            <m:ctrlPr>
                              <w:rPr>
                                <w:rFonts w:ascii="Cambria Math" w:eastAsiaTheme="minorEastAsia" w:hAnsi="Cambria Math" w:cs="Times New Roman"/>
                                <w:b/>
                                <w:i/>
                                <w:sz w:val="24"/>
                                <w:szCs w:val="24"/>
                              </w:rPr>
                            </m:ctrlPr>
                          </m:e>
                          <m:sup>
                            <m:r>
                              <w:rPr>
                                <w:rFonts w:ascii="Cambria Math" w:eastAsiaTheme="minorEastAsia" w:hAnsi="Cambria Math" w:cs="Times New Roman"/>
                                <w:sz w:val="24"/>
                                <w:szCs w:val="24"/>
                              </w:rPr>
                              <m:t>Δ</m:t>
                            </m:r>
                          </m:sup>
                        </m:sSup>
                        <m:r>
                          <m:rPr>
                            <m:sty m:val="bi"/>
                          </m:rP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nary>
                  </m:e>
                </m:d>
              </m:oMath>
            </m:oMathPara>
          </w:p>
        </w:tc>
        <w:tc>
          <w:tcPr>
            <w:tcW w:w="715" w:type="dxa"/>
          </w:tcPr>
          <w:p w14:paraId="606DE5AB" w14:textId="41B2E014" w:rsidR="00210B8E" w:rsidRDefault="00210B8E" w:rsidP="004A2892">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r>
    </w:tbl>
    <w:p w14:paraId="5583098D" w14:textId="1C178714" w:rsidR="008C7473" w:rsidRDefault="00D4629B" w:rsidP="00BD6653">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where we calculate unfished biomass density </w:t>
      </w:r>
      <m:oMath>
        <m:acc>
          <m:accPr>
            <m:ctrlPr>
              <w:rPr>
                <w:rFonts w:ascii="Cambria Math" w:eastAsiaTheme="minorEastAsia" w:hAnsi="Cambria Math" w:cs="Times New Roman"/>
                <w:i/>
                <w:sz w:val="24"/>
                <w:szCs w:val="24"/>
              </w:rPr>
            </m:ctrlPr>
          </m:accPr>
          <m:e>
            <m:r>
              <m:rPr>
                <m:sty m:val="b"/>
              </m:rPr>
              <w:rPr>
                <w:rFonts w:ascii="Cambria Math" w:eastAsiaTheme="minorEastAsia" w:hAnsi="Cambria Math" w:cs="Times New Roman"/>
                <w:sz w:val="24"/>
                <w:szCs w:val="24"/>
              </w:rPr>
              <m:t>d</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oMath>
      <w:r>
        <w:rPr>
          <w:rFonts w:ascii="Times New Roman" w:eastAsiaTheme="minorEastAsia" w:hAnsi="Times New Roman" w:cs="Times New Roman"/>
          <w:sz w:val="24"/>
          <w:szCs w:val="24"/>
        </w:rPr>
        <w:t xml:space="preserve"> </w:t>
      </w:r>
      <w:r w:rsidR="00791ECE">
        <w:rPr>
          <w:rFonts w:ascii="Times New Roman" w:eastAsiaTheme="minorEastAsia" w:hAnsi="Times New Roman" w:cs="Times New Roman"/>
          <w:sz w:val="24"/>
          <w:szCs w:val="24"/>
        </w:rPr>
        <w:t>by</w:t>
      </w:r>
      <w:r>
        <w:rPr>
          <w:rFonts w:ascii="Times New Roman" w:eastAsiaTheme="minorEastAsia" w:hAnsi="Times New Roman" w:cs="Times New Roman"/>
          <w:sz w:val="24"/>
          <w:szCs w:val="24"/>
        </w:rPr>
        <w:t xml:space="preserve"> fixing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w:t>
      </w:r>
      <w:r w:rsidR="005B612B">
        <w:rPr>
          <w:rFonts w:ascii="Times New Roman" w:eastAsiaTheme="minorEastAsia" w:hAnsi="Times New Roman" w:cs="Times New Roman"/>
          <w:sz w:val="24"/>
          <w:szCs w:val="24"/>
        </w:rPr>
        <w:t xml:space="preserve">We recommend future research incorporating dynamic habitat variables (e.g., bottom temperature) as physical drivers of changing productivity, as well as skill-testing for models with and without covariates </w:t>
      </w:r>
      <w:r w:rsidR="005B612B">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{"citationID":"15gqts3tep","properties":{"formattedCitation":"(Thorson, 2019a; Desiree Tommasi et al., 2017)","plainCitation":"(Thorson, 2019a; Desiree Tommasi et al., 2017)","noteIndex":0},"citationItems":[{"id":4968,"uris":["http://zotero.org/users/251206/items/52KP3YUU"],"uri":["http://zotero.org/users/251206/items/52KP3YUU"],"itemData":{"id":4968,"type":"article-journal","title":"Forecast skill for predicting distribution shifts: A retrospective experiment for marine fishes in the Eastern Bering Sea","container-title":"Fish and Fisheries","page":"159-173","volume":"20","issue":"1","source":"Wiley Online Library","abstract":"Forecasting distribution shifts under novel environmental conditions is a major task for ecologists and conservationists. Researchers forecast distribution shifts using several tools including: predicting from an empirical relationship between a summary of distribution (population centroid) and annual time series (“annual regression,” AR); or fitting a habitat-envelope model to historical distribution and forecasting given predictions of future environmental conditions (“habitat envelope,” HE). However, surprisingly little research has estimated forecast skill by fitting to historical data, forecasting distribution shifts and comparing forecasts with subsequent observations of distribution shifts. I demonstrate the important role of retrospective skill testing by forecasting poleward movement over 1-, 2- or 3-year periods for 20 fish and crab species in the Eastern Bering Sea and comparing forecasts with observed shifts. I specifically introduce an alternative vector-autoregressive spatio-temporal (VAST) forecasting model, which can include species temperature responses, and compare skill for AR, HE and VAST forecasts. Results show that the HE forecast has 30%–43% greater variance than predicting that future distribution is identical to the estimated distribution in the final year (a “persistence” forecast). Meanwhile, the AR explains 2%–6% and VAST explains 8%–25% of variance in poleward movement, and both have better performance than a persistence forecast. HE and AR both generate forecast intervals that are too narrow, while VAST models with or without temperature have appropriate width for forecast intervals. Retrospective skill testing for more regions and taxa should be used as a test bed to guide future improvements in methods for forecasting distribution shifts.","DOI":"10.1111/faf.12330","ISSN":"1467-2979","shortTitle":"Forecast skill for predicting distribution shifts","language":"en","author":[{"family":"Thorson","given":"James T."}],"issued":{"date-parts":[["2019"]]}}},{"id":2211,"uris":["http://zotero.org/users/251206/items/4N7K96RR"],"uri":["http://zotero.org/users/251206/items/4N7K96RR"],"itemData":{"id":2211,"type":"article-journal","title":"Managing living marine resources in a dynamic environment: The role of seasonal to decadal climate forecasts","container-title":"Progress in Oceanography","page":"15-49","volume":"152","source":"ScienceDirect","abstract":"Recent developments in global dynamical climate prediction systems have allowed for skillful predictions of climate variables relevant to living marine resources (LMRs) at a scale useful to understanding and managing LMRs. Such predictions present opportunities for improved LMR management and industry operations, as well as new research avenues in fisheries science. LMRs respond to climate variability via changes in physiology and behavior. For species and systems where climate-fisheries links are well established, forecasted LMR responses can lead to anticipatory and more effective decisions, benefitting both managers and stakeholders. Here, we provide an overview of climate prediction systems and advances in seasonal to decadal prediction of marine-resource relevant environmental variables. We then describe a range of climate-sensitive LMR decisions that can be taken at lead-times of months to decades, before highlighting a range of pioneering case studies using climate predictions to inform LMR decisions. The success of these case studies suggests that many additional applications are possible. Progress, however, is limited by observational and modeling challenges. Priority developments include strengthening of the mechanistic linkages between climate and marine resource responses, development of LMR models able to explicitly represent such responses, integration of climate driven LMR dynamics in the multi-driver context within which marine resources exist, and improved prediction of ecosystem-relevant variables at the fine regional scales at which most marine resource decisions are made. While there are fundamental limits to predictability, continued advances in these areas have considerable potential to make LMR managers and industry decision more resilient to climate variability and help sustain valuable resources. Concerted dialog between scientists, LMR managers and industry is essential to realizing this potential.","DOI":"10.1016/j.pocean.2016.12.011","ISSN":"0079-6611","shortTitle":"Managing living marine resources in a dynamic environment","journalAbbreviation":"Progress in Oceanography","author":[{"family":"Tommasi","given":"Desiree"},{"family":"Stock","given":"Charles A."},{"family":"Hobday","given":"Alistair J."},{"family":"Methot","given":"Rick"},{"family":"Kaplan","given":"Isaac C."},{"family":"Eveson","given":"J. Paige"},{"family":"Holsman","given":"Kirstin"},{"family":"Miller","given":"Timothy J."},{"family":"Gaichas","given":"Sarah"},{"family":"Gehlen","given":"Marion"},{"family":"Pershing","given":"Andrew"},{"family":"Vecchi","given":"Gabriel A."},{"family":"Msadek","given":"Rym"},{"family":"Delworth","given":"Tom"},{"family":"Eakin","given":"C. Mark"},{"family":"Haltuch","given":"Melissa A."},{"family":"Séférian","given":"Roland"},{"family":"Spillman","given":"Claire M."},{"family":"Hartog","given":"Jason R."},{"family":"Siedlecki","given":"Samantha"},{"family":"Samhouri","given":"Jameal F."},{"family":"Muhling","given":"Barbara"},{"family":"Asch","given":"Rebecca G."},{"family":"Pinsky","given":"Malin L."},{"family":"Saba","given":"Vincent S."},{"family":"Kapnick","given":"Sarah B."},{"family":"Gaitan","given":"Carlos F."},{"family":"Rykaczewski","given":"Ryan R."},{"family":"Alexander","given":"Michael A."},{"family":"Xue","given":"Yan"},{"family":"Pegion","given":"Kathleen V."},{"family":"Lynch","given":"Patrick"},{"family":"Payne","given":"Mark R."},{"family":"Kristiansen","given":"Trond"},{"family":"Lehodey","given":"Patrick"},{"family":"Werner","given":"Francisco E."}],"issued":{"date-parts":[["2017",3]]}}}],"schema":"https://github.com/citation-style-language/schema/raw/master/csl-citation.json"} </w:instrText>
      </w:r>
      <w:r w:rsidR="005B612B">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(Thorson, 2019a; Desiree Tommasi et al., 2017)</w:t>
      </w:r>
      <w:r w:rsidR="005B612B">
        <w:rPr>
          <w:rFonts w:ascii="Times New Roman" w:eastAsiaTheme="minorEastAsia" w:hAnsi="Times New Roman" w:cs="Times New Roman"/>
          <w:sz w:val="24"/>
          <w:szCs w:val="24"/>
        </w:rPr>
        <w:fldChar w:fldCharType="end"/>
      </w:r>
      <w:r w:rsidR="005B612B">
        <w:rPr>
          <w:rFonts w:ascii="Times New Roman" w:eastAsiaTheme="minorEastAsia" w:hAnsi="Times New Roman" w:cs="Times New Roman"/>
          <w:sz w:val="24"/>
          <w:szCs w:val="24"/>
        </w:rPr>
        <w:t xml:space="preserve"> but do not address the topic further here.  </w:t>
      </w:r>
    </w:p>
    <w:p w14:paraId="682DCC1C" w14:textId="2BCF7581" w:rsidR="004A2892" w:rsidRPr="004A2892" w:rsidRDefault="008C7473" w:rsidP="00BD6653">
      <w:pPr>
        <w:tabs>
          <w:tab w:val="left" w:pos="360"/>
        </w:tabs>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2.4</w:t>
      </w:r>
      <w:r w:rsidR="004A2892">
        <w:rPr>
          <w:rFonts w:ascii="Times New Roman" w:eastAsiaTheme="minorEastAsia" w:hAnsi="Times New Roman" w:cs="Times New Roman"/>
          <w:b/>
          <w:sz w:val="24"/>
          <w:szCs w:val="24"/>
        </w:rPr>
        <w:t xml:space="preserve">  Simulation experiment</w:t>
      </w:r>
    </w:p>
    <w:p w14:paraId="58E1A28D" w14:textId="77777777" w:rsidR="008C7473" w:rsidRDefault="004A2892" w:rsidP="00BD6653">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also explore model performance using a simulation experiment conditioned upon the most parsimonious model fitted to data for these four species in the Gulf of Alaska.  </w:t>
      </w:r>
      <w:r w:rsidR="009316E3">
        <w:rPr>
          <w:rFonts w:ascii="Times New Roman" w:eastAsiaTheme="minorEastAsia" w:hAnsi="Times New Roman" w:cs="Times New Roman"/>
          <w:sz w:val="24"/>
          <w:szCs w:val="24"/>
        </w:rPr>
        <w:t>To do so, we (1) generate 100 simulated data sets using a “bootstrap simulator” available within the VAST R package, (2) fit a modified model to each simulated data set, and compare estimates from step #2 with known values from step #1.  The bootstrap simulator uses the specified model structure and estimated values for all fixed effects, but generates new values for all random effects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009316E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oMath>
      <w:r w:rsidR="009316E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w</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009316E3">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w</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oMath>
      <w:r w:rsidR="009316E3">
        <w:rPr>
          <w:rFonts w:ascii="Times New Roman" w:eastAsiaTheme="minorEastAsia" w:hAnsi="Times New Roman" w:cs="Times New Roman"/>
          <w:sz w:val="24"/>
          <w:szCs w:val="24"/>
        </w:rPr>
        <w:t>) and then generates new values for biomass-sampling data (</w:t>
      </w:r>
      <m:oMath>
        <m:r>
          <m:rPr>
            <m:sty m:val="b"/>
          </m:rPr>
          <w:rPr>
            <w:rFonts w:ascii="Cambria Math" w:eastAsiaTheme="minorEastAsia" w:hAnsi="Cambria Math" w:cs="Times New Roman"/>
            <w:sz w:val="24"/>
            <w:szCs w:val="24"/>
          </w:rPr>
          <m:t>b</m:t>
        </m:r>
      </m:oMath>
      <w:r w:rsidR="009316E3">
        <w:rPr>
          <w:rFonts w:ascii="Times New Roman" w:eastAsiaTheme="minorEastAsia" w:hAnsi="Times New Roman" w:cs="Times New Roman"/>
          <w:sz w:val="24"/>
          <w:szCs w:val="24"/>
        </w:rPr>
        <w:t xml:space="preserve">) given those simulated values for random effects.  In doing so, in generates new data from the same locations, with the same samples sizes and timing as the original data set, and therefore conditions upon both the estimated parameters (fixed effects) and true sample sizes (timing and frequency of sampling) that is available in the real world.  </w:t>
      </w:r>
    </w:p>
    <w:p w14:paraId="5B097493" w14:textId="7716D06F" w:rsidR="004A2892" w:rsidRDefault="008C7473" w:rsidP="00BD6653">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9316E3">
        <w:rPr>
          <w:rFonts w:ascii="Times New Roman" w:eastAsiaTheme="minorEastAsia" w:hAnsi="Times New Roman" w:cs="Times New Roman"/>
          <w:sz w:val="24"/>
          <w:szCs w:val="24"/>
        </w:rPr>
        <w:t xml:space="preserve">For each </w:t>
      </w:r>
      <w:r>
        <w:rPr>
          <w:rFonts w:ascii="Times New Roman" w:eastAsiaTheme="minorEastAsia" w:hAnsi="Times New Roman" w:cs="Times New Roman"/>
          <w:sz w:val="24"/>
          <w:szCs w:val="24"/>
        </w:rPr>
        <w:t xml:space="preserve">simulation </w:t>
      </w:r>
      <w:r w:rsidR="009316E3">
        <w:rPr>
          <w:rFonts w:ascii="Times New Roman" w:eastAsiaTheme="minorEastAsia" w:hAnsi="Times New Roman" w:cs="Times New Roman"/>
          <w:sz w:val="24"/>
          <w:szCs w:val="24"/>
        </w:rPr>
        <w:t>replicate, we fit a reduced model comprised of data for only two species (</w:t>
      </w:r>
      <w:r w:rsidR="009316E3" w:rsidRPr="009316E3">
        <w:rPr>
          <w:rFonts w:ascii="Times New Roman" w:eastAsiaTheme="minorEastAsia" w:hAnsi="Times New Roman" w:cs="Times New Roman"/>
          <w:i/>
          <w:sz w:val="24"/>
          <w:szCs w:val="24"/>
        </w:rPr>
        <w:t>A. stomias</w:t>
      </w:r>
      <w:r w:rsidR="009316E3" w:rsidRPr="009316E3">
        <w:rPr>
          <w:rFonts w:ascii="Times New Roman" w:eastAsiaTheme="minorEastAsia" w:hAnsi="Times New Roman" w:cs="Times New Roman"/>
          <w:sz w:val="24"/>
          <w:szCs w:val="24"/>
        </w:rPr>
        <w:t xml:space="preserve"> and </w:t>
      </w:r>
      <w:r w:rsidR="009316E3" w:rsidRPr="009316E3">
        <w:rPr>
          <w:rFonts w:ascii="Times New Roman" w:eastAsiaTheme="minorEastAsia" w:hAnsi="Times New Roman" w:cs="Times New Roman"/>
          <w:i/>
          <w:sz w:val="24"/>
          <w:szCs w:val="24"/>
        </w:rPr>
        <w:t>G. chalcogrammus</w:t>
      </w:r>
      <w:r w:rsidR="009316E3" w:rsidRPr="009316E3">
        <w:rPr>
          <w:rFonts w:ascii="Times New Roman" w:eastAsiaTheme="minorEastAsia" w:hAnsi="Times New Roman" w:cs="Times New Roman"/>
          <w:sz w:val="24"/>
          <w:szCs w:val="24"/>
        </w:rPr>
        <w:t>)</w:t>
      </w:r>
      <w:r w:rsidR="009316E3">
        <w:rPr>
          <w:rFonts w:ascii="Times New Roman" w:eastAsiaTheme="minorEastAsia" w:hAnsi="Times New Roman" w:cs="Times New Roman"/>
          <w:sz w:val="24"/>
          <w:szCs w:val="24"/>
        </w:rPr>
        <w:t xml:space="preserve"> and operating at a coarse spatial resolution (50 knots) relative to the resolution used in the bootstrap simulator (100 knots).  We do this for two reasons.  First, analyses in the real-world will always involve fewer interacting species than the “true” </w:t>
      </w:r>
      <w:r w:rsidR="009316E3">
        <w:rPr>
          <w:rFonts w:ascii="Times New Roman" w:eastAsiaTheme="minorEastAsia" w:hAnsi="Times New Roman" w:cs="Times New Roman"/>
          <w:sz w:val="24"/>
          <w:szCs w:val="24"/>
        </w:rPr>
        <w:lastRenderedPageBreak/>
        <w:t xml:space="preserve">number of interacting species operating in nature, and will also involve a reduced spatial resolution relative to the spatial scale operating in nature.  Therefore, reducing the number of species and spatial resolution in the estimation model relative to the operating model ensures that both of these potential sources of bias are present in our simulation experiment.  Second, reducing the spatial resolution and number of species increases the speed of parameter estimation, thereby allowing for an efficient simulation experiment.  </w:t>
      </w:r>
      <w:r w:rsidR="003A6FE5">
        <w:rPr>
          <w:rFonts w:ascii="Times New Roman" w:eastAsiaTheme="minorEastAsia" w:hAnsi="Times New Roman" w:cs="Times New Roman"/>
          <w:sz w:val="24"/>
          <w:szCs w:val="24"/>
        </w:rPr>
        <w:t xml:space="preserve">We choose </w:t>
      </w:r>
      <w:r w:rsidR="003A6FE5" w:rsidRPr="003A6FE5">
        <w:rPr>
          <w:rFonts w:ascii="Times New Roman" w:eastAsiaTheme="minorEastAsia" w:hAnsi="Times New Roman" w:cs="Times New Roman"/>
          <w:i/>
          <w:sz w:val="24"/>
          <w:szCs w:val="24"/>
        </w:rPr>
        <w:t>A. stomias and G. chalcogrammus</w:t>
      </w:r>
      <w:r w:rsidR="003A6FE5" w:rsidRPr="003A6FE5">
        <w:rPr>
          <w:rFonts w:ascii="Times New Roman" w:eastAsiaTheme="minorEastAsia" w:hAnsi="Times New Roman" w:cs="Times New Roman"/>
          <w:sz w:val="24"/>
          <w:szCs w:val="24"/>
        </w:rPr>
        <w:t xml:space="preserve"> </w:t>
      </w:r>
      <w:r w:rsidR="003A6FE5">
        <w:rPr>
          <w:rFonts w:ascii="Times New Roman" w:eastAsiaTheme="minorEastAsia" w:hAnsi="Times New Roman" w:cs="Times New Roman"/>
          <w:sz w:val="24"/>
          <w:szCs w:val="24"/>
        </w:rPr>
        <w:t xml:space="preserve">because diet analysis has demonstrated strong predation of </w:t>
      </w:r>
      <w:r w:rsidR="003A6FE5">
        <w:rPr>
          <w:rFonts w:ascii="Times New Roman" w:eastAsiaTheme="minorEastAsia" w:hAnsi="Times New Roman" w:cs="Times New Roman"/>
          <w:i/>
          <w:sz w:val="24"/>
          <w:szCs w:val="24"/>
        </w:rPr>
        <w:t xml:space="preserve">A. stomias </w:t>
      </w:r>
      <w:r w:rsidR="003A6FE5">
        <w:rPr>
          <w:rFonts w:ascii="Times New Roman" w:eastAsiaTheme="minorEastAsia" w:hAnsi="Times New Roman" w:cs="Times New Roman"/>
          <w:sz w:val="24"/>
          <w:szCs w:val="24"/>
        </w:rPr>
        <w:t xml:space="preserve">upon juvenile </w:t>
      </w:r>
      <w:r w:rsidR="003A6FE5" w:rsidRPr="003A6FE5">
        <w:rPr>
          <w:rFonts w:ascii="Times New Roman" w:eastAsiaTheme="minorEastAsia" w:hAnsi="Times New Roman" w:cs="Times New Roman"/>
          <w:i/>
          <w:sz w:val="24"/>
          <w:szCs w:val="24"/>
        </w:rPr>
        <w:t>G. chalcogrammus</w:t>
      </w:r>
      <w:r w:rsidR="0075154B">
        <w:rPr>
          <w:rFonts w:ascii="Times New Roman" w:eastAsiaTheme="minorEastAsia" w:hAnsi="Times New Roman" w:cs="Times New Roman"/>
          <w:i/>
          <w:sz w:val="24"/>
          <w:szCs w:val="24"/>
        </w:rPr>
        <w:t xml:space="preserve"> </w:t>
      </w:r>
      <w:r w:rsidR="00D30C75" w:rsidRPr="00D30C75">
        <w:rPr>
          <w:rFonts w:ascii="Times New Roman" w:hAnsi="Times New Roman" w:cs="Times New Roman"/>
          <w:sz w:val="24"/>
          <w:szCs w:val="24"/>
        </w:rPr>
        <w:t xml:space="preserve">(Gaichas </w:t>
      </w:r>
      <w:r w:rsidR="00D30C75" w:rsidRPr="00D30C75">
        <w:rPr>
          <w:rFonts w:ascii="Times New Roman" w:hAnsi="Times New Roman" w:cs="Times New Roman"/>
          <w:i/>
          <w:iCs/>
          <w:sz w:val="24"/>
          <w:szCs w:val="24"/>
        </w:rPr>
        <w:t>et al.</w:t>
      </w:r>
      <w:r w:rsidR="00D30C75" w:rsidRPr="00D30C75">
        <w:rPr>
          <w:rFonts w:ascii="Times New Roman" w:hAnsi="Times New Roman" w:cs="Times New Roman"/>
          <w:sz w:val="24"/>
          <w:szCs w:val="24"/>
        </w:rPr>
        <w:t xml:space="preserve"> 2015; Livingston </w:t>
      </w:r>
      <w:r w:rsidR="00D30C75" w:rsidRPr="00D30C75">
        <w:rPr>
          <w:rFonts w:ascii="Times New Roman" w:hAnsi="Times New Roman" w:cs="Times New Roman"/>
          <w:i/>
          <w:iCs/>
          <w:sz w:val="24"/>
          <w:szCs w:val="24"/>
        </w:rPr>
        <w:t>et al.</w:t>
      </w:r>
      <w:r w:rsidR="00D30C75" w:rsidRPr="00D30C75">
        <w:rPr>
          <w:rFonts w:ascii="Times New Roman" w:hAnsi="Times New Roman" w:cs="Times New Roman"/>
          <w:sz w:val="24"/>
          <w:szCs w:val="24"/>
        </w:rPr>
        <w:t xml:space="preserve"> 2017; Spies </w:t>
      </w:r>
      <w:r w:rsidR="00D30C75" w:rsidRPr="00D30C75">
        <w:rPr>
          <w:rFonts w:ascii="Times New Roman" w:hAnsi="Times New Roman" w:cs="Times New Roman"/>
          <w:i/>
          <w:iCs/>
          <w:sz w:val="24"/>
          <w:szCs w:val="24"/>
        </w:rPr>
        <w:t>et al.</w:t>
      </w:r>
      <w:r w:rsidR="00D30C75" w:rsidRPr="00D30C75">
        <w:rPr>
          <w:rFonts w:ascii="Times New Roman" w:hAnsi="Times New Roman" w:cs="Times New Roman"/>
          <w:sz w:val="24"/>
          <w:szCs w:val="24"/>
        </w:rPr>
        <w:t xml:space="preserve"> 2017)</w:t>
      </w:r>
      <w:r w:rsidR="004A07CB">
        <w:rPr>
          <w:rFonts w:ascii="Times New Roman" w:eastAsiaTheme="minorEastAsia" w:hAnsi="Times New Roman" w:cs="Times New Roman"/>
          <w:sz w:val="24"/>
          <w:szCs w:val="24"/>
        </w:rPr>
        <w:t>.</w:t>
      </w:r>
      <w:r w:rsidR="003A6FE5">
        <w:rPr>
          <w:rFonts w:ascii="Times New Roman" w:eastAsiaTheme="minorEastAsia" w:hAnsi="Times New Roman" w:cs="Times New Roman"/>
          <w:sz w:val="24"/>
          <w:szCs w:val="24"/>
        </w:rPr>
        <w:t xml:space="preserve"> </w:t>
      </w:r>
      <w:r w:rsidR="009316E3">
        <w:rPr>
          <w:rFonts w:ascii="Times New Roman" w:eastAsiaTheme="minorEastAsia" w:hAnsi="Times New Roman" w:cs="Times New Roman"/>
          <w:sz w:val="24"/>
          <w:szCs w:val="24"/>
        </w:rPr>
        <w:t xml:space="preserve">We then evaluate model fit by comparing estimated and true values for the species interaction matrix </w:t>
      </w:r>
      <m:oMath>
        <m:r>
          <m:rPr>
            <m:sty m:val="b"/>
          </m:rPr>
          <w:rPr>
            <w:rFonts w:ascii="Cambria Math" w:eastAsiaTheme="minorEastAsia" w:hAnsi="Cambria Math" w:cs="Times New Roman"/>
            <w:sz w:val="24"/>
            <w:szCs w:val="24"/>
          </w:rPr>
          <m:t>B</m:t>
        </m:r>
      </m:oMath>
      <w:r w:rsidR="009316E3">
        <w:rPr>
          <w:rFonts w:ascii="Times New Roman" w:eastAsiaTheme="minorEastAsia" w:hAnsi="Times New Roman" w:cs="Times New Roman"/>
          <w:sz w:val="24"/>
          <w:szCs w:val="24"/>
        </w:rPr>
        <w:t xml:space="preserve"> as well as estimates of the fishing mortality biological reference point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f</m:t>
            </m:r>
          </m:e>
          <m:sub>
            <m:r>
              <w:rPr>
                <w:rFonts w:ascii="Cambria Math" w:eastAsiaTheme="minorEastAsia" w:hAnsi="Cambria Math" w:cs="Times New Roman"/>
                <w:sz w:val="24"/>
                <w:szCs w:val="24"/>
              </w:rPr>
              <m:t>0.4</m:t>
            </m:r>
          </m:sub>
        </m:sSub>
      </m:oMath>
      <w:r w:rsidR="009316E3">
        <w:rPr>
          <w:rFonts w:ascii="Times New Roman" w:eastAsiaTheme="minorEastAsia" w:hAnsi="Times New Roman" w:cs="Times New Roman"/>
          <w:sz w:val="24"/>
          <w:szCs w:val="24"/>
        </w:rPr>
        <w:t xml:space="preserve">.  Based on previous research, we expect that the sign of species interactions should be correctly estimated in the majority of simulation replicates </w:t>
      </w:r>
      <w:r w:rsidR="009316E3">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{"citationID":"rrcrlr761","properties":{"formattedCitation":"(Certain et al., In press; Thorson et al., 2017)","plainCitation":"(Certain et al., In press; Thorson et al., 2017)","noteIndex":0},"citationItems":[{"id":16,"uris":["http://zotero.org/users/251206/items/6MA6SZUA"],"uri":["http://zotero.org/users/251206/items/6MA6SZUA"],"itemData":{"id":16,"type":"article-journal","title":"How do MAR(1) models cope with hidden nonlinearities in ecological dynamics?","container-title":"Methods in Ecology and Evolution","source":"Wiley Online Library","abstract":"Multivariate autoregressive (MAR) models are an increasingly popular technique to infer interaction strengths between species in a community and to predict the community response to environmental change. The most commonly employed MAR(1) models, with one time lag, can be viewed either as multispecies competition models with Gompertz density dependence or, more generally, as a linear approximation of more complex, nonlinear dynamics around stable equilibria. This latter interpretation allows for broader applicability, but may come at a cost in terms of interpretation of estimates and reliability of both short- and long-term predictions. We investigate what these costs might be by fitting MAR(1) models to simulated 2-species competition, consumer-resource and host–parasitoid systems, as well as a larger food web influenced by the environment. We review how MAR(1) coefficients can be interpreted and evaluate how reliable are estimates of interaction strength, rank, or sign; accuracy of short-term forecasts; as well as the ability of MAR(1) models to predict the long-term responses of communities submitted to environmental change such as PRESS perturbations. The net effects of species j on species i are usually (90%-95%) well recovered in terms of sign or rank, with the notable exception of overcompensatory dynamics. In actual values, net effects of species j on species i are not well recovered when the underlying dynamics are nonlinear. MAR(1) models are better at making short-term qualitative forecasts (next point going up or down) than at predicting long-term responses to environmental perturbations, which can be severely over- as well as underestimated. We conclude that when applying MAR(1) models to ecological data, inferences on net effects among species should be limited to signs, or the Gompertz assumption should be tested and discussed. This particular assumption on density-dependence (log-linearity) is also required for unbiased long-term predictions. Overall, we think that MAR(1) models are highly useful tools to resolve and characterize community dynamics, but we recommend to use them in conjunction with alternative, nonlinear models resembling the ecological context in order to improve their interpretation in specific applications.","URL":"https://besjournals.onlinelibrary.wiley.com/doi/abs/10.1111/2041-210X.13021","DOI":"10.1111/2041-210X.13021","ISSN":"2041-210X","language":"en","author":[{"family":"Certain","given":"Grégoire"},{"family":"Barraquand","given":"Frédéric"},{"family":"Gårdmark","given":"Anna"}],"issued":{"literal":"In press"}}},{"id":2103,"uris":["http://zotero.org/users/251206/items/WGG452AP"],"uri":["http://zotero.org/users/251206/items/WGG452AP"],"itemData":{"id":2103,"type":"article-journal","title":"Estimating partial regulation in spatiotemporal models of community dynamics","container-title":"Ecology","page":"1277-1289","volume":"98","issue":"5","source":"Wiley Online Library","abstract":"Niche-based approaches to community analysis often involve estimating a matrix of pairwise interactions among species (the “community matrix”), but this task becomes infeasible using observational data as the number of modeled species increases. As an alternative, neutral theories achieve parsimony by assuming that species within a trophic level are exchangeable, but generally cannot incorporate stabilizing interactions even when they are evident in field data. Finally, both regulated (niche) and unregulated (neutral) approaches have rarely been fitted directly to survey data using spatiotemporal statistical methods. We therefore propose a spatiotemporal and model-based approach to estimate community dynamics that are partially regulated. Specifically, we start with a neutral spatiotemporal model where all species follow ecological drift, which precludes estimating pairwise interactions. We then add regulatory relations until model selection favors stopping, where the “rank” of the interaction matrix may range from zero to the number of species. A simulation experiment shows that model selection can accurately identify the rank of the interaction matrix, and that the identified spatiotemporal model can estimate the magnitude of species interactions. A 40-yr case study for the Gulf of St. Lawrence marine community shows that recovering grey seals have an unregulated and negative relationship with demersal fishes. We therefore conclude that partial regulation is a plausible approximation to community dynamics using field data and hypothesize that estimating partial regulation will be expedient in future analyses of spatiotemporal community dynamics given limited field data. We conclude by recommending ongoing research to add explicit models for movement, so that meta-community theory can be confronted with data in a spatiotemporal statistical framework.","DOI":"10.1002/ecy.1760","ISSN":"1939-9170","journalAbbreviation":"Ecology","language":"en","author":[{"family":"Thorson","given":"James T."},{"family":"Munch","given":"Stephan B."},{"family":"Swain","given":"Douglas P."}],"issued":{"date-parts":[["2017",5,1]]}}}],"schema":"https://github.com/citation-style-language/schema/raw/master/csl-citation.json"} </w:instrText>
      </w:r>
      <w:r w:rsidR="009316E3">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(Certain et al., In press; Thorson et al., 2017)</w:t>
      </w:r>
      <w:r w:rsidR="009316E3">
        <w:rPr>
          <w:rFonts w:ascii="Times New Roman" w:eastAsiaTheme="minorEastAsia" w:hAnsi="Times New Roman" w:cs="Times New Roman"/>
          <w:sz w:val="24"/>
          <w:szCs w:val="24"/>
        </w:rPr>
        <w:fldChar w:fldCharType="end"/>
      </w:r>
      <w:r w:rsidR="008E4B75">
        <w:rPr>
          <w:rFonts w:ascii="Times New Roman" w:eastAsiaTheme="minorEastAsia" w:hAnsi="Times New Roman" w:cs="Times New Roman"/>
          <w:sz w:val="24"/>
          <w:szCs w:val="24"/>
        </w:rPr>
        <w:t xml:space="preserve">.  </w:t>
      </w:r>
    </w:p>
    <w:p w14:paraId="3A645FBF" w14:textId="37500DC2" w:rsidR="0012416D" w:rsidRPr="00BE0C7A" w:rsidRDefault="003A03E5" w:rsidP="006D2671">
      <w:pPr>
        <w:tabs>
          <w:tab w:val="left" w:pos="360"/>
        </w:tabs>
        <w:spacing w:after="0" w:line="480" w:lineRule="auto"/>
        <w:outlineLvl w:val="0"/>
        <w:rPr>
          <w:rFonts w:ascii="Times New Roman" w:hAnsi="Times New Roman" w:cs="Times New Roman"/>
          <w:b/>
          <w:sz w:val="28"/>
        </w:rPr>
      </w:pPr>
      <w:r>
        <w:rPr>
          <w:rFonts w:ascii="Times New Roman" w:hAnsi="Times New Roman" w:cs="Times New Roman"/>
          <w:b/>
          <w:sz w:val="28"/>
          <w:szCs w:val="28"/>
        </w:rPr>
        <w:t>3</w:t>
      </w:r>
      <w:r w:rsidR="0012416D" w:rsidRPr="00BE0C7A">
        <w:rPr>
          <w:rFonts w:ascii="Times New Roman" w:hAnsi="Times New Roman" w:cs="Times New Roman"/>
          <w:b/>
          <w:sz w:val="28"/>
          <w:szCs w:val="28"/>
        </w:rPr>
        <w:t xml:space="preserve">.  </w:t>
      </w:r>
      <w:r>
        <w:rPr>
          <w:rFonts w:ascii="Times New Roman" w:hAnsi="Times New Roman" w:cs="Times New Roman"/>
          <w:b/>
          <w:sz w:val="28"/>
        </w:rPr>
        <w:t>Results</w:t>
      </w:r>
    </w:p>
    <w:p w14:paraId="4D01D090" w14:textId="105C32AF" w:rsidR="003A03E5" w:rsidRDefault="00F34F5E" w:rsidP="004B64A4">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0016E8">
        <w:rPr>
          <w:rFonts w:ascii="Times New Roman" w:eastAsiaTheme="minorEastAsia" w:hAnsi="Times New Roman" w:cs="Times New Roman"/>
          <w:sz w:val="24"/>
          <w:szCs w:val="24"/>
        </w:rPr>
        <w:t>Fitting a spatio-temporal index standardization model and three “MICE in space” models to data for four commercial species in the Gulf of Alaska shows that these four models estimate similar patterns of biomass (Fig. 1).  Specifically, pollock has its highest biomass in 1989 before declining to low biomass in 2001/2007</w:t>
      </w:r>
      <w:r w:rsidR="005D5F94">
        <w:rPr>
          <w:rFonts w:ascii="Times New Roman" w:eastAsiaTheme="minorEastAsia" w:hAnsi="Times New Roman" w:cs="Times New Roman"/>
          <w:sz w:val="24"/>
          <w:szCs w:val="24"/>
        </w:rPr>
        <w:t xml:space="preserve"> when fishing mortality rates are relatively high</w:t>
      </w:r>
      <w:r w:rsidR="000016E8">
        <w:rPr>
          <w:rFonts w:ascii="Times New Roman" w:eastAsiaTheme="minorEastAsia" w:hAnsi="Times New Roman" w:cs="Times New Roman"/>
          <w:sz w:val="24"/>
          <w:szCs w:val="24"/>
        </w:rPr>
        <w:t>, and Pacific cod similarly reaches its lowest biomass in 2001</w:t>
      </w:r>
      <w:r w:rsidR="005D5F94">
        <w:rPr>
          <w:rFonts w:ascii="Times New Roman" w:eastAsiaTheme="minorEastAsia" w:hAnsi="Times New Roman" w:cs="Times New Roman"/>
          <w:sz w:val="24"/>
          <w:szCs w:val="24"/>
        </w:rPr>
        <w:t xml:space="preserve"> before recovering somewhat despite elevated fishing mortality rates</w:t>
      </w:r>
      <w:r w:rsidR="000016E8">
        <w:rPr>
          <w:rFonts w:ascii="Times New Roman" w:eastAsiaTheme="minorEastAsia" w:hAnsi="Times New Roman" w:cs="Times New Roman"/>
          <w:sz w:val="24"/>
          <w:szCs w:val="24"/>
        </w:rPr>
        <w:t xml:space="preserve">.  By contrast, arrowtooth flounder attains high biomass in 1989-1992 and again in 2003-2005 before declining in recent years.  The index standardization model only provides estimates of biomass in years with available data, while the MICE-in-space models interpolate biomass between years with sampling data, although uncertainty intervals are wider for years without sampling data (e.g., see the width of uncertainty intervals for arrowtooth </w:t>
      </w:r>
      <w:r w:rsidR="000016E8">
        <w:rPr>
          <w:rFonts w:ascii="Times New Roman" w:eastAsiaTheme="minorEastAsia" w:hAnsi="Times New Roman" w:cs="Times New Roman"/>
          <w:sz w:val="24"/>
          <w:szCs w:val="24"/>
        </w:rPr>
        <w:lastRenderedPageBreak/>
        <w:t xml:space="preserve">flounder in unsampled years 1990/1991 relative to sampled years 1980/1992).  </w:t>
      </w:r>
      <w:r w:rsidR="005D5F94">
        <w:rPr>
          <w:rFonts w:ascii="Times New Roman" w:eastAsiaTheme="minorEastAsia" w:hAnsi="Times New Roman" w:cs="Times New Roman"/>
          <w:sz w:val="24"/>
          <w:szCs w:val="24"/>
        </w:rPr>
        <w:t xml:space="preserve">MICE-in-space models also estimate average unfished biomass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oMath>
      <w:r w:rsidR="005D5F94">
        <w:rPr>
          <w:rFonts w:ascii="Times New Roman" w:eastAsiaTheme="minorEastAsia" w:hAnsi="Times New Roman" w:cs="Times New Roman"/>
          <w:sz w:val="24"/>
          <w:szCs w:val="24"/>
        </w:rPr>
        <w:t xml:space="preserve"> and arrowtooth flounder spends nearly half of the modeled years above this biomass due to process errors and a close-to-zero fishing mortality rate.  </w:t>
      </w:r>
    </w:p>
    <w:p w14:paraId="3E8363D6" w14:textId="1B6246B1" w:rsidR="00AE54FB" w:rsidRDefault="005D5F94" w:rsidP="004B64A4">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Despite estimating similar patterns in population biomass, the three MICE-in-space models provide different estimates of the fishing mortality rate expected to attain 40% of unfished biomass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f</m:t>
            </m:r>
          </m:e>
          <m:sub>
            <m:r>
              <w:rPr>
                <w:rFonts w:ascii="Cambria Math" w:eastAsiaTheme="minorEastAsia" w:hAnsi="Cambria Math" w:cs="Times New Roman"/>
                <w:sz w:val="24"/>
                <w:szCs w:val="24"/>
              </w:rPr>
              <m:t>0.4</m:t>
            </m:r>
          </m:sub>
        </m:sSub>
      </m:oMath>
      <w:r>
        <w:rPr>
          <w:rFonts w:ascii="Times New Roman" w:eastAsiaTheme="minorEastAsia" w:hAnsi="Times New Roman" w:cs="Times New Roman"/>
          <w:sz w:val="24"/>
          <w:szCs w:val="24"/>
        </w:rPr>
        <w:t xml:space="preserve">, left column in Fig. 2).  The model assuming identical density dependence among species estimates the same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f</m:t>
            </m:r>
          </m:e>
          <m:sub>
            <m:r>
              <w:rPr>
                <w:rFonts w:ascii="Cambria Math" w:eastAsiaTheme="minorEastAsia" w:hAnsi="Cambria Math" w:cs="Times New Roman"/>
                <w:sz w:val="24"/>
                <w:szCs w:val="24"/>
              </w:rPr>
              <m:t>0.4</m:t>
            </m:r>
          </m:sub>
        </m:sSub>
      </m:oMath>
      <w:r>
        <w:rPr>
          <w:rFonts w:ascii="Times New Roman" w:eastAsiaTheme="minorEastAsia" w:hAnsi="Times New Roman" w:cs="Times New Roman"/>
          <w:sz w:val="24"/>
          <w:szCs w:val="24"/>
        </w:rPr>
        <w:t xml:space="preserve"> for all species, while the species with interactions estimates a relatively high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f</m:t>
            </m:r>
          </m:e>
          <m:sub>
            <m:r>
              <w:rPr>
                <w:rFonts w:ascii="Cambria Math" w:eastAsiaTheme="minorEastAsia" w:hAnsi="Cambria Math" w:cs="Times New Roman"/>
                <w:sz w:val="24"/>
                <w:szCs w:val="24"/>
              </w:rPr>
              <m:t>0.4</m:t>
            </m:r>
          </m:sub>
        </m:sSub>
      </m:oMath>
      <w:r>
        <w:rPr>
          <w:rFonts w:ascii="Times New Roman" w:eastAsiaTheme="minorEastAsia" w:hAnsi="Times New Roman" w:cs="Times New Roman"/>
          <w:sz w:val="24"/>
          <w:szCs w:val="24"/>
        </w:rPr>
        <w:t xml:space="preserve"> for pollock and lower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f</m:t>
            </m:r>
          </m:e>
          <m:sub>
            <m:r>
              <w:rPr>
                <w:rFonts w:ascii="Cambria Math" w:eastAsiaTheme="minorEastAsia" w:hAnsi="Cambria Math" w:cs="Times New Roman"/>
                <w:sz w:val="24"/>
                <w:szCs w:val="24"/>
              </w:rPr>
              <m:t>0.4</m:t>
            </m:r>
          </m:sub>
        </m:sSub>
      </m:oMath>
      <w:r>
        <w:rPr>
          <w:rFonts w:ascii="Times New Roman" w:eastAsiaTheme="minorEastAsia" w:hAnsi="Times New Roman" w:cs="Times New Roman"/>
          <w:sz w:val="24"/>
          <w:szCs w:val="24"/>
        </w:rPr>
        <w:t xml:space="preserve"> for other species.  The model with interactions also estimates relatively large standard errors for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f</m:t>
            </m:r>
          </m:e>
          <m:sub>
            <m:r>
              <w:rPr>
                <w:rFonts w:ascii="Cambria Math" w:eastAsiaTheme="minorEastAsia" w:hAnsi="Cambria Math" w:cs="Times New Roman"/>
                <w:sz w:val="24"/>
                <w:szCs w:val="24"/>
              </w:rPr>
              <m:t>0.4</m:t>
            </m:r>
          </m:sub>
        </m:sSub>
      </m:oMath>
      <w:r>
        <w:rPr>
          <w:rFonts w:ascii="Times New Roman" w:eastAsiaTheme="minorEastAsia" w:hAnsi="Times New Roman" w:cs="Times New Roman"/>
          <w:sz w:val="24"/>
          <w:szCs w:val="24"/>
        </w:rPr>
        <w:t xml:space="preserve"> (broad distributions in </w:t>
      </w:r>
      <w:r w:rsidR="000D491D">
        <w:rPr>
          <w:rFonts w:ascii="Times New Roman" w:eastAsiaTheme="minorEastAsia" w:hAnsi="Times New Roman" w:cs="Times New Roman"/>
          <w:sz w:val="24"/>
          <w:szCs w:val="24"/>
        </w:rPr>
        <w:t xml:space="preserve">left column </w:t>
      </w:r>
      <w:r>
        <w:rPr>
          <w:rFonts w:ascii="Times New Roman" w:eastAsiaTheme="minorEastAsia" w:hAnsi="Times New Roman" w:cs="Times New Roman"/>
          <w:sz w:val="24"/>
          <w:szCs w:val="24"/>
        </w:rPr>
        <w:t xml:space="preserve">Fig. 2).  Differences in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rPr>
              <m:t>target</m:t>
            </m:r>
          </m:sub>
        </m:sSub>
      </m:oMath>
      <w:r>
        <w:rPr>
          <w:rFonts w:ascii="Times New Roman" w:eastAsiaTheme="minorEastAsia" w:hAnsi="Times New Roman" w:cs="Times New Roman"/>
          <w:sz w:val="24"/>
          <w:szCs w:val="24"/>
        </w:rPr>
        <w:t xml:space="preserve"> estimates </w:t>
      </w:r>
      <w:r w:rsidR="003A6FE5">
        <w:rPr>
          <w:rFonts w:ascii="Times New Roman" w:eastAsiaTheme="minorEastAsia" w:hAnsi="Times New Roman" w:cs="Times New Roman"/>
          <w:sz w:val="24"/>
          <w:szCs w:val="24"/>
        </w:rPr>
        <w:t xml:space="preserve">for each species </w:t>
      </w:r>
      <w:r>
        <w:rPr>
          <w:rFonts w:ascii="Times New Roman" w:eastAsiaTheme="minorEastAsia" w:hAnsi="Times New Roman" w:cs="Times New Roman"/>
          <w:sz w:val="24"/>
          <w:szCs w:val="24"/>
        </w:rPr>
        <w:t xml:space="preserve">are much smaller among models (right column of Fig. 2).  </w:t>
      </w:r>
    </w:p>
    <w:p w14:paraId="3C11140E" w14:textId="11BA4435" w:rsidR="005D5F94" w:rsidRDefault="00AE54FB" w:rsidP="004B64A4">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5D5F94">
        <w:rPr>
          <w:rFonts w:ascii="Times New Roman" w:eastAsiaTheme="minorEastAsia" w:hAnsi="Times New Roman" w:cs="Times New Roman"/>
          <w:sz w:val="24"/>
          <w:szCs w:val="24"/>
        </w:rPr>
        <w:t xml:space="preserve">Model selection using the Akaike Information Criterion (AIC) suggests that the model with species interactions is the </w:t>
      </w:r>
      <w:r w:rsidR="003A6FE5">
        <w:rPr>
          <w:rFonts w:ascii="Times New Roman" w:eastAsiaTheme="minorEastAsia" w:hAnsi="Times New Roman" w:cs="Times New Roman"/>
          <w:sz w:val="24"/>
          <w:szCs w:val="24"/>
        </w:rPr>
        <w:t xml:space="preserve">most parsimonious </w:t>
      </w:r>
      <w:r w:rsidR="005D5F94">
        <w:rPr>
          <w:rFonts w:ascii="Times New Roman" w:eastAsiaTheme="minorEastAsia" w:hAnsi="Times New Roman" w:cs="Times New Roman"/>
          <w:sz w:val="24"/>
          <w:szCs w:val="24"/>
        </w:rPr>
        <w:t>model (Table 1), although the model without interactions but different density-dependence among models also has strong support (</w:t>
      </w:r>
      <m:oMath>
        <m:r>
          <w:rPr>
            <w:rFonts w:ascii="Cambria Math" w:eastAsiaTheme="minorEastAsia" w:hAnsi="Cambria Math" w:cs="Times New Roman"/>
            <w:sz w:val="24"/>
            <w:szCs w:val="24"/>
          </w:rPr>
          <m:t>∆AIC=1.0</m:t>
        </m:r>
      </m:oMath>
      <w:r w:rsidR="005D5F94">
        <w:rPr>
          <w:rFonts w:ascii="Times New Roman" w:eastAsiaTheme="minorEastAsia" w:hAnsi="Times New Roman" w:cs="Times New Roman"/>
          <w:sz w:val="24"/>
          <w:szCs w:val="24"/>
        </w:rPr>
        <w:t xml:space="preserve">).  The AIC-selected model includes four interactions among species that are significant based on a two-sided Wald test at </w:t>
      </w:r>
      <m:oMath>
        <m:r>
          <w:rPr>
            <w:rFonts w:ascii="Cambria Math" w:eastAsiaTheme="minorEastAsia" w:hAnsi="Cambria Math" w:cs="Times New Roman"/>
            <w:sz w:val="24"/>
            <w:szCs w:val="24"/>
          </w:rPr>
          <m:t>p&lt;0.05</m:t>
        </m:r>
      </m:oMath>
      <w:r w:rsidR="005D5F94">
        <w:rPr>
          <w:rFonts w:ascii="Times New Roman" w:eastAsiaTheme="minorEastAsia" w:hAnsi="Times New Roman" w:cs="Times New Roman"/>
          <w:sz w:val="24"/>
          <w:szCs w:val="24"/>
        </w:rPr>
        <w:t xml:space="preserve">, representing a negative </w:t>
      </w:r>
      <w:r w:rsidR="00101946">
        <w:rPr>
          <w:rFonts w:ascii="Times New Roman" w:eastAsiaTheme="minorEastAsia" w:hAnsi="Times New Roman" w:cs="Times New Roman"/>
          <w:sz w:val="24"/>
          <w:szCs w:val="24"/>
        </w:rPr>
        <w:t>impact</w:t>
      </w:r>
      <w:r w:rsidR="007344E5">
        <w:rPr>
          <w:rFonts w:ascii="Times New Roman" w:eastAsiaTheme="minorEastAsia" w:hAnsi="Times New Roman" w:cs="Times New Roman"/>
          <w:sz w:val="24"/>
          <w:szCs w:val="24"/>
        </w:rPr>
        <w:t xml:space="preserve"> </w:t>
      </w:r>
      <w:r w:rsidR="005D5F94">
        <w:rPr>
          <w:rFonts w:ascii="Times New Roman" w:eastAsiaTheme="minorEastAsia" w:hAnsi="Times New Roman" w:cs="Times New Roman"/>
          <w:sz w:val="24"/>
          <w:szCs w:val="24"/>
        </w:rPr>
        <w:t xml:space="preserve">of pollock on per-capita productivity of all other species as well as a positive </w:t>
      </w:r>
      <w:r w:rsidR="00101946">
        <w:rPr>
          <w:rFonts w:ascii="Times New Roman" w:eastAsiaTheme="minorEastAsia" w:hAnsi="Times New Roman" w:cs="Times New Roman"/>
          <w:sz w:val="24"/>
          <w:szCs w:val="24"/>
        </w:rPr>
        <w:t xml:space="preserve">impact </w:t>
      </w:r>
      <w:r w:rsidR="005D5F94">
        <w:rPr>
          <w:rFonts w:ascii="Times New Roman" w:eastAsiaTheme="minorEastAsia" w:hAnsi="Times New Roman" w:cs="Times New Roman"/>
          <w:sz w:val="24"/>
          <w:szCs w:val="24"/>
        </w:rPr>
        <w:t xml:space="preserve">of </w:t>
      </w:r>
      <w:r w:rsidR="003D07AD">
        <w:rPr>
          <w:rFonts w:ascii="Times New Roman" w:eastAsiaTheme="minorEastAsia" w:hAnsi="Times New Roman" w:cs="Times New Roman"/>
          <w:sz w:val="24"/>
          <w:szCs w:val="24"/>
        </w:rPr>
        <w:t>P</w:t>
      </w:r>
      <w:r w:rsidR="005D5F94">
        <w:rPr>
          <w:rFonts w:ascii="Times New Roman" w:eastAsiaTheme="minorEastAsia" w:hAnsi="Times New Roman" w:cs="Times New Roman"/>
          <w:sz w:val="24"/>
          <w:szCs w:val="24"/>
        </w:rPr>
        <w:t xml:space="preserve">acific halibut </w:t>
      </w:r>
      <w:r w:rsidR="003A6FE5">
        <w:rPr>
          <w:rFonts w:ascii="Times New Roman" w:eastAsiaTheme="minorEastAsia" w:hAnsi="Times New Roman" w:cs="Times New Roman"/>
          <w:sz w:val="24"/>
          <w:szCs w:val="24"/>
        </w:rPr>
        <w:t xml:space="preserve">on </w:t>
      </w:r>
      <w:r w:rsidR="005D5F94">
        <w:rPr>
          <w:rFonts w:ascii="Times New Roman" w:eastAsiaTheme="minorEastAsia" w:hAnsi="Times New Roman" w:cs="Times New Roman"/>
          <w:sz w:val="24"/>
          <w:szCs w:val="24"/>
        </w:rPr>
        <w:t xml:space="preserve">productivity </w:t>
      </w:r>
      <w:r w:rsidR="003A6FE5">
        <w:rPr>
          <w:rFonts w:ascii="Times New Roman" w:eastAsiaTheme="minorEastAsia" w:hAnsi="Times New Roman" w:cs="Times New Roman"/>
          <w:sz w:val="24"/>
          <w:szCs w:val="24"/>
        </w:rPr>
        <w:t xml:space="preserve">of </w:t>
      </w:r>
      <w:r w:rsidR="005D5F94">
        <w:rPr>
          <w:rFonts w:ascii="Times New Roman" w:eastAsiaTheme="minorEastAsia" w:hAnsi="Times New Roman" w:cs="Times New Roman"/>
          <w:sz w:val="24"/>
          <w:szCs w:val="24"/>
        </w:rPr>
        <w:t xml:space="preserve">arrowtooth flounder.  </w:t>
      </w:r>
      <w:r>
        <w:rPr>
          <w:rFonts w:ascii="Times New Roman" w:eastAsiaTheme="minorEastAsia" w:hAnsi="Times New Roman" w:cs="Times New Roman"/>
          <w:sz w:val="24"/>
          <w:szCs w:val="24"/>
        </w:rPr>
        <w:t xml:space="preserve">Inspecting estimates of population density from the AIC-selected model with species interactions (Fig. 3), we see, e.g., that arrowtooth flounder has increased in density primarily inshore from Kodiak Island.  Similarly, biomass of pollock in 1984 and 1995 is concentrated offshore from Kodiak Island, and the low biomass in 2005 is due in part to decreased density southwest of Kodiak in that period.  </w:t>
      </w:r>
      <w:r w:rsidR="00EF50D9">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alculating stock status using the AIC-</w:t>
      </w:r>
      <w:r>
        <w:rPr>
          <w:rFonts w:ascii="Times New Roman" w:eastAsiaTheme="minorEastAsia" w:hAnsi="Times New Roman" w:cs="Times New Roman"/>
          <w:sz w:val="24"/>
          <w:szCs w:val="24"/>
        </w:rPr>
        <w:lastRenderedPageBreak/>
        <w:t xml:space="preserve">selected model shows that fishing mortality is </w:t>
      </w:r>
      <w:r w:rsidR="00EF50D9">
        <w:rPr>
          <w:rFonts w:ascii="Times New Roman" w:eastAsiaTheme="minorEastAsia" w:hAnsi="Times New Roman" w:cs="Times New Roman"/>
          <w:sz w:val="24"/>
          <w:szCs w:val="24"/>
        </w:rPr>
        <w:t xml:space="preserve">above the estimate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0.4</m:t>
            </m:r>
          </m:sub>
        </m:sSub>
      </m:oMath>
      <w:r w:rsidR="00EF50D9">
        <w:rPr>
          <w:rFonts w:ascii="Times New Roman" w:eastAsiaTheme="minorEastAsia" w:hAnsi="Times New Roman" w:cs="Times New Roman"/>
          <w:sz w:val="24"/>
          <w:szCs w:val="24"/>
        </w:rPr>
        <w:t xml:space="preserve"> for Pacific cod from 2011-2015, and that biomass was below 40%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oMath>
      <w:r w:rsidR="00EF50D9">
        <w:rPr>
          <w:rFonts w:ascii="Times New Roman" w:eastAsiaTheme="minorEastAsia" w:hAnsi="Times New Roman" w:cs="Times New Roman"/>
          <w:sz w:val="24"/>
          <w:szCs w:val="24"/>
        </w:rPr>
        <w:t xml:space="preserve"> in 2001 and was approaching that level again by 2015</w:t>
      </w:r>
      <w:r w:rsidR="000D491D">
        <w:rPr>
          <w:rFonts w:ascii="Times New Roman" w:eastAsiaTheme="minorEastAsia" w:hAnsi="Times New Roman" w:cs="Times New Roman"/>
          <w:sz w:val="24"/>
          <w:szCs w:val="24"/>
        </w:rPr>
        <w:t xml:space="preserve"> (Fig. 4)</w:t>
      </w:r>
      <w:r w:rsidR="00EF50D9">
        <w:rPr>
          <w:rFonts w:ascii="Times New Roman" w:eastAsiaTheme="minorEastAsia" w:hAnsi="Times New Roman" w:cs="Times New Roman"/>
          <w:sz w:val="24"/>
          <w:szCs w:val="24"/>
        </w:rPr>
        <w:t xml:space="preserve">.  However, stock status is not perfectly correlated between fishing mortality and biomass reference points due to process errors, interactions, and other effects that can, e.g., allow biomass to remain above 40%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oMath>
      <w:r w:rsidR="00EF50D9">
        <w:rPr>
          <w:rFonts w:ascii="Times New Roman" w:eastAsiaTheme="minorEastAsia" w:hAnsi="Times New Roman" w:cs="Times New Roman"/>
          <w:sz w:val="24"/>
          <w:szCs w:val="24"/>
        </w:rPr>
        <w:t xml:space="preserve"> despite fishing above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0.4</m:t>
            </m:r>
          </m:sub>
        </m:sSub>
      </m:oMath>
      <w:r w:rsidR="00EF50D9">
        <w:rPr>
          <w:rFonts w:ascii="Times New Roman" w:eastAsiaTheme="minorEastAsia" w:hAnsi="Times New Roman" w:cs="Times New Roman"/>
          <w:sz w:val="24"/>
          <w:szCs w:val="24"/>
        </w:rPr>
        <w:t xml:space="preserve">.  </w:t>
      </w:r>
    </w:p>
    <w:p w14:paraId="4964890E" w14:textId="133AEE2E" w:rsidR="00EF50D9" w:rsidRPr="004B64A4" w:rsidRDefault="00EF50D9" w:rsidP="004B64A4">
      <w:pPr>
        <w:tabs>
          <w:tab w:val="left" w:pos="360"/>
        </w:tabs>
        <w:spacing w:after="0" w:line="480" w:lineRule="auto"/>
      </w:pPr>
      <w:r>
        <w:rPr>
          <w:rFonts w:ascii="Times New Roman" w:eastAsiaTheme="minorEastAsia" w:hAnsi="Times New Roman" w:cs="Times New Roman"/>
          <w:sz w:val="24"/>
          <w:szCs w:val="24"/>
        </w:rPr>
        <w:tab/>
        <w:t xml:space="preserve">Last, we include results from a simulation experiment exploring the ability of a MICE-in-space model to correctly estimate species interactions given plausible forms of model mis-specification, i.e., (1) ignoring species that have non-negligible interactions with modeled species, and (2) modeling dynamics at a coarser spatial resolution than the resolution of biological interactions.  To </w:t>
      </w:r>
      <w:r w:rsidR="003C5739">
        <w:rPr>
          <w:rFonts w:ascii="Times New Roman" w:eastAsiaTheme="minorEastAsia" w:hAnsi="Times New Roman" w:cs="Times New Roman"/>
          <w:sz w:val="24"/>
          <w:szCs w:val="24"/>
        </w:rPr>
        <w:t xml:space="preserve">visualize this simulation design, </w:t>
      </w:r>
      <w:r w:rsidR="00775FE4">
        <w:rPr>
          <w:rFonts w:ascii="Times New Roman" w:eastAsiaTheme="minorEastAsia" w:hAnsi="Times New Roman" w:cs="Times New Roman"/>
          <w:sz w:val="24"/>
          <w:szCs w:val="24"/>
        </w:rPr>
        <w:t>we compare true and estimated population density for a single replicates of the simulation experiment (Fig. 5).  This shows that the model can accurately capture spatial variation in unfished population density (i.e., comparing 1</w:t>
      </w:r>
      <w:r w:rsidR="00775FE4" w:rsidRPr="00775FE4">
        <w:rPr>
          <w:rFonts w:ascii="Times New Roman" w:eastAsiaTheme="minorEastAsia" w:hAnsi="Times New Roman" w:cs="Times New Roman"/>
          <w:sz w:val="24"/>
          <w:szCs w:val="24"/>
          <w:vertAlign w:val="superscript"/>
        </w:rPr>
        <w:t>st</w:t>
      </w:r>
      <w:r w:rsidR="00775FE4">
        <w:rPr>
          <w:rFonts w:ascii="Times New Roman" w:eastAsiaTheme="minorEastAsia" w:hAnsi="Times New Roman" w:cs="Times New Roman"/>
          <w:sz w:val="24"/>
          <w:szCs w:val="24"/>
        </w:rPr>
        <w:t xml:space="preserve"> and 2</w:t>
      </w:r>
      <w:r w:rsidR="00775FE4" w:rsidRPr="00775FE4">
        <w:rPr>
          <w:rFonts w:ascii="Times New Roman" w:eastAsiaTheme="minorEastAsia" w:hAnsi="Times New Roman" w:cs="Times New Roman"/>
          <w:sz w:val="24"/>
          <w:szCs w:val="24"/>
          <w:vertAlign w:val="superscript"/>
        </w:rPr>
        <w:t>nd</w:t>
      </w:r>
      <w:r w:rsidR="00775FE4">
        <w:rPr>
          <w:rFonts w:ascii="Times New Roman" w:eastAsiaTheme="minorEastAsia" w:hAnsi="Times New Roman" w:cs="Times New Roman"/>
          <w:sz w:val="24"/>
          <w:szCs w:val="24"/>
        </w:rPr>
        <w:t xml:space="preserve"> rows of Fig. 5), as well as density in the final year (3</w:t>
      </w:r>
      <w:r w:rsidR="00775FE4" w:rsidRPr="00775FE4">
        <w:rPr>
          <w:rFonts w:ascii="Times New Roman" w:eastAsiaTheme="minorEastAsia" w:hAnsi="Times New Roman" w:cs="Times New Roman"/>
          <w:sz w:val="24"/>
          <w:szCs w:val="24"/>
          <w:vertAlign w:val="superscript"/>
        </w:rPr>
        <w:t>rd</w:t>
      </w:r>
      <w:r w:rsidR="00775FE4">
        <w:rPr>
          <w:rFonts w:ascii="Times New Roman" w:eastAsiaTheme="minorEastAsia" w:hAnsi="Times New Roman" w:cs="Times New Roman"/>
          <w:sz w:val="24"/>
          <w:szCs w:val="24"/>
        </w:rPr>
        <w:t xml:space="preserve"> and 4</w:t>
      </w:r>
      <w:r w:rsidR="00775FE4" w:rsidRPr="00775FE4">
        <w:rPr>
          <w:rFonts w:ascii="Times New Roman" w:eastAsiaTheme="minorEastAsia" w:hAnsi="Times New Roman" w:cs="Times New Roman"/>
          <w:sz w:val="24"/>
          <w:szCs w:val="24"/>
          <w:vertAlign w:val="superscript"/>
        </w:rPr>
        <w:t>th</w:t>
      </w:r>
      <w:r w:rsidR="00775FE4">
        <w:rPr>
          <w:rFonts w:ascii="Times New Roman" w:eastAsiaTheme="minorEastAsia" w:hAnsi="Times New Roman" w:cs="Times New Roman"/>
          <w:sz w:val="24"/>
          <w:szCs w:val="24"/>
        </w:rPr>
        <w:t xml:space="preserve"> rows of Fig. 5), despite only fitting biomass for two of the four simulated species and fitting density at a coarser spatial scale than is used when simulating data.  </w:t>
      </w:r>
      <w:r w:rsidR="003C5739">
        <w:rPr>
          <w:rFonts w:ascii="Times New Roman" w:eastAsiaTheme="minorEastAsia" w:hAnsi="Times New Roman" w:cs="Times New Roman"/>
          <w:sz w:val="24"/>
          <w:szCs w:val="24"/>
        </w:rPr>
        <w:t xml:space="preserve">When summarizing across all simulation replicates, the MICE-in-space model is able to estimate a negative impact of pollock on arrowtooth productivity in nearly all simulation replicates although estimates of this interaction appear to be biased towards more negative numbers (Fig. </w:t>
      </w:r>
      <w:r w:rsidR="00A46C95">
        <w:rPr>
          <w:rFonts w:ascii="Times New Roman" w:eastAsiaTheme="minorEastAsia" w:hAnsi="Times New Roman" w:cs="Times New Roman"/>
          <w:sz w:val="24"/>
          <w:szCs w:val="24"/>
        </w:rPr>
        <w:t>6</w:t>
      </w:r>
      <w:r w:rsidR="003C5739">
        <w:rPr>
          <w:rFonts w:ascii="Times New Roman" w:eastAsiaTheme="minorEastAsia" w:hAnsi="Times New Roman" w:cs="Times New Roman"/>
          <w:sz w:val="24"/>
          <w:szCs w:val="24"/>
        </w:rPr>
        <w:t xml:space="preserve">A, top-right panel).  Similarly, the majority of simulation replicates estimate a negative impact of arrowtooth on pollock productivity (Fig. </w:t>
      </w:r>
      <w:r w:rsidR="00A46C95">
        <w:rPr>
          <w:rFonts w:ascii="Times New Roman" w:eastAsiaTheme="minorEastAsia" w:hAnsi="Times New Roman" w:cs="Times New Roman"/>
          <w:sz w:val="24"/>
          <w:szCs w:val="24"/>
        </w:rPr>
        <w:t>6</w:t>
      </w:r>
      <w:r w:rsidR="003C5739">
        <w:rPr>
          <w:rFonts w:ascii="Times New Roman" w:eastAsiaTheme="minorEastAsia" w:hAnsi="Times New Roman" w:cs="Times New Roman"/>
          <w:sz w:val="24"/>
          <w:szCs w:val="24"/>
        </w:rPr>
        <w:t xml:space="preserve">A, bottom-left panel), and density-dependence (Fig. </w:t>
      </w:r>
      <w:r w:rsidR="00A46C95">
        <w:rPr>
          <w:rFonts w:ascii="Times New Roman" w:eastAsiaTheme="minorEastAsia" w:hAnsi="Times New Roman" w:cs="Times New Roman"/>
          <w:sz w:val="24"/>
          <w:szCs w:val="24"/>
        </w:rPr>
        <w:t>6</w:t>
      </w:r>
      <w:r w:rsidR="003C5739">
        <w:rPr>
          <w:rFonts w:ascii="Times New Roman" w:eastAsiaTheme="minorEastAsia" w:hAnsi="Times New Roman" w:cs="Times New Roman"/>
          <w:sz w:val="24"/>
          <w:szCs w:val="24"/>
        </w:rPr>
        <w:t>A diagonal panels) are approximately unbiased.  T</w:t>
      </w:r>
      <w:r w:rsidR="003C5739" w:rsidRPr="006477FB">
        <w:rPr>
          <w:rFonts w:ascii="Times New Roman" w:eastAsiaTheme="minorEastAsia" w:hAnsi="Times New Roman" w:cs="Times New Roman"/>
          <w:sz w:val="24"/>
          <w:szCs w:val="24"/>
        </w:rPr>
        <w:t xml:space="preserve">he bias in interactions translates to some bias in estimates of fishing mortality reference point for arrowtooth flounder (Fig. </w:t>
      </w:r>
      <w:r w:rsidR="00A46C95" w:rsidRPr="006477FB">
        <w:rPr>
          <w:rFonts w:ascii="Times New Roman" w:eastAsiaTheme="minorEastAsia" w:hAnsi="Times New Roman" w:cs="Times New Roman"/>
          <w:sz w:val="24"/>
          <w:szCs w:val="24"/>
        </w:rPr>
        <w:t>6</w:t>
      </w:r>
      <w:r w:rsidR="003C5739" w:rsidRPr="006477FB">
        <w:rPr>
          <w:rFonts w:ascii="Times New Roman" w:eastAsiaTheme="minorEastAsia" w:hAnsi="Times New Roman" w:cs="Times New Roman"/>
          <w:sz w:val="24"/>
          <w:szCs w:val="24"/>
        </w:rPr>
        <w:t xml:space="preserve">B top panel), where the MICE-in-space model exhibits a positive bias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0.4</m:t>
            </m:r>
          </m:sub>
        </m:sSub>
      </m:oMath>
      <w:r w:rsidR="003C5739" w:rsidRPr="006477FB">
        <w:rPr>
          <w:rFonts w:ascii="Times New Roman" w:eastAsiaTheme="minorEastAsia" w:hAnsi="Times New Roman" w:cs="Times New Roman"/>
          <w:sz w:val="24"/>
          <w:szCs w:val="24"/>
        </w:rPr>
        <w:t xml:space="preserve"> for arrowtooth flounder</w:t>
      </w:r>
      <w:r w:rsidR="000B1BF5" w:rsidRPr="006477FB">
        <w:rPr>
          <w:rFonts w:ascii="Times New Roman" w:eastAsiaTheme="minorEastAsia" w:hAnsi="Times New Roman" w:cs="Times New Roman"/>
          <w:sz w:val="24"/>
          <w:szCs w:val="24"/>
        </w:rPr>
        <w:t>.</w:t>
      </w:r>
      <w:r w:rsidR="000B1BF5">
        <w:rPr>
          <w:rFonts w:ascii="Times New Roman" w:eastAsiaTheme="minorEastAsia" w:hAnsi="Times New Roman" w:cs="Times New Roman"/>
          <w:sz w:val="24"/>
          <w:szCs w:val="24"/>
        </w:rPr>
        <w:t xml:space="preserve"> </w:t>
      </w:r>
      <w:r w:rsidR="003C5739">
        <w:rPr>
          <w:rFonts w:ascii="Times New Roman" w:eastAsiaTheme="minorEastAsia" w:hAnsi="Times New Roman" w:cs="Times New Roman"/>
          <w:sz w:val="24"/>
          <w:szCs w:val="24"/>
        </w:rPr>
        <w:t xml:space="preserve">However, the majority of simulation </w:t>
      </w:r>
      <w:r w:rsidR="003C5739">
        <w:rPr>
          <w:rFonts w:ascii="Times New Roman" w:eastAsiaTheme="minorEastAsia" w:hAnsi="Times New Roman" w:cs="Times New Roman"/>
          <w:sz w:val="24"/>
          <w:szCs w:val="24"/>
        </w:rPr>
        <w:lastRenderedPageBreak/>
        <w:t xml:space="preserve">replicates correctly identify that arrowtooth has a lower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0.4</m:t>
            </m:r>
          </m:sub>
        </m:sSub>
      </m:oMath>
      <w:r w:rsidR="003C5739">
        <w:rPr>
          <w:rFonts w:ascii="Times New Roman" w:eastAsiaTheme="minorEastAsia" w:hAnsi="Times New Roman" w:cs="Times New Roman"/>
          <w:sz w:val="24"/>
          <w:szCs w:val="24"/>
        </w:rPr>
        <w:t xml:space="preserve"> than pollock.  We therefore conclude that, given the quantity and frequency of available data and the estimated biological and sampling variability, the MICE-in-space model is able to estimate broad qualitative differences in productivity among species as well as the likely sign of species interactions.  However, caution should be exercised when interpreting the exact value for fishing mortality targets based on this multispecies model.  </w:t>
      </w:r>
    </w:p>
    <w:p w14:paraId="7455B91C" w14:textId="77777777" w:rsidR="003A03E5" w:rsidRDefault="003A03E5" w:rsidP="006D2671">
      <w:pPr>
        <w:tabs>
          <w:tab w:val="left" w:pos="360"/>
        </w:tabs>
        <w:spacing w:after="0" w:line="480" w:lineRule="auto"/>
        <w:outlineLvl w:val="0"/>
        <w:rPr>
          <w:rFonts w:ascii="Times New Roman" w:hAnsi="Times New Roman" w:cs="Times New Roman"/>
          <w:b/>
          <w:sz w:val="28"/>
          <w:szCs w:val="28"/>
        </w:rPr>
      </w:pPr>
      <w:r>
        <w:rPr>
          <w:rFonts w:ascii="Times New Roman" w:hAnsi="Times New Roman" w:cs="Times New Roman"/>
          <w:b/>
          <w:sz w:val="28"/>
          <w:szCs w:val="28"/>
        </w:rPr>
        <w:t>4</w:t>
      </w:r>
      <w:r w:rsidR="0012416D" w:rsidRPr="00BE0C7A">
        <w:rPr>
          <w:rFonts w:ascii="Times New Roman" w:hAnsi="Times New Roman" w:cs="Times New Roman"/>
          <w:b/>
          <w:sz w:val="28"/>
          <w:szCs w:val="28"/>
        </w:rPr>
        <w:t xml:space="preserve">.  </w:t>
      </w:r>
      <w:r>
        <w:rPr>
          <w:rFonts w:ascii="Times New Roman" w:hAnsi="Times New Roman" w:cs="Times New Roman"/>
          <w:b/>
          <w:sz w:val="28"/>
          <w:szCs w:val="28"/>
        </w:rPr>
        <w:t>Discussion</w:t>
      </w:r>
    </w:p>
    <w:p w14:paraId="70ECA82B" w14:textId="5CCF2415" w:rsidR="00A16420" w:rsidRDefault="009D25EE" w:rsidP="003A03E5">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 this paper, we have developed the first multispecies </w:t>
      </w:r>
      <w:r w:rsidR="00AC5974">
        <w:rPr>
          <w:rFonts w:ascii="Times New Roman" w:eastAsiaTheme="minorEastAsia" w:hAnsi="Times New Roman" w:cs="Times New Roman"/>
          <w:sz w:val="24"/>
          <w:szCs w:val="24"/>
        </w:rPr>
        <w:t xml:space="preserve">spatio-temporal </w:t>
      </w:r>
      <w:r>
        <w:rPr>
          <w:rFonts w:ascii="Times New Roman" w:eastAsiaTheme="minorEastAsia" w:hAnsi="Times New Roman" w:cs="Times New Roman"/>
          <w:sz w:val="24"/>
          <w:szCs w:val="24"/>
        </w:rPr>
        <w:t xml:space="preserve">model that includes species interactions, fishing mortality, </w:t>
      </w:r>
      <w:r w:rsidR="00B30322">
        <w:rPr>
          <w:rFonts w:ascii="Times New Roman" w:eastAsiaTheme="minorEastAsia" w:hAnsi="Times New Roman" w:cs="Times New Roman"/>
          <w:sz w:val="24"/>
          <w:szCs w:val="24"/>
        </w:rPr>
        <w:t xml:space="preserve">and statistical </w:t>
      </w:r>
      <w:r>
        <w:rPr>
          <w:rFonts w:ascii="Times New Roman" w:eastAsiaTheme="minorEastAsia" w:hAnsi="Times New Roman" w:cs="Times New Roman"/>
          <w:sz w:val="24"/>
          <w:szCs w:val="24"/>
        </w:rPr>
        <w:t xml:space="preserve">estimates of </w:t>
      </w:r>
      <w:r w:rsidR="00A877CB">
        <w:rPr>
          <w:rFonts w:ascii="Times New Roman" w:eastAsiaTheme="minorEastAsia" w:hAnsi="Times New Roman" w:cs="Times New Roman"/>
          <w:sz w:val="24"/>
          <w:szCs w:val="24"/>
        </w:rPr>
        <w:t xml:space="preserve">species-specific </w:t>
      </w:r>
      <w:r>
        <w:rPr>
          <w:rFonts w:ascii="Times New Roman" w:eastAsiaTheme="minorEastAsia" w:hAnsi="Times New Roman" w:cs="Times New Roman"/>
          <w:sz w:val="24"/>
          <w:szCs w:val="24"/>
        </w:rPr>
        <w:t>biological reference points</w:t>
      </w:r>
      <w:r w:rsidR="000D259E">
        <w:rPr>
          <w:rFonts w:ascii="Times New Roman" w:eastAsiaTheme="minorEastAsia" w:hAnsi="Times New Roman" w:cs="Times New Roman"/>
          <w:sz w:val="24"/>
          <w:szCs w:val="24"/>
        </w:rPr>
        <w:t xml:space="preserve"> commonly used for fisheries management.  We have showed that a MICE-in-space </w:t>
      </w:r>
      <w:r>
        <w:rPr>
          <w:rFonts w:ascii="Times New Roman" w:eastAsiaTheme="minorEastAsia" w:hAnsi="Times New Roman" w:cs="Times New Roman"/>
          <w:sz w:val="24"/>
          <w:szCs w:val="24"/>
        </w:rPr>
        <w:t xml:space="preserve">can function as an operating model within a simulation study, and </w:t>
      </w:r>
      <w:r w:rsidR="00B41BA7">
        <w:rPr>
          <w:rFonts w:ascii="Times New Roman" w:eastAsiaTheme="minorEastAsia" w:hAnsi="Times New Roman" w:cs="Times New Roman"/>
          <w:sz w:val="24"/>
          <w:szCs w:val="24"/>
        </w:rPr>
        <w:t xml:space="preserve">this simulation experiment suggests that the model can </w:t>
      </w:r>
      <w:r>
        <w:rPr>
          <w:rFonts w:ascii="Times New Roman" w:eastAsiaTheme="minorEastAsia" w:hAnsi="Times New Roman" w:cs="Times New Roman"/>
          <w:sz w:val="24"/>
          <w:szCs w:val="24"/>
        </w:rPr>
        <w:t xml:space="preserve">accurately estimate species interactions even </w:t>
      </w:r>
      <w:r w:rsidR="000D259E">
        <w:rPr>
          <w:rFonts w:ascii="Times New Roman" w:eastAsiaTheme="minorEastAsia" w:hAnsi="Times New Roman" w:cs="Times New Roman"/>
          <w:sz w:val="24"/>
          <w:szCs w:val="24"/>
        </w:rPr>
        <w:t>in the presence of</w:t>
      </w:r>
      <w:r>
        <w:rPr>
          <w:rFonts w:ascii="Times New Roman" w:eastAsiaTheme="minorEastAsia" w:hAnsi="Times New Roman" w:cs="Times New Roman"/>
          <w:sz w:val="24"/>
          <w:szCs w:val="24"/>
        </w:rPr>
        <w:t xml:space="preserve"> </w:t>
      </w:r>
      <w:r w:rsidR="000D259E">
        <w:rPr>
          <w:rFonts w:ascii="Times New Roman" w:eastAsiaTheme="minorEastAsia" w:hAnsi="Times New Roman" w:cs="Times New Roman"/>
          <w:sz w:val="24"/>
          <w:szCs w:val="24"/>
        </w:rPr>
        <w:t xml:space="preserve">common </w:t>
      </w:r>
      <w:r>
        <w:rPr>
          <w:rFonts w:ascii="Times New Roman" w:eastAsiaTheme="minorEastAsia" w:hAnsi="Times New Roman" w:cs="Times New Roman"/>
          <w:sz w:val="24"/>
          <w:szCs w:val="24"/>
        </w:rPr>
        <w:t xml:space="preserve">forms of model mis-specification (i.e., missing fine-scale dynamics and modeling only a subset of interacting species).  Finally, a case-study demonstration involving four species in the Gulf of Alaska has showed that </w:t>
      </w:r>
      <w:r w:rsidR="007C45B2">
        <w:rPr>
          <w:rFonts w:ascii="Times New Roman" w:eastAsiaTheme="minorEastAsia" w:hAnsi="Times New Roman" w:cs="Times New Roman"/>
          <w:sz w:val="24"/>
          <w:szCs w:val="24"/>
        </w:rPr>
        <w:t xml:space="preserve">incorporating </w:t>
      </w:r>
      <w:r>
        <w:rPr>
          <w:rFonts w:ascii="Times New Roman" w:eastAsiaTheme="minorEastAsia" w:hAnsi="Times New Roman" w:cs="Times New Roman"/>
          <w:sz w:val="24"/>
          <w:szCs w:val="24"/>
        </w:rPr>
        <w:t xml:space="preserve">species interactions </w:t>
      </w:r>
      <w:r w:rsidR="007C45B2">
        <w:rPr>
          <w:rFonts w:ascii="Times New Roman" w:eastAsiaTheme="minorEastAsia" w:hAnsi="Times New Roman" w:cs="Times New Roman"/>
          <w:sz w:val="24"/>
          <w:szCs w:val="24"/>
        </w:rPr>
        <w:t xml:space="preserve">is </w:t>
      </w:r>
      <w:r>
        <w:rPr>
          <w:rFonts w:ascii="Times New Roman" w:eastAsiaTheme="minorEastAsia" w:hAnsi="Times New Roman" w:cs="Times New Roman"/>
          <w:sz w:val="24"/>
          <w:szCs w:val="24"/>
        </w:rPr>
        <w:t>more parsimonious tha</w:t>
      </w:r>
      <w:r w:rsidR="00835130">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assuming independent dynamics among species.  </w:t>
      </w:r>
      <w:r w:rsidR="0022280E">
        <w:rPr>
          <w:rFonts w:ascii="Times New Roman" w:eastAsiaTheme="minorEastAsia" w:hAnsi="Times New Roman" w:cs="Times New Roman"/>
          <w:sz w:val="24"/>
          <w:szCs w:val="24"/>
        </w:rPr>
        <w:t xml:space="preserve">Various configurations of the model estimated similar trends in biomass and biomass reference points but differed more in estimated fishing mortality reference points, and this is in-line with other previous multi-species model comparisons </w:t>
      </w:r>
      <w:r w:rsidR="00D30C75" w:rsidRPr="00D30C75">
        <w:rPr>
          <w:rFonts w:ascii="Times New Roman" w:hAnsi="Times New Roman" w:cs="Times New Roman"/>
          <w:sz w:val="24"/>
          <w:szCs w:val="24"/>
        </w:rPr>
        <w:t xml:space="preserve">(Kinzey and Punt 2009; Uchiyama </w:t>
      </w:r>
      <w:r w:rsidR="00D30C75" w:rsidRPr="00D30C75">
        <w:rPr>
          <w:rFonts w:ascii="Times New Roman" w:hAnsi="Times New Roman" w:cs="Times New Roman"/>
          <w:i/>
          <w:iCs/>
          <w:sz w:val="24"/>
          <w:szCs w:val="24"/>
        </w:rPr>
        <w:t>et al.</w:t>
      </w:r>
      <w:r w:rsidR="00D30C75" w:rsidRPr="00D30C75">
        <w:rPr>
          <w:rFonts w:ascii="Times New Roman" w:hAnsi="Times New Roman" w:cs="Times New Roman"/>
          <w:sz w:val="24"/>
          <w:szCs w:val="24"/>
        </w:rPr>
        <w:t xml:space="preserve"> 2016)</w:t>
      </w:r>
      <w:r w:rsidR="0022280E">
        <w:rPr>
          <w:rFonts w:ascii="Times New Roman" w:eastAsiaTheme="minorEastAsia" w:hAnsi="Times New Roman" w:cs="Times New Roman"/>
          <w:sz w:val="24"/>
          <w:szCs w:val="24"/>
        </w:rPr>
        <w:t xml:space="preserve">.  </w:t>
      </w:r>
    </w:p>
    <w:p w14:paraId="4F540BB0" w14:textId="2D8FA51F" w:rsidR="000822F0" w:rsidRDefault="00B41BA7" w:rsidP="004C3506">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E73253" w:rsidRPr="00E73253">
        <w:rPr>
          <w:rFonts w:ascii="Times New Roman" w:eastAsiaTheme="minorEastAsia" w:hAnsi="Times New Roman" w:cs="Times New Roman"/>
          <w:sz w:val="24"/>
          <w:szCs w:val="24"/>
        </w:rPr>
        <w:t xml:space="preserve">The species interactions estimated from MICE-in-space contrast with previous </w:t>
      </w:r>
      <w:r w:rsidR="004D19C4">
        <w:rPr>
          <w:rFonts w:ascii="Times New Roman" w:eastAsiaTheme="minorEastAsia" w:hAnsi="Times New Roman" w:cs="Times New Roman"/>
          <w:sz w:val="24"/>
          <w:szCs w:val="24"/>
        </w:rPr>
        <w:t xml:space="preserve">analyses of </w:t>
      </w:r>
      <w:r w:rsidR="00E73253" w:rsidRPr="00E73253">
        <w:rPr>
          <w:rFonts w:ascii="Times New Roman" w:eastAsiaTheme="minorEastAsia" w:hAnsi="Times New Roman" w:cs="Times New Roman"/>
          <w:sz w:val="24"/>
          <w:szCs w:val="24"/>
        </w:rPr>
        <w:t xml:space="preserve">trophic relationships </w:t>
      </w:r>
      <w:r w:rsidR="004C3506">
        <w:rPr>
          <w:rFonts w:ascii="Times New Roman" w:eastAsiaTheme="minorEastAsia" w:hAnsi="Times New Roman" w:cs="Times New Roman"/>
          <w:sz w:val="24"/>
          <w:szCs w:val="24"/>
        </w:rPr>
        <w:t xml:space="preserve">based on diet analyses </w:t>
      </w:r>
      <w:r w:rsidR="00E73253" w:rsidRPr="00E73253">
        <w:rPr>
          <w:rFonts w:ascii="Times New Roman" w:eastAsiaTheme="minorEastAsia" w:hAnsi="Times New Roman" w:cs="Times New Roman"/>
          <w:sz w:val="24"/>
          <w:szCs w:val="24"/>
        </w:rPr>
        <w:t xml:space="preserve">in the Gulf of Alaska. Models that include diet data suggest that arrowtooth flounder, cod, and halibut account for the majority of </w:t>
      </w:r>
      <w:r w:rsidR="004D19C4">
        <w:rPr>
          <w:rFonts w:ascii="Times New Roman" w:eastAsiaTheme="minorEastAsia" w:hAnsi="Times New Roman" w:cs="Times New Roman"/>
          <w:sz w:val="24"/>
          <w:szCs w:val="24"/>
        </w:rPr>
        <w:t>predation upon p</w:t>
      </w:r>
      <w:r w:rsidR="00E73253" w:rsidRPr="00E73253">
        <w:rPr>
          <w:rFonts w:ascii="Times New Roman" w:eastAsiaTheme="minorEastAsia" w:hAnsi="Times New Roman" w:cs="Times New Roman"/>
          <w:sz w:val="24"/>
          <w:szCs w:val="24"/>
        </w:rPr>
        <w:t xml:space="preserve">ollock </w:t>
      </w:r>
      <w:r w:rsidR="00123E60">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{"citationID":"khDzsiac","properties":{"formattedCitation":"(Gaichas, Aydin, &amp; Francis, 2015)","plainCitation":"(Gaichas, Aydin, &amp; Francis, 2015)","noteIndex":0},"citationItems":[{"id":4986,"uris":["http://zotero.org/users/251206/items/SPG8DNN8"],"uri":["http://zotero.org/users/251206/items/SPG8DNN8"],"itemData":{"id":4986,"type":"article-journal","title":"Wasp waist or beer belly? Modeling food web structure and energetic control in Alaskan marine ecosystems, with implications for fishing and environmental forcing","container-title":"Progress in Oceanography","page":"1-17","volume":"138","source":"ScienceDirect","abstract":"The Eastern Bering Sea (EBS) and Gulf of Alaska (GOA) continental shelf ecosystems show some similar and some distinctive groundfish biomass dynamics. Given that similar species occupy these regions and fisheries management is also comparable, similarities might be expected, but to what can we attribute the differences? Different types of ecosystem structure and control (e.g. top-down, bottom-up, mixed) can imply different ecosystem dynamics and climate interactions. Further, the structural type identified for a given ecosystem may suggest optimal management for sustainable fishing. Here, we use information on the current system state derived from food web models of both the EBS and the GOA combined with dynamic ecosystem models incorporating uncertainty to classify each ecosystem by its structural type. We then suggest how this structure might be generally related to dynamics and predictability. We find that the EBS and GOA have fundamentally different food web structures both overall, and when viewed from the perspective of the same commercially and ecologically important species in each system, walleye pollock (Gadus chalcogrammus). EBS food web structure centers on a large mass of pollock, which appears to contribute to relative system stability and predictability. In contrast, GOA food web structure features high predator biomass, which contributes to a more dynamic, less predictable ecosystem. Mechanisms for climate influence on pollock production in the EBS are increasingly understood, while climate forcing mechanisms contributing to the potentially destabilizing high predator biomass in the GOA remain enigmatic. We present results of identical pollock fishing and climate-driven pollock recruitment simulations in the EBS and GOA which show different system responses, again with less predictable response in the GOA. Overall, our results suggest that identifying structural properties of fished food webs is as important for sustainable fisheries management as attempting to predict climate and fisheries effects within each ecosystem.","DOI":"10.1016/j.pocean.2015.09.010","ISSN":"0079-6611","shortTitle":"Wasp waist or beer belly?","journalAbbreviation":"Progress in Oceanography","author":[{"family":"Gaichas","given":""},{"family":"Aydin","given":"Kerim"},{"family":"Francis","given":"Robert C."}],"issued":{"date-parts":[["2015",11,1]]}}}],"schema":"https://github.com/citation-style-language/schema/raw/master/csl-citation.json"} </w:instrText>
      </w:r>
      <w:r w:rsidR="00123E60">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(Gaichas, Aydin, &amp; Francis, 2015)</w:t>
      </w:r>
      <w:r w:rsidR="00123E60">
        <w:rPr>
          <w:rFonts w:ascii="Times New Roman" w:eastAsiaTheme="minorEastAsia" w:hAnsi="Times New Roman" w:cs="Times New Roman"/>
          <w:sz w:val="24"/>
          <w:szCs w:val="24"/>
        </w:rPr>
        <w:fldChar w:fldCharType="end"/>
      </w:r>
      <w:r w:rsidR="00E73253" w:rsidRPr="00E73253">
        <w:rPr>
          <w:rFonts w:ascii="Times New Roman" w:eastAsiaTheme="minorEastAsia" w:hAnsi="Times New Roman" w:cs="Times New Roman"/>
          <w:sz w:val="24"/>
          <w:szCs w:val="24"/>
        </w:rPr>
        <w:t xml:space="preserve"> and </w:t>
      </w:r>
      <w:r w:rsidR="00123E60">
        <w:rPr>
          <w:rFonts w:ascii="Times New Roman" w:eastAsiaTheme="minorEastAsia" w:hAnsi="Times New Roman" w:cs="Times New Roman"/>
          <w:sz w:val="24"/>
          <w:szCs w:val="24"/>
        </w:rPr>
        <w:t xml:space="preserve">therefore predict that these stocks have a </w:t>
      </w:r>
      <w:r w:rsidR="00E73253" w:rsidRPr="00E73253">
        <w:rPr>
          <w:rFonts w:ascii="Times New Roman" w:eastAsiaTheme="minorEastAsia" w:hAnsi="Times New Roman" w:cs="Times New Roman"/>
          <w:sz w:val="24"/>
          <w:szCs w:val="24"/>
        </w:rPr>
        <w:t xml:space="preserve">negative </w:t>
      </w:r>
      <w:r w:rsidR="00E73253" w:rsidRPr="00E73253">
        <w:rPr>
          <w:rFonts w:ascii="Times New Roman" w:eastAsiaTheme="minorEastAsia" w:hAnsi="Times New Roman" w:cs="Times New Roman"/>
          <w:sz w:val="24"/>
          <w:szCs w:val="24"/>
        </w:rPr>
        <w:lastRenderedPageBreak/>
        <w:t xml:space="preserve">impact on pollock </w:t>
      </w:r>
      <w:r w:rsidR="00123E60">
        <w:rPr>
          <w:rFonts w:ascii="Times New Roman" w:eastAsiaTheme="minorEastAsia" w:hAnsi="Times New Roman" w:cs="Times New Roman"/>
          <w:sz w:val="24"/>
          <w:szCs w:val="24"/>
        </w:rPr>
        <w:t xml:space="preserve">productivity </w:t>
      </w:r>
      <w:r w:rsidR="00123E60">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{"citationID":"fjBa03Za","properties":{"formattedCitation":"(A\\uc0\\u8217{}mar, Punt, &amp; Dorn, 2010; Van Kirk, Quinn, &amp; Collie, 2010)","plainCitation":"(A’mar, Punt, &amp; Dorn, 2010; Van Kirk, Quinn, &amp; Collie, 2010)","noteIndex":0},"citationItems":[{"id":4980,"uris":["http://zotero.org/users/251206/items/7RZCV3AH"],"uri":["http://zotero.org/users/251206/items/7RZCV3AH"],"itemData":{"id":4980,"type":"article-journal","title":"Incorporating ecosystem forcing through predation into a management strategy evaluation for the Gulf of Alaska walleye pollock (Theragra chalcogramma) fishery","container-title":"Fisheries Research","page":"98-114","volume":"102","issue":"1","source":"ScienceDirect","abstract":"An emerging goal of national and international fisheries management organizations is the development of an ecosystem-based approach to fisheries management. The mechanisms determining changes in an ecosystem and their impacts on marine populations are not well established for most species, but the expectations of managers are that these impacts should be accounted for when selecting management strategies. Predation is an important component of ecosystem dynamics, and predator–prey functional responses can be used to represent predation in multi-species population dynamics models. The predators of walleye pollock, Theragra chalcogramma, in the Gulf of Alaska include arrowtooth flounder (Atheresthes stomias), Pacific cod (Gadus macrocephalus), and Pacific halibut (Hippoglossus stenolepis). Management strategy evaluation is used to examine the impact of changes over time in natural mortality-at-age related to trends in predator abundance on the performance of the current management strategy for the fishery for walleye pollock in the Gulf of Alaska. The current management strategy is evaluated under nine scenarios which capture uncertainty regarding the predator–prey functional relationship and the level of future fishing mortality on the predators. The current management strategy, which ignores the possibility of changes over time in natural mortality, kept the spawning biomass high relative to the target level and had a low risk of fishing mortality exceeding the overfishing limit, due to low catches relative to the total biomass.","DOI":"10.1016/j.fishres.2009.10.014","ISSN":"0165-7836","journalAbbreviation":"Fisheries Research","author":[{"family":"A’mar","given":"Z. Teresa"},{"family":"Punt","given":"André E."},{"family":"Dorn","given":"Martin W."}],"issued":{"date-parts":[["2010",2,1]]}}},{"id":4983,"uris":["http://zotero.org/users/251206/items/L8PVWPBA"],"uri":["http://zotero.org/users/251206/items/L8PVWPBA"],"itemData":{"id":4983,"type":"article-journal","title":"A multispecies age-structured assessment model for the Gulf of Alaska","container-title":"Canadian Journal of Fisheries and Aquatic Sciences","page":"1135-1148","volume":"67","issue":"7","source":"NRC Research Press","abstract":"Predation is the largest source of mortality for marine fish and may be an important process in regulating population size. Recent population models have attempted to quantify predation separately from other sources of natural mortality. Building upon such work, a multispecies age-structured assessment model (MSASA) for the Gulf of Alaska was developed, which included arrowtooth flounder (Atheresthes stomias), Pacific cod (Gadus macrocephalus), and walleye pollock (Theragra chalcogramma). Predation mortality was a flexible function of predator and prey abundances that was fitted to stomach-content data. A proof of concept illustration is presented here, assessing model outputs against a set of single-species models. The MSASA model was able to successfully estimate predation between species and integrate it into total mortality. Significant predation occurred on younger pollock and flounder. Results indicate a significant change in predation over time on pollock as a function of increased arrowtooth floun..., La prédation représente la plus importante source de mortalité pour les poissons marins et peut être un mécanisme majeur du contrôle de la taille des populations. Des modèles démographiques récents ont essayé de mesurer la prédation séparément des autres sources de mortalité naturelle. Nous basant sur ces travaux, nous avons mis au point un modèle d’évaluation plurispécifique structuré d’après l’âge (« MSASA ») pour le golfe de l’Alaska qui inclut la plie à grande bouche (Atheresthes stomias), la morue du Pacifique (Gadus macrocephalus) et la goberge de l’Alaska (Theragra chalcogramma). La mortalité due à la prédation est une fonction flexible des abondances de prédateurs et de proies ajustée aux données des contenus stomacaux. Nous faisons ici une démonstration de faisabilité en évaluant les données de sortie du modèle par comparaison à celles d’une série de modèles monospécifiques. Le modèle MSASA réussit à estimer la prédation des différentes espèces et à l’intégrer dans la mortalité totale. Il existe ...","DOI":"10.1139/F10-053","ISSN":"0706-652X","journalAbbreviation":"Can. J. Fish. Aquat. Sci.","author":[{"family":"Van Kirk","given":"Kray F."},{"family":"Quinn","given":"Terrance J."},{"family":"Collie","given":"Jeremy S."}],"issued":{"date-parts":[["2010",6,22]]}}}],"schema":"https://github.com/citation-style-language/schema/raw/master/csl-citation.json"} </w:instrText>
      </w:r>
      <w:r w:rsidR="00123E60">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szCs w:val="24"/>
        </w:rPr>
        <w:t>(A’mar, Punt, &amp; Dorn, 2010; Van Kirk, Quinn, &amp; Collie, 2010)</w:t>
      </w:r>
      <w:r w:rsidR="00123E60">
        <w:rPr>
          <w:rFonts w:ascii="Times New Roman" w:eastAsiaTheme="minorEastAsia" w:hAnsi="Times New Roman" w:cs="Times New Roman"/>
          <w:sz w:val="24"/>
          <w:szCs w:val="24"/>
        </w:rPr>
        <w:fldChar w:fldCharType="end"/>
      </w:r>
      <w:r w:rsidR="00E73253" w:rsidRPr="00E73253">
        <w:rPr>
          <w:rFonts w:ascii="Times New Roman" w:eastAsiaTheme="minorEastAsia" w:hAnsi="Times New Roman" w:cs="Times New Roman"/>
          <w:sz w:val="24"/>
          <w:szCs w:val="24"/>
        </w:rPr>
        <w:t xml:space="preserve">. However, </w:t>
      </w:r>
      <w:r w:rsidR="00123E60">
        <w:rPr>
          <w:rFonts w:ascii="Times New Roman" w:eastAsiaTheme="minorEastAsia" w:hAnsi="Times New Roman" w:cs="Times New Roman"/>
          <w:sz w:val="24"/>
          <w:szCs w:val="24"/>
        </w:rPr>
        <w:t xml:space="preserve">the </w:t>
      </w:r>
      <w:r w:rsidR="00E73253" w:rsidRPr="00E73253">
        <w:rPr>
          <w:rFonts w:ascii="Times New Roman" w:eastAsiaTheme="minorEastAsia" w:hAnsi="Times New Roman" w:cs="Times New Roman"/>
          <w:sz w:val="24"/>
          <w:szCs w:val="24"/>
        </w:rPr>
        <w:t xml:space="preserve">MICE-in-space </w:t>
      </w:r>
      <w:r w:rsidR="00123E60">
        <w:rPr>
          <w:rFonts w:ascii="Times New Roman" w:eastAsiaTheme="minorEastAsia" w:hAnsi="Times New Roman" w:cs="Times New Roman"/>
          <w:sz w:val="24"/>
          <w:szCs w:val="24"/>
        </w:rPr>
        <w:t xml:space="preserve">developed here </w:t>
      </w:r>
      <w:r w:rsidR="00E73253" w:rsidRPr="00E73253">
        <w:rPr>
          <w:rFonts w:ascii="Times New Roman" w:eastAsiaTheme="minorEastAsia" w:hAnsi="Times New Roman" w:cs="Times New Roman"/>
          <w:sz w:val="24"/>
          <w:szCs w:val="24"/>
        </w:rPr>
        <w:t xml:space="preserve">estimated no significant impact of either arrowtooth flounder, cod, or halibut on pollock productivity. </w:t>
      </w:r>
      <w:r w:rsidR="000822F0">
        <w:rPr>
          <w:rFonts w:ascii="Times New Roman" w:eastAsiaTheme="minorEastAsia" w:hAnsi="Times New Roman" w:cs="Times New Roman"/>
          <w:sz w:val="24"/>
          <w:szCs w:val="24"/>
        </w:rPr>
        <w:t xml:space="preserve"> Previous e</w:t>
      </w:r>
      <w:r w:rsidR="000822F0" w:rsidRPr="000822F0">
        <w:rPr>
          <w:rFonts w:ascii="Times New Roman" w:eastAsiaTheme="minorEastAsia" w:hAnsi="Times New Roman" w:cs="Times New Roman"/>
          <w:sz w:val="24"/>
          <w:szCs w:val="24"/>
        </w:rPr>
        <w:t xml:space="preserve">cosystem models have also </w:t>
      </w:r>
      <w:r w:rsidR="000822F0">
        <w:rPr>
          <w:rFonts w:ascii="Times New Roman" w:eastAsiaTheme="minorEastAsia" w:hAnsi="Times New Roman" w:cs="Times New Roman"/>
          <w:sz w:val="24"/>
          <w:szCs w:val="24"/>
        </w:rPr>
        <w:t xml:space="preserve">suggested </w:t>
      </w:r>
      <w:r w:rsidR="000822F0" w:rsidRPr="000822F0">
        <w:rPr>
          <w:rFonts w:ascii="Times New Roman" w:eastAsiaTheme="minorEastAsia" w:hAnsi="Times New Roman" w:cs="Times New Roman"/>
          <w:sz w:val="24"/>
          <w:szCs w:val="24"/>
        </w:rPr>
        <w:t xml:space="preserve">that increased pollock production </w:t>
      </w:r>
      <w:r w:rsidR="000822F0">
        <w:rPr>
          <w:rFonts w:ascii="Times New Roman" w:eastAsiaTheme="minorEastAsia" w:hAnsi="Times New Roman" w:cs="Times New Roman"/>
          <w:sz w:val="24"/>
          <w:szCs w:val="24"/>
        </w:rPr>
        <w:t xml:space="preserve">would </w:t>
      </w:r>
      <w:r w:rsidR="000822F0" w:rsidRPr="000822F0">
        <w:rPr>
          <w:rFonts w:ascii="Times New Roman" w:eastAsiaTheme="minorEastAsia" w:hAnsi="Times New Roman" w:cs="Times New Roman"/>
          <w:sz w:val="24"/>
          <w:szCs w:val="24"/>
        </w:rPr>
        <w:t xml:space="preserve">lead to increased halibut production, </w:t>
      </w:r>
      <w:r w:rsidR="000822F0">
        <w:rPr>
          <w:rFonts w:ascii="Times New Roman" w:eastAsiaTheme="minorEastAsia" w:hAnsi="Times New Roman" w:cs="Times New Roman"/>
          <w:sz w:val="24"/>
          <w:szCs w:val="24"/>
        </w:rPr>
        <w:t xml:space="preserve">in contrast with </w:t>
      </w:r>
      <w:r w:rsidR="000822F0" w:rsidRPr="000822F0">
        <w:rPr>
          <w:rFonts w:ascii="Times New Roman" w:eastAsiaTheme="minorEastAsia" w:hAnsi="Times New Roman" w:cs="Times New Roman"/>
          <w:sz w:val="24"/>
          <w:szCs w:val="24"/>
        </w:rPr>
        <w:t>the negative impact of pollock on halibut</w:t>
      </w:r>
      <w:r w:rsidR="000822F0">
        <w:rPr>
          <w:rFonts w:ascii="Times New Roman" w:eastAsiaTheme="minorEastAsia" w:hAnsi="Times New Roman" w:cs="Times New Roman"/>
          <w:sz w:val="24"/>
          <w:szCs w:val="24"/>
        </w:rPr>
        <w:t xml:space="preserve"> estimated here </w:t>
      </w:r>
      <w:r w:rsidR="000822F0">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{"citationID":"5EgTHrOK","properties":{"formattedCitation":"(Gaichas et al., 2015)","plainCitation":"(Gaichas et al., 2015)","noteIndex":0},"citationItems":[{"id":4986,"uris":["http://zotero.org/users/251206/items/SPG8DNN8"],"uri":["http://zotero.org/users/251206/items/SPG8DNN8"],"itemData":{"id":4986,"type":"article-journal","title":"Wasp waist or beer belly? Modeling food web structure and energetic control in Alaskan marine ecosystems, with implications for fishing and environmental forcing","container-title":"Progress in Oceanography","page":"1-17","volume":"138","source":"ScienceDirect","abstract":"The Eastern Bering Sea (EBS) and Gulf of Alaska (GOA) continental shelf ecosystems show some similar and some distinctive groundfish biomass dynamics. Given that similar species occupy these regions and fisheries management is also comparable, similarities might be expected, but to what can we attribute the differences? Different types of ecosystem structure and control (e.g. top-down, bottom-up, mixed) can imply different ecosystem dynamics and climate interactions. Further, the structural type identified for a given ecosystem may suggest optimal management for sustainable fishing. Here, we use information on the current system state derived from food web models of both the EBS and the GOA combined with dynamic ecosystem models incorporating uncertainty to classify each ecosystem by its structural type. We then suggest how this structure might be generally related to dynamics and predictability. We find that the EBS and GOA have fundamentally different food web structures both overall, and when viewed from the perspective of the same commercially and ecologically important species in each system, walleye pollock (Gadus chalcogrammus). EBS food web structure centers on a large mass of pollock, which appears to contribute to relative system stability and predictability. In contrast, GOA food web structure features high predator biomass, which contributes to a more dynamic, less predictable ecosystem. Mechanisms for climate influence on pollock production in the EBS are increasingly understood, while climate forcing mechanisms contributing to the potentially destabilizing high predator biomass in the GOA remain enigmatic. We present results of identical pollock fishing and climate-driven pollock recruitment simulations in the EBS and GOA which show different system responses, again with less predictable response in the GOA. Overall, our results suggest that identifying structural properties of fished food webs is as important for sustainable fisheries management as attempting to predict climate and fisheries effects within each ecosystem.","DOI":"10.1016/j.pocean.2015.09.010","ISSN":"0079-6611","shortTitle":"Wasp waist or beer belly?","journalAbbreviation":"Progress in Oceanography","author":[{"family":"Gaichas","given":""},{"family":"Aydin","given":"Kerim"},{"family":"Francis","given":"Robert C."}],"issued":{"date-parts":[["2015",11,1]]}}}],"schema":"https://github.com/citation-style-language/schema/raw/master/csl-citation.json"} </w:instrText>
      </w:r>
      <w:r w:rsidR="000822F0">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(Gaichas et al., 2015)</w:t>
      </w:r>
      <w:r w:rsidR="000822F0">
        <w:rPr>
          <w:rFonts w:ascii="Times New Roman" w:eastAsiaTheme="minorEastAsia" w:hAnsi="Times New Roman" w:cs="Times New Roman"/>
          <w:sz w:val="24"/>
          <w:szCs w:val="24"/>
        </w:rPr>
        <w:fldChar w:fldCharType="end"/>
      </w:r>
      <w:r w:rsidR="000822F0" w:rsidRPr="000822F0">
        <w:rPr>
          <w:rFonts w:ascii="Times New Roman" w:eastAsiaTheme="minorEastAsia" w:hAnsi="Times New Roman" w:cs="Times New Roman"/>
          <w:sz w:val="24"/>
          <w:szCs w:val="24"/>
        </w:rPr>
        <w:t>.</w:t>
      </w:r>
      <w:r w:rsidR="000822F0">
        <w:rPr>
          <w:rFonts w:ascii="Times New Roman" w:eastAsiaTheme="minorEastAsia" w:hAnsi="Times New Roman" w:cs="Times New Roman"/>
          <w:sz w:val="24"/>
          <w:szCs w:val="24"/>
        </w:rPr>
        <w:t xml:space="preserve">  </w:t>
      </w:r>
    </w:p>
    <w:p w14:paraId="5EC10338" w14:textId="065475B1" w:rsidR="00E73253" w:rsidRPr="00E73253" w:rsidRDefault="00B41BA7" w:rsidP="00E73253">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980CAA">
        <w:rPr>
          <w:rFonts w:ascii="Times New Roman" w:eastAsiaTheme="minorEastAsia" w:hAnsi="Times New Roman" w:cs="Times New Roman"/>
          <w:sz w:val="24"/>
          <w:szCs w:val="24"/>
        </w:rPr>
        <w:t>D</w:t>
      </w:r>
      <w:r w:rsidR="00980CAA" w:rsidRPr="00E73253">
        <w:rPr>
          <w:rFonts w:ascii="Times New Roman" w:eastAsiaTheme="minorEastAsia" w:hAnsi="Times New Roman" w:cs="Times New Roman"/>
          <w:sz w:val="24"/>
          <w:szCs w:val="24"/>
        </w:rPr>
        <w:t xml:space="preserve">iet data </w:t>
      </w:r>
      <w:r w:rsidR="00980CAA">
        <w:rPr>
          <w:rFonts w:ascii="Times New Roman" w:eastAsiaTheme="minorEastAsia" w:hAnsi="Times New Roman" w:cs="Times New Roman"/>
          <w:sz w:val="24"/>
          <w:szCs w:val="24"/>
        </w:rPr>
        <w:t xml:space="preserve">represent the integrated </w:t>
      </w:r>
      <w:r w:rsidR="00980CAA" w:rsidRPr="00E73253">
        <w:rPr>
          <w:rFonts w:ascii="Times New Roman" w:eastAsiaTheme="minorEastAsia" w:hAnsi="Times New Roman" w:cs="Times New Roman"/>
          <w:sz w:val="24"/>
          <w:szCs w:val="24"/>
        </w:rPr>
        <w:t xml:space="preserve">outcome of </w:t>
      </w:r>
      <w:r w:rsidR="00980CAA">
        <w:rPr>
          <w:rFonts w:ascii="Times New Roman" w:eastAsiaTheme="minorEastAsia" w:hAnsi="Times New Roman" w:cs="Times New Roman"/>
          <w:sz w:val="24"/>
          <w:szCs w:val="24"/>
        </w:rPr>
        <w:t xml:space="preserve">behavioral and spatial processes that underlie variation in consumption across habitats, years, species, and individuals.  </w:t>
      </w:r>
      <w:r w:rsidR="00E73253" w:rsidRPr="00E73253">
        <w:rPr>
          <w:rFonts w:ascii="Times New Roman" w:eastAsiaTheme="minorEastAsia" w:hAnsi="Times New Roman" w:cs="Times New Roman"/>
          <w:sz w:val="24"/>
          <w:szCs w:val="24"/>
        </w:rPr>
        <w:t xml:space="preserve">Diet studies </w:t>
      </w:r>
      <w:r w:rsidR="00980CAA">
        <w:rPr>
          <w:rFonts w:ascii="Times New Roman" w:eastAsiaTheme="minorEastAsia" w:hAnsi="Times New Roman" w:cs="Times New Roman"/>
          <w:sz w:val="24"/>
          <w:szCs w:val="24"/>
        </w:rPr>
        <w:t xml:space="preserve">therefore </w:t>
      </w:r>
      <w:r w:rsidR="00E73253" w:rsidRPr="00E73253">
        <w:rPr>
          <w:rFonts w:ascii="Times New Roman" w:eastAsiaTheme="minorEastAsia" w:hAnsi="Times New Roman" w:cs="Times New Roman"/>
          <w:sz w:val="24"/>
          <w:szCs w:val="24"/>
        </w:rPr>
        <w:t xml:space="preserve">provide </w:t>
      </w:r>
      <w:r w:rsidR="00980CAA">
        <w:rPr>
          <w:rFonts w:ascii="Times New Roman" w:eastAsiaTheme="minorEastAsia" w:hAnsi="Times New Roman" w:cs="Times New Roman"/>
          <w:sz w:val="24"/>
          <w:szCs w:val="24"/>
        </w:rPr>
        <w:t xml:space="preserve">valuable </w:t>
      </w:r>
      <w:r>
        <w:rPr>
          <w:rFonts w:ascii="Times New Roman" w:eastAsiaTheme="minorEastAsia" w:hAnsi="Times New Roman" w:cs="Times New Roman"/>
          <w:sz w:val="24"/>
          <w:szCs w:val="24"/>
        </w:rPr>
        <w:t xml:space="preserve">information regarding </w:t>
      </w:r>
      <w:r w:rsidR="00E73253" w:rsidRPr="00E73253">
        <w:rPr>
          <w:rFonts w:ascii="Times New Roman" w:eastAsiaTheme="minorEastAsia" w:hAnsi="Times New Roman" w:cs="Times New Roman"/>
          <w:sz w:val="24"/>
          <w:szCs w:val="24"/>
        </w:rPr>
        <w:t>trophic interactions that structure marine ecosystems (e.g., Livingston et al. 2017).</w:t>
      </w:r>
      <w:r w:rsidR="00980CAA">
        <w:rPr>
          <w:rFonts w:ascii="Times New Roman" w:eastAsiaTheme="minorEastAsia" w:hAnsi="Times New Roman" w:cs="Times New Roman"/>
          <w:sz w:val="24"/>
          <w:szCs w:val="24"/>
        </w:rPr>
        <w:t xml:space="preserve">  </w:t>
      </w:r>
      <w:r w:rsidR="00567A86">
        <w:rPr>
          <w:rFonts w:ascii="Times New Roman" w:eastAsiaTheme="minorEastAsia" w:hAnsi="Times New Roman" w:cs="Times New Roman"/>
          <w:sz w:val="24"/>
          <w:szCs w:val="24"/>
        </w:rPr>
        <w:t>However</w:t>
      </w:r>
      <w:r w:rsidR="00602A26">
        <w:rPr>
          <w:rFonts w:ascii="Times New Roman" w:eastAsiaTheme="minorEastAsia" w:hAnsi="Times New Roman" w:cs="Times New Roman"/>
          <w:sz w:val="24"/>
          <w:szCs w:val="24"/>
        </w:rPr>
        <w:t xml:space="preserve">, estimates of predation impacts on species productivity will typically depend upon structural modelling assumptions, such that models may differ about the magnitude or sign of species interactions even when fitting to diet data </w:t>
      </w:r>
      <w:r w:rsidR="00602A26">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{"citationID":"k3tvsdDg","properties":{"formattedCitation":"(Kaplan et al., 2018; Reum, Blanchard, Holsman, Aydin, &amp; Punt, In press)","plainCitation":"(Kaplan et al., 2018; Reum, Blanchard, Holsman, Aydin, &amp; Punt, In press)","noteIndex":0},"citationItems":[{"id":4994,"uris":["http://zotero.org/users/251206/items/PLB89PX9"],"uri":["http://zotero.org/users/251206/items/PLB89PX9"],"itemData":{"id":4994,"type":"article-journal","title":"Species-specific ontogenetic diet shifts attenuate trophic cascades and lengthen food chains in exploited ecosystems","container-title":"Oikos","author":[{"family":"Reum","given":"Jon"},{"family":"Blanchard","given":"Julia"},{"family":"Holsman","given":"Kirstin"},{"family":"Aydin","given":"Kerim"},{"family":"Punt","given":"Andre E."}],"issued":{"literal":"In press"}}},{"id":4973,"uris":["http://zotero.org/users/251206/items/EKZFYYVC"],"uri":["http://zotero.org/users/251206/items/EKZFYYVC"],"itemData":{"id":4973,"type":"article-journal","title":"A multi-model approach to understanding the role of Pacific sardine in the California Current food web","container-title":"Marine Ecology Progress Series","author":[{"family":"Kaplan","given":"Isaac C."},{"family":"Francis","given":"Tessa B."},{"family":"Punt","given":"André E."},{"family":"Koehn","given":"Laura E."},{"family":"Curchitser","given":"Enrique"},{"family":"Hurtado-Ferro","given":"Felipe"},{"family":"Johnson","given":"Kelli F."},{"family":"Lluch-Cota","given":"Salvador E."},{"family":"Sydeman","given":"William J."},{"family":"Essington","given":"Timothy E."}],"issued":{"date-parts":[["2018"]]}}}],"schema":"https://github.com/citation-style-language/schema/raw/master/csl-citation.json"} </w:instrText>
      </w:r>
      <w:r w:rsidR="00602A26">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(Kaplan et al., 2018; Reum, Blanchard, Holsman, Aydin, &amp; Punt, In press)</w:t>
      </w:r>
      <w:r w:rsidR="00602A26">
        <w:rPr>
          <w:rFonts w:ascii="Times New Roman" w:eastAsiaTheme="minorEastAsia" w:hAnsi="Times New Roman" w:cs="Times New Roman"/>
          <w:sz w:val="24"/>
          <w:szCs w:val="24"/>
        </w:rPr>
        <w:fldChar w:fldCharType="end"/>
      </w:r>
      <w:r w:rsidR="00602A26">
        <w:rPr>
          <w:rFonts w:ascii="Times New Roman" w:eastAsiaTheme="minorEastAsia" w:hAnsi="Times New Roman" w:cs="Times New Roman"/>
          <w:sz w:val="24"/>
          <w:szCs w:val="24"/>
        </w:rPr>
        <w:t xml:space="preserve">.  Finally, non-consumptive processes may cause diet analyses to misrepresent the cumulative impact of changing biomass for one species on per-capita productivity for other species.  For example, behavioral plasticity can reduce foraging rates in many species </w:t>
      </w:r>
      <w:r w:rsidR="00602A26">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{"citationID":"edBn4EaU","properties":{"formattedCitation":"(e.g., Heithaus et al., 2007)","plainCitation":"(e.g., Heithaus et al., 2007)","noteIndex":0},"citationItems":[{"id":4991,"uris":["http://zotero.org/users/251206/items/FUXQINNK"],"uri":["http://zotero.org/users/251206/items/FUXQINNK"],"itemData":{"id":4991,"type":"article-journal","title":"State-dependent risk-taking by green sea turtles mediates top-down effects of tiger shark intimidation in a marine ecosystem","container-title":"Journal of Animal Ecology","page":"837-844","volume":"76","issue":"5","source":"Wiley Online Library","abstract":"1 A predictive framework of community and ecosystem dynamics that applies across systems has remained elusive, in part because non-consumptive predator effects are often ignored. Further, it is unclear how much individual-level detail community models must include. 2 Previous studies of short-lived species suggest that state-dependent decisions add little to our understanding of community dynamics. Body condition-dependent decisions made by long-lived herbivores under risk of predation, however, might have greater community-level effects. This possibility remains largely unexplored, especially in marine environments. 3 In the relatively pristine seagrass community of Shark Bay, Australia, we found that herbivorous green sea turtles (Chelonia mydas Linnaeus, 1758) threatened by tiger sharks (Galeocerdo cuvier Peron and LeSueur, 1822) select microhabitats in a condition-dependent manner. Turtles in poor body condition selected profitable, high-risk microhabitats, while turtles in good body condition, which are more abundant, selected safer, less profitable microhabitats. When predation risk was low, however, turtles in good condition moved into more profitable microhabitats. 4 Condition-dependent use of space by turtles shows that tiger sharks modify the spatio-temporal pattern of turtle grazing and their impacts on ecosystem dynamics (a trait-mediated indirect interaction). Therefore, state-dependent decisions by individuals can have important implications for community dynamics in some situations. 5 Our study suggests that declines in large-bodied sharks may affect ecosystems more substantially than assumed when non-lethal effects of these top predators on mesoconsumers are not considered explicitly.","DOI":"10.1111/j.1365-2656.2007.01260.x","ISSN":"1365-2656","language":"en","author":[{"family":"Heithaus","given":"Michael R."},{"family":"Frid","given":"Alejandro"},{"family":"Wirsing","given":"Aaron J."},{"family":"Dill","given":"Lawrence M."},{"family":"Fourqurean","given":"James W."},{"family":"Burkholder","given":"Derek"},{"family":"Thomson","given":"Jordan"},{"family":"Bejder","given":"Lars"}],"issued":{"date-parts":[["2007"]]}},"prefix":"e.g., "}],"schema":"https://github.com/citation-style-language/schema/raw/master/csl-citation.json"} </w:instrText>
      </w:r>
      <w:r w:rsidR="00602A26">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(e.g., Heithaus et al., 2007)</w:t>
      </w:r>
      <w:r w:rsidR="00602A26">
        <w:rPr>
          <w:rFonts w:ascii="Times New Roman" w:eastAsiaTheme="minorEastAsia" w:hAnsi="Times New Roman" w:cs="Times New Roman"/>
          <w:sz w:val="24"/>
          <w:szCs w:val="24"/>
        </w:rPr>
        <w:fldChar w:fldCharType="end"/>
      </w:r>
      <w:r w:rsidR="00602A26">
        <w:rPr>
          <w:rFonts w:ascii="Times New Roman" w:eastAsiaTheme="minorEastAsia" w:hAnsi="Times New Roman" w:cs="Times New Roman"/>
          <w:sz w:val="24"/>
          <w:szCs w:val="24"/>
        </w:rPr>
        <w:t xml:space="preserve">, resulting in a decrease in productivity (due to decreased weight-at-age) that exceeds that predicted due to a direct change in natural mortality measured by predator stomach contents.   Comparing results from multiple ecosystem models </w:t>
      </w:r>
      <w:r w:rsidR="00E73253" w:rsidRPr="00E73253">
        <w:rPr>
          <w:rFonts w:ascii="Times New Roman" w:eastAsiaTheme="minorEastAsia" w:hAnsi="Times New Roman" w:cs="Times New Roman"/>
          <w:sz w:val="24"/>
          <w:szCs w:val="24"/>
        </w:rPr>
        <w:t xml:space="preserve">can help </w:t>
      </w:r>
      <w:r w:rsidR="00602A26">
        <w:rPr>
          <w:rFonts w:ascii="Times New Roman" w:eastAsiaTheme="minorEastAsia" w:hAnsi="Times New Roman" w:cs="Times New Roman"/>
          <w:sz w:val="24"/>
          <w:szCs w:val="24"/>
        </w:rPr>
        <w:t xml:space="preserve">to </w:t>
      </w:r>
      <w:r w:rsidR="00E73253" w:rsidRPr="00E73253">
        <w:rPr>
          <w:rFonts w:ascii="Times New Roman" w:eastAsiaTheme="minorEastAsia" w:hAnsi="Times New Roman" w:cs="Times New Roman"/>
          <w:sz w:val="24"/>
          <w:szCs w:val="24"/>
        </w:rPr>
        <w:t xml:space="preserve">evaluate the sensitivity of </w:t>
      </w:r>
      <w:r w:rsidR="00602A26">
        <w:rPr>
          <w:rFonts w:ascii="Times New Roman" w:eastAsiaTheme="minorEastAsia" w:hAnsi="Times New Roman" w:cs="Times New Roman"/>
          <w:sz w:val="24"/>
          <w:szCs w:val="24"/>
        </w:rPr>
        <w:t xml:space="preserve">estimated </w:t>
      </w:r>
      <w:r w:rsidR="00E73253" w:rsidRPr="00E73253">
        <w:rPr>
          <w:rFonts w:ascii="Times New Roman" w:eastAsiaTheme="minorEastAsia" w:hAnsi="Times New Roman" w:cs="Times New Roman"/>
          <w:sz w:val="24"/>
          <w:szCs w:val="24"/>
        </w:rPr>
        <w:t xml:space="preserve">ecosystem </w:t>
      </w:r>
      <w:r w:rsidR="00602A26">
        <w:rPr>
          <w:rFonts w:ascii="Times New Roman" w:eastAsiaTheme="minorEastAsia" w:hAnsi="Times New Roman" w:cs="Times New Roman"/>
          <w:sz w:val="24"/>
          <w:szCs w:val="24"/>
        </w:rPr>
        <w:t xml:space="preserve">properties </w:t>
      </w:r>
      <w:r w:rsidR="00E73253" w:rsidRPr="00E73253">
        <w:rPr>
          <w:rFonts w:ascii="Times New Roman" w:eastAsiaTheme="minorEastAsia" w:hAnsi="Times New Roman" w:cs="Times New Roman"/>
          <w:sz w:val="24"/>
          <w:szCs w:val="24"/>
        </w:rPr>
        <w:t>to structural as</w:t>
      </w:r>
      <w:r w:rsidR="00602A26">
        <w:rPr>
          <w:rFonts w:ascii="Times New Roman" w:eastAsiaTheme="minorEastAsia" w:hAnsi="Times New Roman" w:cs="Times New Roman"/>
          <w:sz w:val="24"/>
          <w:szCs w:val="24"/>
        </w:rPr>
        <w:t>sumptions and multiple data sources</w:t>
      </w:r>
      <w:r w:rsidR="00E73253" w:rsidRPr="00E73253">
        <w:rPr>
          <w:rFonts w:ascii="Times New Roman" w:eastAsiaTheme="minorEastAsia" w:hAnsi="Times New Roman" w:cs="Times New Roman"/>
          <w:sz w:val="24"/>
          <w:szCs w:val="24"/>
        </w:rPr>
        <w:t xml:space="preserve">. </w:t>
      </w:r>
      <w:r w:rsidR="00602A26">
        <w:rPr>
          <w:rFonts w:ascii="Times New Roman" w:eastAsiaTheme="minorEastAsia" w:hAnsi="Times New Roman" w:cs="Times New Roman"/>
          <w:sz w:val="24"/>
          <w:szCs w:val="24"/>
        </w:rPr>
        <w:t xml:space="preserve">We therefore </w:t>
      </w:r>
      <w:r w:rsidR="004C3506">
        <w:rPr>
          <w:rFonts w:ascii="Times New Roman" w:eastAsiaTheme="minorEastAsia" w:hAnsi="Times New Roman" w:cs="Times New Roman"/>
          <w:sz w:val="24"/>
          <w:szCs w:val="24"/>
        </w:rPr>
        <w:t>support</w:t>
      </w:r>
      <w:r w:rsidR="00602A26">
        <w:rPr>
          <w:rFonts w:ascii="Times New Roman" w:eastAsiaTheme="minorEastAsia" w:hAnsi="Times New Roman" w:cs="Times New Roman"/>
          <w:sz w:val="24"/>
          <w:szCs w:val="24"/>
        </w:rPr>
        <w:t xml:space="preserve"> ongoing comparative research using </w:t>
      </w:r>
      <w:r w:rsidR="00E73253" w:rsidRPr="00E73253">
        <w:rPr>
          <w:rFonts w:ascii="Times New Roman" w:eastAsiaTheme="minorEastAsia" w:hAnsi="Times New Roman" w:cs="Times New Roman"/>
          <w:sz w:val="24"/>
          <w:szCs w:val="24"/>
        </w:rPr>
        <w:t xml:space="preserve">multiple </w:t>
      </w:r>
      <w:r w:rsidR="00602A26">
        <w:rPr>
          <w:rFonts w:ascii="Times New Roman" w:eastAsiaTheme="minorEastAsia" w:hAnsi="Times New Roman" w:cs="Times New Roman"/>
          <w:sz w:val="24"/>
          <w:szCs w:val="24"/>
        </w:rPr>
        <w:t xml:space="preserve">ecological </w:t>
      </w:r>
      <w:r w:rsidR="00E73253" w:rsidRPr="00E73253">
        <w:rPr>
          <w:rFonts w:ascii="Times New Roman" w:eastAsiaTheme="minorEastAsia" w:hAnsi="Times New Roman" w:cs="Times New Roman"/>
          <w:sz w:val="24"/>
          <w:szCs w:val="24"/>
        </w:rPr>
        <w:t>models when evaluating climate or human-mediated changes on marine ecosystems</w:t>
      </w:r>
      <w:r w:rsidR="004C3506">
        <w:rPr>
          <w:rFonts w:ascii="Times New Roman" w:eastAsiaTheme="minorEastAsia" w:hAnsi="Times New Roman" w:cs="Times New Roman"/>
          <w:sz w:val="24"/>
          <w:szCs w:val="24"/>
        </w:rPr>
        <w:t xml:space="preserve"> </w:t>
      </w:r>
      <w:r w:rsidR="004C3506">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{"citationID":"hJu6Cnsk","properties":{"formattedCitation":"(Kaplan et al., 2018; Olsen et al., 2016; Tittensor et al., 2018)","plainCitation":"(Kaplan et al., 2018; Olsen et al., 2016; Tittensor et al., 2018)","noteIndex":0},"citationItems":[{"id":2218,"uris":["http://zotero.org/users/251206/items/SD829FZI"],"uri":["http://zotero.org/users/251206/items/SD829FZI"],"itemData":{"id":2218,"type":"article-journal","title":"Ecosystem Model Skill Assessment. Yes We Can!","container-title":"PLOS ONE","page":"e0146467","volume":"11","issue":"1","source":"PLoS Journals","abstract":"Need to Assess the Skill of Ecosystem Models Accelerated changes to global ecosystems call for holistic and integrated analyses of past, present and future states under various pressures to adequately understand current and projected future system states. Ecosystem models can inform management of human activities in a complex and changing environment, but are these models reliable? Ensuring that models are reliable for addressing management questions requires evaluating their skill in representing real-world processes and dynamics. Skill has been evaluated for just a limited set of some biophysical models. A range of skill assessment methods have been reviewed but skill assessment of full marine ecosystem models has not yet been attempted.   Northeast US Atlantis Marine Ecosystem Model We assessed the skill of the Northeast U.S. (NEUS) Atlantis marine ecosystem model by comparing 10-year model forecasts with observed data. Model forecast performance was compared to that obtained from a 40-year hindcast. Multiple metrics (average absolute error, root mean squared error, modeling efficiency, and Spearman rank correlation), and a suite of time-series (species biomass, fisheries landings, and ecosystem indicators) were used to adequately measure model skill. Overall, the NEUS model performed above average and thus better than expected for the key species that had been the focus of the model tuning. Model forecast skill was comparable to the hindcast skill, showing that model performance does not degenerate in a 10-year forecast mode, an important characteristic for an end-to-end ecosystem model to be useful for strategic management purposes.   Skill Assessment Is Both Possible and Advisable We identify best-practice approaches for end-to-end ecosystem model skill assessment that would improve both operational use of other ecosystem models and future model development. We show that it is possible to not only assess the skill of a complicated marine ecosystem model, but that it is necessary do so to instill confidence in model results and encourage their use for strategic management. Our methods are applicable to any type of predictive model, and should be considered for use in fields outside ecology (e.g. economics, climate change, and risk assessment).","DOI":"10.1371/journal.pone.0146467","ISSN":"1932-6203","journalAbbreviation":"PLOS ONE","author":[{"family":"Olsen","given":"Erik"},{"family":"Fay","given":"Gavin"},{"family":"Gaichas","given":"Sarah"},{"family":"Gamble","given":"Robert"},{"family":"Lucey","given":"Sean"},{"family":"Link","given":"Jason S."}],"issued":{"date-parts":[["2016",1,5]]}}},{"id":4973,"uris":["http://zotero.org/users/251206/items/EKZFYYVC"],"uri":["http://zotero.org/users/251206/items/EKZFYYVC"],"itemData":{"id":4973,"type":"article-journal","title":"A multi-model approach to understanding the role of Pacific sardine in the California Current food web","container-title":"Marine Ecology Progress Series","author":[{"family":"Kaplan","given":"Isaac C."},{"family":"Francis","given":"Tessa B."},{"family":"Punt","given":"André E."},{"family":"Koehn","given":"Laura E."},{"family":"Curchitser","given":"Enrique"},{"family":"Hurtado-Ferro","given":"Felipe"},{"family":"Johnson","given":"Kelli F."},{"family":"Lluch-Cota","given":"Salvador E."},{"family":"Sydeman","given":"William J."},{"family":"Essington","given":"Timothy E."}],"issued":{"date-parts":[["2018"]]}}},{"id":4996,"uris":["http://zotero.org/users/251206/items/QMTMLJ3Z"],"uri":["http://zotero.org/users/251206/items/QMTMLJ3Z"],"itemData":{"id":4996,"type":"article-journal","title":"A protocol for the intercomparison of marine fishery and ecosystem models: Fish-MIP v1.0","container-title":"Geoscientific Model Development","page":"1421-1442","volume":"11","issue":"4","source":"Crossref","DOI":"10.5194/gmd-11-1421-2018","ISSN":"1991-9603","shortTitle":"A protocol for the intercomparison of marine fishery and ecosystem models","language":"en","author":[{"family":"Tittensor","given":"Derek P."},{"family":"Eddy","given":"Tyler D."},{"family":"Lotze","given":"Heike K."},{"family":"Galbraith","given":"Eric D."},{"family":"Cheung","given":"William"},{"family":"Barange","given":"Manuel"},{"family":"Blanchard","given":"Julia L."},{"family":"Bopp","given":"Laurent"},{"family":"Bryndum-Buchholz","given":"Andrea"},{"family":"Büchner","given":"Matthias"},{"family":"Bulman","given":"Catherine"},{"family":"Carozza","given":"David A."},{"family":"Christensen","given":"Villy"},{"family":"Coll","given":"Marta"},{"family":"Dunne","given":"John P."},{"family":"Fernandes","given":"Jose A."},{"family":"Fulton","given":"Elizabeth A."},{"family":"Hobday","given":"Alistair J."},{"family":"Huber","given":"Veronika"},{"family":"Jennings","given":"Simon"},{"family":"Jones","given":"Miranda"},{"family":"Lehodey","given":"Patrick"},{"family":"Link","given":"Jason S."},{"family":"Mackinson","given":"Steve"},{"family":"Maury","given":"Olivier"},{"family":"Niiranen","given":"Susa"},{"family":"Oliveros-Ramos","given":"Ricardo"},{"family":"Roy","given":"Tilla"},{"family":"Schewe","given":"Jacob"},{"family":"Shin","given":"Yunne-Jai"},{"family":"Silva","given":"Tiago"},{"family":"Stock","given":"Charles A."},{"family":"Steenbeek","given":"Jeroen"},{"family":"Underwood","given":"Philip J."},{"family":"Volkholz","given":"Jan"},{"family":"Watson","given":"James R."},{"family":"Walker","given":"Nicola D."}],"issued":{"date-parts":[["2018",4,13]]}}}],"schema":"https://github.com/citation-style-language/schema/raw/master/csl-citation.json"} </w:instrText>
      </w:r>
      <w:r w:rsidR="004C3506">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(Kaplan et al., 2018; Olsen et al., 2016; Tittensor et al., 2018)</w:t>
      </w:r>
      <w:r w:rsidR="004C3506">
        <w:rPr>
          <w:rFonts w:ascii="Times New Roman" w:eastAsiaTheme="minorEastAsia" w:hAnsi="Times New Roman" w:cs="Times New Roman"/>
          <w:sz w:val="24"/>
          <w:szCs w:val="24"/>
        </w:rPr>
        <w:fldChar w:fldCharType="end"/>
      </w:r>
      <w:r w:rsidR="004C3506">
        <w:rPr>
          <w:rFonts w:ascii="Times New Roman" w:eastAsiaTheme="minorEastAsia" w:hAnsi="Times New Roman" w:cs="Times New Roman"/>
          <w:sz w:val="24"/>
          <w:szCs w:val="24"/>
        </w:rPr>
        <w:t>, and note that the MICE-in-space model could fill a useful niche in these model portfolios</w:t>
      </w:r>
      <w:r w:rsidR="00E73253" w:rsidRPr="00E73253">
        <w:rPr>
          <w:rFonts w:ascii="Times New Roman" w:eastAsiaTheme="minorEastAsia" w:hAnsi="Times New Roman" w:cs="Times New Roman"/>
          <w:sz w:val="24"/>
          <w:szCs w:val="24"/>
        </w:rPr>
        <w:t>.</w:t>
      </w:r>
    </w:p>
    <w:p w14:paraId="2BBE5EC8" w14:textId="735F15DC" w:rsidR="00F657C6" w:rsidRPr="009D25EE" w:rsidRDefault="00A16420" w:rsidP="003A03E5">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r w:rsidR="004C3506">
        <w:rPr>
          <w:rFonts w:ascii="Times New Roman" w:eastAsiaTheme="minorEastAsia" w:hAnsi="Times New Roman" w:cs="Times New Roman"/>
          <w:sz w:val="24"/>
          <w:szCs w:val="24"/>
        </w:rPr>
        <w:t xml:space="preserve">Given the differences in estimated interactions between the MICE-in-space model and previous ecosystem models using diet-data, we do not recommend using the MICE-in-space model for analyzing </w:t>
      </w:r>
      <w:r w:rsidR="00D94DFF">
        <w:rPr>
          <w:rFonts w:ascii="Times New Roman" w:eastAsiaTheme="minorEastAsia" w:hAnsi="Times New Roman" w:cs="Times New Roman"/>
          <w:sz w:val="24"/>
          <w:szCs w:val="24"/>
        </w:rPr>
        <w:t xml:space="preserve">harvest </w:t>
      </w:r>
      <w:r w:rsidR="004C3506">
        <w:rPr>
          <w:rFonts w:ascii="Times New Roman" w:eastAsiaTheme="minorEastAsia" w:hAnsi="Times New Roman" w:cs="Times New Roman"/>
          <w:sz w:val="24"/>
          <w:szCs w:val="24"/>
        </w:rPr>
        <w:t xml:space="preserve">trade-offs between species in the Gulf of Alaska </w:t>
      </w:r>
      <w:r w:rsidR="00AA63B8">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{"citationID":"i74odhYL","properties":{"formattedCitation":"(Moffitt et al., 2016; e.g., Walters, Christensen, Martell, &amp; Kitchell, 2005)","plainCitation":"(Moffitt et al., 2016; e.g., Walters, Christensen, Martell, &amp; Kitchell, 2005)","noteIndex":0},"citationItems":[{"id":4997,"uris":["http://zotero.org/users/251206/items/K8TAEN3N"],"uri":["http://zotero.org/users/251206/items/K8TAEN3N"],"itemData":{"id":4997,"type":"article-journal","title":"Possible ecosystem impacts of applying MSY policies from single-species assessment","container-title":"ICES Journal of Marine Science","page":"558-568","volume":"62","issue":"3","source":"academic.oup.com","abstract":"Abstract.  Ecosim models have been fitted to time-series data for a wide variety of ecosystems for which there are long-term data that confirm the models' abili","DOI":"10.1016/j.icesjms.2004.12.005","ISSN":"1054-3139","journalAbbreviation":"ICES J Mar Sci","language":"en","author":[{"family":"Walters","given":"Carl J."},{"family":"Christensen","given":"Villy"},{"family":"Martell","given":"Steven J."},{"family":"Kitchell","given":"James F."}],"issued":{"date-parts":[["2005",1,1]]}},"prefix":"e.g., "},{"id":5000,"uris":["http://zotero.org/users/251206/items/9GPIQKIQ"],"uri":["http://zotero.org/users/251206/items/9GPIQKIQ"],"itemData":{"id":5000,"type":"article-journal","title":"Moving towards ecosystem-based fisheries management: Options for parameterizing multi-species biological reference points","container-title":"Deep Sea Research Part II: Topical Studies in Oceanography","collection-title":"Understanding Ecosystem Processes in the Eastern Bering Sea IV","page":"350-359","volume":"134","source":"ScienceDirect","abstract":"Multi-species models can improve our understanding of the effects of fishing so that it is possible to make informed and transparent decisions regarding fishery impacts. Broad application of multi-species assessment models to support ecosystem-based fisheries management (EBFM) requires the development and testing of multi-species biological reference points (MBRPs) for use in harvest-control rules. We outline and contrast several possible MBRPs that range from those that can be readily used in current frameworks to those belonging to a broader EBFM context. We demonstrate each of the possible MBRPs using a simple two species model, motivated by walleye pollock (Gadus chalcogrammus) and Pacific cod (Gadus macrocephalus) in the eastern Bering Sea, to illustrate differences among methods. The MBRPs we outline each differ in how they approach the multiple, potentially conflicting management objectives and trade-offs of EBFM. These options for MBRPs allow multi-species models to be readily adapted for EBFM across a diversity of management mandates and approaches.","DOI":"10.1016/j.dsr2.2015.08.002","ISSN":"0967-0645","shortTitle":"Moving towards ecosystem-based fisheries management","journalAbbreviation":"Deep Sea Research Part II: Topical Studies in Oceanography","author":[{"family":"Moffitt","given":"Elizabeth A."},{"family":"Punt","given":"André E."},{"family":"Holsman","given":"Kirstin"},{"family":"Aydin","given":"Kerim Y."},{"family":"Ianelli","given":"James N."},{"family":"Ortiz","given":"Ivonne"}],"issued":{"date-parts":[["2016",12,1]]}}}],"schema":"https://github.com/citation-style-language/schema/raw/master/csl-citation.json"} </w:instrText>
      </w:r>
      <w:r w:rsidR="00AA63B8">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(Moffitt et al., 2016; e.g., Walters, Christensen, Martell, &amp; Kitchell, 2005)</w:t>
      </w:r>
      <w:r w:rsidR="00AA63B8">
        <w:rPr>
          <w:rFonts w:ascii="Times New Roman" w:eastAsiaTheme="minorEastAsia" w:hAnsi="Times New Roman" w:cs="Times New Roman"/>
          <w:sz w:val="24"/>
          <w:szCs w:val="24"/>
        </w:rPr>
        <w:fldChar w:fldCharType="end"/>
      </w:r>
      <w:r w:rsidR="00AA63B8">
        <w:rPr>
          <w:rFonts w:ascii="Times New Roman" w:eastAsiaTheme="minorEastAsia" w:hAnsi="Times New Roman" w:cs="Times New Roman"/>
          <w:sz w:val="24"/>
          <w:szCs w:val="24"/>
        </w:rPr>
        <w:t xml:space="preserve"> </w:t>
      </w:r>
      <w:r w:rsidR="004C3506">
        <w:rPr>
          <w:rFonts w:ascii="Times New Roman" w:eastAsiaTheme="minorEastAsia" w:hAnsi="Times New Roman" w:cs="Times New Roman"/>
          <w:sz w:val="24"/>
          <w:szCs w:val="24"/>
        </w:rPr>
        <w:t>until these differences have been explained and addressed</w:t>
      </w:r>
      <w:r w:rsidR="00AA63B8">
        <w:rPr>
          <w:rFonts w:ascii="Times New Roman" w:eastAsiaTheme="minorEastAsia" w:hAnsi="Times New Roman" w:cs="Times New Roman"/>
          <w:sz w:val="24"/>
          <w:szCs w:val="24"/>
        </w:rPr>
        <w:t xml:space="preserve"> </w:t>
      </w:r>
      <w:r w:rsidR="004C3506">
        <w:rPr>
          <w:rFonts w:ascii="Times New Roman" w:eastAsiaTheme="minorEastAsia" w:hAnsi="Times New Roman" w:cs="Times New Roman"/>
          <w:sz w:val="24"/>
          <w:szCs w:val="24"/>
        </w:rPr>
        <w:t>.  However, we note that the MICE-in-space model is the first in the Gulf of Alaska to estimate fine-scaled variation in multispecies density, and is also the first to discriminate species interactions from the covariance caused by different responses to shared but unmeasured environmental drivers.  We therefore believe that the MICE-in-space model is ready for use for several real-world fisheries management activities including projection of localized climate impacts, optimization of survey designs, designation of essential fish habitat, and multi-model inference regarding fishery status and productivity.  We discuss each of these in detail below.</w:t>
      </w:r>
    </w:p>
    <w:p w14:paraId="537FE92D" w14:textId="502D40C1" w:rsidR="00A16420" w:rsidRPr="00A16420" w:rsidRDefault="00A16420" w:rsidP="009D25EE">
      <w:pPr>
        <w:tabs>
          <w:tab w:val="left" w:pos="360"/>
        </w:tabs>
        <w:spacing w:after="0" w:line="480" w:lineRule="auto"/>
        <w:rPr>
          <w:rFonts w:ascii="Times New Roman" w:eastAsiaTheme="minorEastAsia" w:hAnsi="Times New Roman" w:cs="Times New Roman"/>
          <w:b/>
          <w:sz w:val="24"/>
          <w:szCs w:val="24"/>
        </w:rPr>
      </w:pPr>
      <w:r w:rsidRPr="00A16420">
        <w:rPr>
          <w:rFonts w:ascii="Times New Roman" w:eastAsiaTheme="minorEastAsia" w:hAnsi="Times New Roman" w:cs="Times New Roman"/>
          <w:b/>
          <w:sz w:val="24"/>
          <w:szCs w:val="24"/>
        </w:rPr>
        <w:t>4.1  Projecting climate impacts</w:t>
      </w:r>
    </w:p>
    <w:p w14:paraId="4BF9EB7F" w14:textId="4582B959" w:rsidR="009D25EE" w:rsidRDefault="009D25EE" w:rsidP="009D25EE">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Globally, marine heatwaves of anomalously warm conditions are increasing in frequency and strength </w:t>
      </w:r>
      <w:r>
        <w:rPr>
          <w:rFonts w:ascii="Times New Roman" w:eastAsiaTheme="minorEastAsia" w:hAnsi="Times New Roman" w:cs="Times New Roman"/>
          <w:sz w:val="24"/>
          <w:szCs w:val="24"/>
        </w:rPr>
        <w:fldChar w:fldCharType="begin" w:fldLock="1"/>
      </w:r>
      <w:r w:rsidR="000822F0">
        <w:rPr>
          <w:rFonts w:ascii="Times New Roman" w:eastAsiaTheme="minorEastAsia" w:hAnsi="Times New Roman" w:cs="Times New Roman"/>
          <w:sz w:val="24"/>
          <w:szCs w:val="24"/>
        </w:rPr>
        <w:instrText xml:space="preserve"> ADDIN ZOTERO_ITEM CSL_CITATION {"citationID":"rmI0kivr","properties":{"formattedCitation":"(Alistair J. Hobday, Alexander, et al., 2016)","plainCitation":"(Alistair J. Hobday, Alexander, et al., 2016)","noteIndex":0},"citationItems":[{"id":"4ywpiH2x/llLu1WIM","uris":["http://www.mendeley.com/documents/?uuid=a64882c1-c27d-4c70-a0b5-d6b7176a9936","http://www.mendeley.com/documents/?uuid=5f243318-052c-445d-86c1-165c6d1400bd","http://www.mendeley.com/documents/?uuid=6bb32dac-6586-40b7-8a46-07df73c00b2f"],"uri":["http://www.mendeley.com/documents/?uuid=a64882c1-c27d-4c70-a0b5-d6b7176a9936","http://www.mendeley.com/documents/?uuid=5f243318-052c-445d-86c1-165c6d1400bd","http://www.mendeley.com/documents/?uuid=6bb32dac-6586-40b7-8a46-07df73c00b2f"],"itemData":{"DOI":"10.1016/j.pocean.2015.12.014","ISBN":"http://dx.doi.org/10.1016/j.pocean.2015.12.014","ISSN":"00796611","PMID":"26047380","abstract":"Marine heatwaves (MHWs) have been observed around the world and are expected to increase in intensity and frequency under anthropogenic climate change. A variety of impacts have been associated with these anomalous events, including shifts in species ranges, local extinctions and economic impacts on seafood industries through declines in important fishery species and impacts on aquaculture. Extreme temperatures are increasingly seen as important influences on biological systems, yet a consistent definition of MHWs does not exist. A clear definition will facilitate retrospective comparisons between MHWs, enabling the synthesis and a mechanistic understanding of the role of MHWs in marine ecosystems. Building on research into atmospheric heatwaves, we propose both a general and specific definition for MHWs, based on a hierarchy of metrics that allow for different data sets to be used in identifying MHWs. We generally define a MHW as a prolonged discrete anomalously warm water event that can be described by its duration, intensity, rate of evolution, and spatial extent. Specifically, we consider an anomalously warm event to be a MHW if it lasts for five or more days, with temperatures warmer than the 90th percentile based on a 30-year historical baseline period. This structure provides flexibility with regard to the description of MHWs and transparency in communicating MHWs to a general audience. The use of these metrics is illustrated for three 21st century MHWs; the northern Mediterranean event in 2003, the Western Australia 'Ningaloo Niño' in 2011, and the northwest Atlantic event in 2012. We recommend a specific quantitative definition for MHWs to facilitate global comparisons and to advance our understanding of these phenomena.","author":[{"dropping-particle":"","family":"Hobday","given":"Alistair J.","non-dropping-particle":"","parse-names":false,"suffix":""},{"dropping-particle":"V.","family":"Alexander","given":"Lisa","non-dropping-particle":"","parse-names":false,"suffix":""},{"dropping-particle":"","family":"Perkins","given":"Sarah E.","non-dropping-particle":"","parse-names":false,"suffix":""},{"dropping-particle":"","family":"Smale","given":"Dan A.","non-dropping-particle":"","parse-names":false,"suffix":""},{"dropping-particle":"","family":"Straub","given":"Sandra C.","non-dropping-particle":"","parse-names":false,"suffix":""},{"dropping-particle":"","family":"Oliver","given":"Eric C.J.","non-dropping-particle":"","parse-names":false,"suffix":""},{"dropping-particle":"","family":"Benthuysen","given":"Jessica A.","non-dropping-particle":"","parse-names":false,"suffix":""},{"dropping-particle":"","family":"Burrows","given":"Michael T.","non-dropping-particle":"","parse-names":false,"suffix":""},{"dropping-particle":"","family":"Donat","given":"Markus G.","non-dropping-particle":"","parse-names":false,"suffix":""},{"dropping-particle":"","family":"Feng","given":"Ming","non-dropping-particle":"","parse-names":false,"suffix":""},{"dropping-particle":"","family":"Holbrook","given":"Neil J.","non-dropping-particle":"","parse-names":false,"suffix":""},{"dropping-particle":"","family":"Moore","given":"Pippa J.","non-dropping-particle":"","parse-names":false,"suffix":""},{"dropping-particle":"","family":"Scannell","given":"Hillary A.","non-dropping-particle":"","parse-names":false,"suffix":""},{"dropping-particle":"","family":"Gupta","given":"Alex","non-dropping-particle":"Sen","parse-names":false,"suffix":""},{"dropping-particle":"","family":"Wernberg","given":"Thomas","non-dropping-particle":"","parse-names":false,"suffix":""}],"container-title":"Progress in Oceanography","id":"ITEM-1","issued":{"date-parts":[["2016"]]},"page":"227-238","publisher":"Elsevier Ltd","title":"A hierarchical approach to defining marine heatwaves","type":"article-journal","volume":"141"}}],"schema":"https://github.com/citation-style-language/schema/raw/master/csl-citation.json"} </w:instrText>
      </w:r>
      <w:r>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(Alistair J. Hobday, Alexander, et al., 2016)</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Attendant climate-driven changes to the survival and distribution of species are progressively documen</w:t>
      </w:r>
      <w:r w:rsidR="00692F07">
        <w:rPr>
          <w:rFonts w:ascii="Times New Roman" w:eastAsiaTheme="minorEastAsia" w:hAnsi="Times New Roman" w:cs="Times New Roman"/>
          <w:sz w:val="24"/>
          <w:szCs w:val="24"/>
        </w:rPr>
        <w:t xml:space="preserve">ted in response to such events </w:t>
      </w:r>
      <w:r>
        <w:rPr>
          <w:rFonts w:ascii="Times New Roman" w:eastAsiaTheme="minorEastAsia" w:hAnsi="Times New Roman" w:cs="Times New Roman"/>
          <w:sz w:val="24"/>
          <w:szCs w:val="24"/>
        </w:rPr>
        <w:fldChar w:fldCharType="begin" w:fldLock="1"/>
      </w:r>
      <w:r w:rsidR="000822F0">
        <w:rPr>
          <w:rFonts w:ascii="Times New Roman" w:eastAsiaTheme="minorEastAsia" w:hAnsi="Times New Roman" w:cs="Times New Roman"/>
          <w:sz w:val="24"/>
          <w:szCs w:val="24"/>
        </w:rPr>
        <w:instrText xml:space="preserve"> ADDIN ZOTERO_ITEM CSL_CITATION {"citationID":"QmtR879V","properties":{"formattedCitation":"(Alabia et al., 2018; Morley et al., 2018; Pinsky, Worm, Fogarty, Sarmiento, &amp; Levin, 2013)","plainCitation":"(Alabia et al., 2018; Morley et al., 2018; Pinsky, Worm, Fogarty, Sarmiento, &amp; Levin, 2013)","noteIndex":0},"citationItems":[{"id":"4ywpiH2x/jyuAZyVV","uris":["http://www.mendeley.com/documents/?uuid=f0318db6-7cf2-43d8-8de6-21ac5563c542","http://www.mendeley.com/documents/?uuid=5eba2ac9-5e7f-4e0f-80b4-f26ebddfeccc","http://www.mendeley.com/documents/?uuid=f60e7a04-203b-48f2-8861-2d03e2787dc0"],"uri":["http://www.mendeley.com/documents/?uuid=f0318db6-7cf2-43d8-8de6-21ac5563c542","http://www.mendeley.com/documents/?uuid=5eba2ac9-5e7f-4e0f-80b4-f26ebddfeccc","http://www.mendeley.com/documents/?uuid=f60e7a04-203b-48f2-8861-2d03e2787dc0"],"itemData":{"DOI":"10.1371/journal.pone.0196127","ISBN":"1111111111","ISSN":"19326203","abstract":"Recent shifts in the geographic distribution of marine species have been linked to shifts in preferred thermal habitats. These shifts in distribution have already posed challenges for living marine resource management, and there is a strong need for projections of how species might be impacted by future changes in ocean temperatures during the 21st century. We modeled thermal habitat for 686 marine species in the Atlantic and Pacific oceans using long-term ecological survey data from the North American continental shelves. These habitat models were coupled to output from sixteen general circulation models that were run under high (RCP 8.5) and low (RCP 2.6) future greenhouse gas emission scenarios over the 21st century to produce 32 possible future outcomes for each species. The models generally agreed on the magnitude and direction of future shifts for some species (448 or 429 under RCP 8.5 and RCP 2.6, respectively), but strongly disagreed for other species (116 or 120 respectively). This allowed us to identify species with more or less robust predictions. Future shifts in species distributions were generally poleward and followed the coastline, but also varied among regions and species. Species from the U.S. and Canadian west coast including the Gulf of Alaska had the highest projected magnitude shifts in distribution, and many species shifted more than 1000 km under the high greenhouse gas emissions scenario. Following a strong mitigation scenario consistent with the Paris Agreement would likely produce substantially smaller shifts and less disruption to marine management efforts. Our projections offer an important tool for identifying species, fisheries, and management efforts that are particularly vulnerable to climate change impacts.","author":[{"dropping-particle":"","family":"Morley","given":"James W.","non-dropping-particle":"","parse-names":false,"suffix":""},{"dropping-particle":"","family":"Selden","given":"Rebecca L.","non-dropping-particle":"","parse-names":false,"suffix":""},{"dropping-particle":"","family":"Latour","given":"Robert J.","non-dropping-particle":"","parse-names":false,"suffix":""},{"dropping-particle":"","family":"Frölicher","given":"Thomas L.","non-dropping-particle":"","parse-names":false,"suffix":""},{"dropping-particle":"","family":"Seagraves","given":"Richard J.","non-dropping-particle":"","parse-names":false,"suffix":""},{"dropping-particle":"","family":"Pinsky","given":"Malin L.","non-dropping-particle":"","parse-names":false,"suffix":""}],"container-title":"PLoS ONE","id":"ITEM-1","issue":"5","issued":{"date-parts":[["2018"]]},"page":"1-28","title":"Projecting shifts in thermal habitat for 686 species on the North American continental shelf","type":"article-journal","volume":"13"}},{"id":"4ywpiH2x/nImAtDE2","uris":["http://www.mendeley.com/documents/?uuid=d8538de7-e368-4a63-b1ea-f528b3f22f8a","http://www.mendeley.com/documents/?uuid=394cd9d3-f4db-4051-a10d-d1651e08fbef","http://www.mendeley.com/documents/?uuid=78530e49-c028-4504-b970-a3cc01b25723"],"uri":["http://www.mendeley.com/documents/?uuid=d8538de7-e368-4a63-b1ea-f528b3f22f8a","http://www.mendeley.com/documents/?uuid=394cd9d3-f4db-4051-a10d-d1651e08fbef","http://www.mendeley.com/documents/?uuid=78530e49-c028-4504-b970-a3cc01b25723"],"itemData":{"DOI":"10.1111/ddi.12788","ISSN":"13669516","author":[{"dropping-particle":"","family":"Alabia","given":"Irene D.","non-dropping-particle":"","parse-names":false,"suffix":""},{"dropping-particle":"","family":"García Molinos","given":"Jorge","non-dropping-particle":"","parse-names":false,"suffix":""},{"dropping-particle":"","family":"Saitoh","given":"Sei-Ichi","non-dropping-particle":"","parse-names":false,"suffix":""},{"dropping-particle":"","family":"Hirawake","given":"Toru","non-dropping-particle":"","parse-names":false,"suffix":""},{"dropping-particle":"","family":"Hirata","given":"Takafumi","non-dropping-particle":"","parse-names":false,"suffix":""},{"dropping-particle":"","family":"Mueter","given":"Franz J.","non-dropping-particle":"","parse-names":false,"suffix":""}],"container-title":"Diversity and Distributions","id":"ITEM-2","issue":"May","issued":{"date-parts":[["2018"]]},"page":"1-15","title":"Distribution shifts of marine taxa in the Pacific Arctic under contemporary climate changes","type":"article-journal"}},{"id":"4ywpiH2x/1a4JAMEr","uris":["http://www.mendeley.com/documents/?uuid=50300778-c8d0-4616-ae7c-c0ce5a69b3a8"],"uri":["http://www.mendeley.com/documents/?uuid=50300778-c8d0-4616-ae7c-c0ce5a69b3a8"],"itemData":{"DOI":"10.1126/science.1239352","ISBN":"0036-8075","ISSN":"10959203","PMID":"24031017","abstract":"Organisms are expected to adapt or move in response to climate change, but observed distribution shifts span a wide range of directions and rates. Explanations often emphasize biological distinctions among species, but general mechanisms have been elusive. We tested an alternative hypothesis: that differences in climate velocity—the rate and direction that climate shifts across the landscape—can explain observed species shifts. We compiled a database of coastal surveys around North America from 1968 to 2011, sampling 128 million individuals across 360 marine taxa. Climate velocity explained the magnitude and direction of shifts in latitude and depth much more effectively than did species characteristics. Our results demonstrate that marine species shift at different rates and directions because they closely track the complex mosaic of local climate velocities.\\nLocal Speeding\\nEarly responses of species to climate change seemed to predict a general poleward response (or upward in mountains and downward in the ocean). Pinsky et al. (p. 1239) test an alternative hypothesis that relates more to the nature of climate change than to changes in temperature. Using nearly 50 years of coastal survey data on &gt;350 marine taxa, they found that climate velocity was a much better predictor of patterns of change than individual species' characteristics or life histories. The findings suggest that responses to climate change largely track changes in local conditions.","author":[{"dropping-particle":"","family":"Pinsky","given":"Malin L.","non-dropping-particle":"","parse-names":false,"suffix":""},{"dropping-particle":"","family":"Worm","given":"Boris","non-dropping-particle":"","parse-names":false,"suffix":""},{"dropping-particle":"","family":"Fogarty","given":"Michael J.","non-dropping-particle":"","parse-names":false,"suffix":""},{"dropping-particle":"","family":"Sarmiento","given":"Jorge L.","non-dropping-particle":"","parse-names":false,"suffix":""},{"dropping-particle":"","family":"Levin","given":"Simon A.","non-dropping-particle":"","parse-names":false,"suffix":""}],"container-title":"Science","id":"ITEM-3","issue":"6151","issued":{"date-parts":[["2013"]]},"page":"1239-1242","title":"Marine taxa track local climate velocities","type":"article-journal","volume":"341"}}],"schema":"https://github.com/citation-style-language/schema/raw/master/csl-citation.json"} </w:instrText>
      </w:r>
      <w:r>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(Alabia et al., 2018; Morley et al., 2018; Pinsky, Worm, Fogarty, Sarmiento, &amp; Levin, 2013)</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Rapid reorganization of food webs, novel interactions</w:t>
      </w:r>
      <w:r w:rsidR="000D259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and </w:t>
      </w:r>
      <w:r w:rsidR="000D259E">
        <w:rPr>
          <w:rFonts w:ascii="Times New Roman" w:eastAsiaTheme="minorEastAsia" w:hAnsi="Times New Roman" w:cs="Times New Roman"/>
          <w:sz w:val="24"/>
          <w:szCs w:val="24"/>
        </w:rPr>
        <w:t xml:space="preserve">shifting spatial </w:t>
      </w:r>
      <w:r>
        <w:rPr>
          <w:rFonts w:ascii="Times New Roman" w:eastAsiaTheme="minorEastAsia" w:hAnsi="Times New Roman" w:cs="Times New Roman"/>
          <w:sz w:val="24"/>
          <w:szCs w:val="24"/>
        </w:rPr>
        <w:t xml:space="preserve">distributions confound traditional assessment methods that do not consider unidirectional change or non-stationarity in environmental drivers of mortality, selectivity, and growth </w:t>
      </w:r>
      <w:r w:rsidR="00D30C75" w:rsidRPr="00D30C75">
        <w:rPr>
          <w:rFonts w:ascii="Times New Roman" w:hAnsi="Times New Roman" w:cs="Times New Roman"/>
          <w:sz w:val="24"/>
          <w:szCs w:val="24"/>
        </w:rPr>
        <w:t xml:space="preserve">(Skern-Mauritzen </w:t>
      </w:r>
      <w:r w:rsidR="00D30C75" w:rsidRPr="00D30C75">
        <w:rPr>
          <w:rFonts w:ascii="Times New Roman" w:hAnsi="Times New Roman" w:cs="Times New Roman"/>
          <w:i/>
          <w:iCs/>
          <w:sz w:val="24"/>
          <w:szCs w:val="24"/>
        </w:rPr>
        <w:t>et al.</w:t>
      </w:r>
      <w:r w:rsidR="00D30C75" w:rsidRPr="00D30C75">
        <w:rPr>
          <w:rFonts w:ascii="Times New Roman" w:hAnsi="Times New Roman" w:cs="Times New Roman"/>
          <w:sz w:val="24"/>
          <w:szCs w:val="24"/>
        </w:rPr>
        <w:t xml:space="preserve"> 2015; Pinsky </w:t>
      </w:r>
      <w:r w:rsidR="00D30C75" w:rsidRPr="00D30C75">
        <w:rPr>
          <w:rFonts w:ascii="Times New Roman" w:hAnsi="Times New Roman" w:cs="Times New Roman"/>
          <w:i/>
          <w:iCs/>
          <w:sz w:val="24"/>
          <w:szCs w:val="24"/>
        </w:rPr>
        <w:t>et al.</w:t>
      </w:r>
      <w:r w:rsidR="00D30C75" w:rsidRPr="00D30C75">
        <w:rPr>
          <w:rFonts w:ascii="Times New Roman" w:hAnsi="Times New Roman" w:cs="Times New Roman"/>
          <w:sz w:val="24"/>
          <w:szCs w:val="24"/>
        </w:rPr>
        <w:t xml:space="preserve"> 2018)</w:t>
      </w:r>
      <w:r>
        <w:rPr>
          <w:rFonts w:ascii="Times New Roman" w:eastAsiaTheme="minorEastAsia" w:hAnsi="Times New Roman" w:cs="Times New Roman"/>
          <w:sz w:val="24"/>
          <w:szCs w:val="24"/>
        </w:rPr>
        <w:t xml:space="preserve">. As such, future short-term forecasts and long-term projections of many fish stocks will likely require models that include climate-driven changes to spatial distributions and </w:t>
      </w:r>
      <w:r w:rsidR="00B1153D">
        <w:rPr>
          <w:rFonts w:ascii="Times New Roman" w:eastAsiaTheme="minorEastAsia" w:hAnsi="Times New Roman" w:cs="Times New Roman"/>
          <w:sz w:val="24"/>
          <w:szCs w:val="24"/>
        </w:rPr>
        <w:t xml:space="preserve">species interactions </w:t>
      </w:r>
      <w:r>
        <w:rPr>
          <w:rFonts w:ascii="Times New Roman" w:eastAsiaTheme="minorEastAsia" w:hAnsi="Times New Roman" w:cs="Times New Roman"/>
          <w:sz w:val="24"/>
          <w:szCs w:val="24"/>
        </w:rPr>
        <w:fldChar w:fldCharType="begin" w:fldLock="1"/>
      </w:r>
      <w:r w:rsidR="000822F0">
        <w:rPr>
          <w:rFonts w:ascii="Times New Roman" w:eastAsiaTheme="minorEastAsia" w:hAnsi="Times New Roman" w:cs="Times New Roman"/>
          <w:sz w:val="24"/>
          <w:szCs w:val="24"/>
        </w:rPr>
        <w:instrText xml:space="preserve"> ADDIN ZOTERO_ITEM CSL_CITATION {"citationID":"4Q6pE0UF","properties":{"formattedCitation":"(Deyle, May, Munch, &amp; Sugihara, 2016; Alistair J. Hobday, Cochrane, et al., 2016; Alistair J. Hobday et al., 2018; D\\uc0\\u233{}sir\\uc0\\u233{}e Tommasi et al., 2017; Desiree Tommasi et al., 2016)","plainCitation":"(Deyle, May, Munch, &amp; Sugihara, 2016; Alistair J. Hobday, Cochrane, et al., 2016; Alistair J. Hobday et al., 2018; Désirée Tommasi et al., 2017; Desiree Tommasi et al., 2016)","noteIndex":0},"citationItems":[{"id":"4ywpiH2x/QrtBRlHM","uris":["http://www.mendeley.com/documents/?uuid=db6b55af-9924-4374-bcdb-74e59d391a40","http://www.mendeley.com/documents/?uuid=88ae32bc-cbac-4fe9-a9a2-62a90c8957ae","http://www.mendeley.com/documents/?uuid=3d072758-b658-40ca-ac25-cae02ac6c236"],"uri":["http://www.mendeley.com/documents/?uuid=db6b55af-9924-4374-bcdb-74e59d391a40","http://www.mendeley.com/documents/?uuid=88ae32bc-cbac-4fe9-a9a2-62a90c8957ae","http://www.mendeley.com/documents/?uuid=3d072758-b658-40ca-ac25-cae02ac6c236"],"itemData":{"DOI":"10.3389/fmars.2018.00137","ISSN":"2296-7745","abstract":"A changing climate, in particular a warming ocean, is likely to impact marine industries in a variety of ways. For example, aquaculture businesses may not be able to maintain production in their current location into the future, or area-restricted fisheries may need to follow the fish as they change distribution. Preparation for these potential climate impacts can be improved with information about the future. Such information can support a risk-based management strategy for industries exposed to both short-term environmental variability and long-term change. In southern Australia, adverse climate impacts on valuable seafood industries have occurred, and they are now seeking advice about future environmental conditions. We introduce a decision tree to explain the potential use of long-term climate projections and seasonal forecasts by these industries. Climate projections provide insight into the likely time in the future when current locations will no longer be suitable for growing or catching particular species. Until this time, seasonal forecasting is beneficial in helping industries plan ahead to reduce impacts in poor years and maximise opportunities in good years. Use of seasonal forecasting can extend the period of time in which industries can cope in a location as environmental suitability declines due to climate change. While a range of short-term forecasting approaches exist, including persistence and climatological forecasts, only dynamic model forecasts provide a viable option for managing environmental risk for marine industries in regions where climate change is reducing environmental suitability and creating novel conditions.","author":[{"dropping-particle":"","family":"Hobday","given":"Alistair J.","non-dropping-particle":"","parse-names":false,"suffix":""},{"dropping-particle":"","family":"Spillman","given":"Claire M.","non-dropping-particle":"","parse-names":false,"suffix":""},{"dropping-particle":"","family":"Eveson","given":"J. Paige","non-dropping-particle":"","parse-names":false,"suffix":""},{"dropping-particle":"","family":"Hartog","given":"Jason R.","non-dropping-particle":"","parse-names":false,"suffix":""},{"dropping-particle":"","family":"Zhang","given":"Xuebin","non-dropping-particle":"","parse-names":false,"suffix":""},{"dropping-particle":"","family":"Brodie","given":"Stephanie","non-dropping-particle":"","parse-names":false,"suffix":""}],"container-title":"Frontiers in Marine Science","id":"ITEM-1","issue":"April","issued":{"date-parts":[["2018"]]},"page":"1-9","title":"A Framework for Combining Seasonal Forecasts and Climate Projections to Aid Risk Management for Fisheries and Aquaculture","type":"article-journal","volume":"5"}},{"id":"4ywpiH2x/RJdaU12t","uris":["http://www.mendeley.com/documents/?uuid=abf1b0cd-9de8-4284-bdd0-d6f501a8a4c3","http://www.mendeley.com/documents/?uuid=6d930c35-69de-4fd5-946d-c733c2b43853","http://www.mendeley.com/documents/?uuid=759c3007-04e6-4fd9-8612-a7ad645a2733"],"uri":["http://www.mendeley.com/documents/?uuid=abf1b0cd-9de8-4284-bdd0-d6f501a8a4c3","http://www.mendeley.com/documents/?uuid=6d930c35-69de-4fd5-946d-c733c2b43853","http://www.mendeley.com/documents/?uuid=759c3007-04e6-4fd9-8612-a7ad645a2733"],"itemData":{"DOI":"10.1007/s11160-016-9419-0","ISBN":"0960-3166","ISSN":"15735184","abstract":"Many coastal communities rely on living marine resources for livelihoods and food security. These resources are commonly under stress from overfishing, pollution, coastal development and habitat degradation. Climate change is an additional stressor beginning to impact coastal systems and communities, but may also lead to opportunities for some species and the people they sustain. We describe the research approach for a multi-country project, focused on the southern hemisphere, designed to contribute to improving fishing community adaptation efforts by characterizing, assessing and predicting the future of coastal-marine food resources, and co-developing adaptation options through the provision and sharing of knowledge across fast-warming marine regions (i.e. marine `hotspots'). These hotspots represent natural laboratories for observing change and concomitant human adaptive responses, and for developing adaptation options and management strategies. Focusing on adaptation options and strategies for enhancing coastal resilience at the local level will contribute to capacity building and local empowerment in order to minimise negative outcomes and take advantage of opportunities arising from climate change. However, developing comparative approaches across regions that differ in political institutions, socio-economic community demographics, resource dependency and research capacity is challenging. Here, we describe physical, biological, social and governance tools to allow hotspot comparisons, and several methods to evaluate and enhance interactions within a multi-nation research team. Strong partnerships within and between the focal regions are critical to scientific and political support for development of effective approaches to reduce future vulnerability. Comparing these hotspot regions will enhance local adaptation responses and generate outcomes applicable to other regions.","author":[{"dropping-particle":"","family":"Hobday","given":"Alistair J.","non-dropping-particle":"","parse-names":false,"suffix":""},{"dropping-particle":"","family":"Cochrane","given":"Kevern","non-dropping-particle":"","parse-names":false,"suffix":""},{"dropping-particle":"","family":"Downey-Breedt","given":"Nicola","non-dropping-particle":"","parse-names":false,"suffix":""},{"dropping-particle":"","family":"Howard","given":"James","non-dropping-particle":"","parse-names":false,"suffix":""},{"dropping-particle":"","family":"Aswani","given":"Shankar","non-dropping-particle":"","parse-names":false,"suffix":""},{"dropping-particle":"","family":"Byfield","given":"Val","non-dropping-particle":"","parse-names":false,"suffix":""},{"dropping-particle":"","family":"Duggan","given":"Greg","non-dropping-particle":"","parse-names":false,"suffix":""},{"dropping-particle":"","family":"Duna","given":"Elethu","non-dropping-particle":"","parse-names":false,"suffix":""},{"dropping-particle":"","family":"Dutra","given":"Leo X.C.","non-dropping-particle":"","parse-names":false,"suffix":""},{"dropping-particle":"","family":"Frusher","given":"Stewart D.","non-dropping-particle":"","parse-names":false,"suffix":""},{"dropping-particle":"","family":"Fulton","given":"Elizabeth A.","non-dropping-particle":"","parse-names":false,"suffix":""},{"dropping-particle":"","family":"Gammage","given":"Louise","non-dropping-particle":"","parse-names":false,"suffix":""},{"dropping-particle":"","family":"Gasalla","given":"Maria A.","non-dropping-particle":"","parse-names":false,"suffix":""},{"dropping-particle":"","family":"Griffiths","given":"Chevon","non-dropping-particle":"","parse-names":false,"suffix":""},{"dropping-particle":"","family":"Guissamulo","given":"Almeida","non-dropping-particle":"","parse-names":false,"suffix":""},{"dropping-particle":"","family":"Haward","given":"Marcus","non-dropping-particle":"","parse-names":false,"suffix":""},{"dropping-particle":"","family":"Jarre","given":"Astrid","non-dropping-particle":"","parse-names":false,"suffix":""},{"dropping-particle":"","family":"Jennings","given":"Sarah M.","non-dropping-particle":"","parse-names":false,"suffix":""},{"dropping-particle":"","family":"Jordan","given":"Tia","non-dropping-particle":"","parse-names":false,"suffix":""},{"dropping-particle":"","family":"Joyner","given":"Jessica","non-dropping-particle":"","parse-names":false,"suffix":""},{"dropping-particle":"","family":"Ramani","given":"Narayana Kumar","non-dropping-particle":"","parse-names":false,"suffix":""},{"dropping-particle":"","family":"Shanmugasundaram","given":"Swathi Lekshmi Perumal","non-dropping-particle":"","parse-names":false,"suffix":""},{"dropping-particle":"","family":"Malherbe","given":"Willem","non-dropping-particle":"","parse-names":false,"suffix":""},{"dropping-particle":"","family":"Cisneros","given":"Kelly Ortega","non-dropping-particle":"","parse-names":false,"suffix":""},{"dropping-particle":"","family":"Paytan","given":"Adina","non-dropping-particle":"","parse-names":false,"suffix":""},{"dropping-particle":"","family":"Pecl","given":"Gretta T.","non-dropping-particle":"","parse-names":false,"suffix":""},{"dropping-particle":"","family":"Plagányi","given":"Éva E.","non-dropping-particle":"","parse-names":false,"suffix":""},{"dropping-particle":"","family":"Popova","given":"Ekaterina E.","non-dropping-particle":"","parse-names":false,"suffix":""},{"dropping-particle":"","family":"Razafindrainibe","given":"Haja","non-dropping-particle":"","parse-names":false,"suffix":""},{"dropping-particle":"","family":"Roberts","given":"Michael","non-dropping-particle":"","parse-names":false,"suffix":""},{"dropping-particle":"","family":"Rohit","given":"Prathiba","non-dropping-particle":"","parse-names":false,"suffix":""},{"dropping-particle":"","family":"Sainulabdeen","given":"Shyam Salim","non-dropping-particle":"","parse-names":false,"suffix":""},{"dropping-particle":"","family":"Sauer","given":"Warwick","non-dropping-particle":"","parse-names":false,"suffix":""},{"dropping-particle":"","family":"Valappil","given":"Sathianandan Thayyil","non-dropping-particle":"","parse-names":false,"suffix":""},{"dropping-particle":"","family":"Zacharia","given":"Paryiappanal Ulahannan","non-dropping-particle":"","parse-names":false,"suffix":""},{"dropping-particle":"","family":"Putten","given":"E. Ingrid","non-dropping-particle":"van","parse-names":false,"suffix":""}],"container-title":"Reviews in Fish Biology and Fisheries","id":"ITEM-2","issue":"2","issued":{"date-parts":[["2016"]]},"page":"249-264","title":"Planning adaptation to climate change in fast-warming marine regions with seafood-dependent coastal communities","type":"article-journal","volume":"26"}},{"id":"4ywpiH2x/zL2eyHIl","uris":["http://www.mendeley.com/documents/?uuid=cca0aed1-68b2-4f7c-9fa7-98d2f7f2768d","http://www.mendeley.com/documents/?uuid=5e6486a4-ddcc-4aa8-a47b-bbf4d81aa93d","http://www.mendeley.com/documents/?uuid=2a66c6a6-f104-41e2-beb3-7c02921dca18"],"uri":["http://www.mendeley.com/documents/?uuid=cca0aed1-68b2-4f7c-9fa7-98d2f7f2768d","http://www.mendeley.com/documents/?uuid=5e6486a4-ddcc-4aa8-a47b-bbf4d81aa93d","http://www.mendeley.com/documents/?uuid=2a66c6a6-f104-41e2-beb3-7c02921dca18"],"itemData":{"DOI":"10.1098/rspb.2015.2258","ISBN":"0962-8452","ISSN":"14712954","PMID":"26763700","abstract":"Evidence shows that species interactions are not constant but change as the ecosystem shifts to new states. Although controlled experiments and model investigations demonstrate how nonlinear interactions can arise in principle, empirical tools to track and predict them in nature are lacking. Here we present a practical method, using available time-series data, to measure and forecast changing interactions in real systems, and identify the underlying mechanisms. The method is illustrated with model data from a marine mesocosm experiment and limnologic field data from Sparkling Lake, WI, USA. From simple to complex, these examples demonstrate the feasibility of quantifying, predicting and understanding state-dependent, nonlinear interactions as they occur in situ and in real time—a requirement for managing resources in a nonlinear, non-equilibrium world.","author":[{"dropping-particle":"","family":"Deyle","given":"Ethan R.","non-dropping-particle":"","parse-names":false,"suffix":""},{"dropping-particle":"","family":"May","given":"Robert M.","non-dropping-particle":"","parse-names":false,"suffix":""},{"dropping-particle":"","family":"Munch","given":"Stephan B.","non-dropping-particle":"","parse-names":false,"suffix":""},{"dropping-particle":"","family":"Sugihara","given":"George","non-dropping-particle":"","parse-names":false,"suffix":""}],"container-title":"Proceedings of the Royal Society B: Biological Sciences","id":"ITEM-3","issue":"1822","issued":{"date-parts":[["2016"]]},"title":"Tracking and forecasting ecosystem interactions in real time","type":"article-journal","volume":"283"}},{"id":"4ywpiH2x/BqxICLZZ","uris":["http://www.mendeley.com/documents/?uuid=d6646b22-2a25-450a-9f81-1e1f36cd5ea2","http://www.mendeley.com/documents/?uuid=65f70eb7-d8c2-437e-ae50-579e8a2a9ced","http://www.mendeley.com/documents/?uuid=c1912544-4138-453e-82dd-6226274f2978"],"uri":["http://www.mendeley.com/documents/?uuid=d6646b22-2a25-450a-9f81-1e1f36cd5ea2","http://www.mendeley.com/documents/?uuid=65f70eb7-d8c2-437e-ae50-579e8a2a9ced","http://www.mendeley.com/documents/?uuid=c1912544-4138-453e-82dd-6226274f2978"],"itemData":{"DOI":"10.1002/eap.1458","ISSN":"19395582","abstract":"Populations of small pelagic fish are strongly influenced by climate. The inability of managers to anticipate environment-driven fluctuations in stock productivity or distribution can lead to overfishing and stock collapses, inflexible management regulations inducing shifts in the functional response to human predators, lost opportunities to harvest populations, bankruptcies in the fishing industry, and loss of resilience in the human food supply. Recent advances in dynamical global climate prediction systems allow for sea surface temperature (SST) anomaly predictions at a seasonal scale over many shelf ecosystems. Here we assess the utility of SST predictions at this “fishery relevant” scale to inform management, using Pacific sardine as a case study. The value of SST anomaly predictions to management was quantified under four harvest guidelines (HGs) differing in their level of integration of SST data and predictions. The HG that incorporated stock biomass forecasts informed by skillful SST predictions led to increases in stock biomass and yield, and reductions in the probability of yield and biomass falling below socioeconomic or ecologically acceptable levels. However, to mitigate the risk of collapse in the event of an erroneous forecast, it was important to combine such forecast-informed harvest controls with additional harvest restrictions at low biomass.","author":[{"dropping-particle":"","family":"Tommasi","given":"Désirée","non-dropping-particle":"","parse-names":false,"suffix":""},{"dropping-particle":"","family":"Stock","given":"Charles A.","non-dropping-particle":"","parse-names":false,"suffix":""},{"dropping-particle":"","family":"Pegion","given":"Kathleen","non-dropping-particle":"","parse-names":false,"suffix":""},{"dropping-particle":"","family":"Vecchi","given":"Gabriel A.","non-dropping-particle":"","parse-names":false,"suffix":""},{"dropping-particle":"","family":"Methot","given":"Richard D.","non-dropping-particle":"","parse-names":false,"suffix":""},{"dropping-particle":"","family":"Alexander","given":"Michael A.","non-dropping-particle":"","parse-names":false,"suffix":""},{"dropping-particle":"","family":"Checkley","given":"David M.","non-dropping-particle":"","parse-names":false,"suffix":""}],"container-title":"Ecological Applications","id":"ITEM-4","issue":"2","issued":{"date-parts":[["2017"]]},"page":"378-388","title":"Improved management of small pelagic fisheries through seasonal climate prediction:","type":"article-journal","volume":"27"}},{"id":"4ywpiH2x/XRRf4Kim","uris":["http://www.mendeley.com/documents/?uuid=e8079679-bbca-4ae9-90c6-c2cf65e6e417"],"uri":["http://www.mendeley.com/documents/?uuid=e8079679-bbca-4ae9-90c6-c2cf65e6e417"],"itemData":{"DOI":"10.1016/j.pocean.2016.12.011","ISBN":"6017256505","ISSN":"0079-6611","author":[{"dropping-particle":"","family":"Tommasi","given":"Desiree","non-dropping-particle":"","parse-names":false,"suffix":""},{"dropping-particle":"","family":"Stock","given":"Charles","non-dropping-particle":"","parse-names":false,"suffix":""},{"dropping-particle":"","family":"Hobday","given":"Alistair","non-dropping-particle":"","parse-names":false,"suffix":""},{"dropping-particle":"","family":"Methot","given":"Richard","non-dropping-particle":"","parse-names":false,"suffix":""},{"dropping-particle":"","family":"Kaplan","given":"Isaac","non-dropping-particle":"","parse-names":false,"suffix":""},{"dropping-particle":"","family":"Eveson","given":"Paige","non-dropping-particle":"","parse-names":false,"suffix":""},{"dropping-particle":"","family":"Holsman","given":"Kirstin","non-dropping-particle":"","parse-names":false,"suffix":""},{"dropping-particle":"","family":"Miller","given":"Timothy","non-dropping-particle":"","parse-names":false,"suffix":""},{"dropping-particle":"","family":"Gaichas","given":"Sarah","non-dropping-particle":"","parse-names":false,"suffix":""},{"dropping-particle":"","family":"Gehlen","given":"Marion","non-dropping-particle":"","parse-names":false,"suffix":""},{"dropping-particle":"","family":"Pershing","given":"Andrew","non-dropping-particle":"","parse-names":false,"suffix":""},{"dropping-particle":"","family":"Vecchi","given":"Gabriel","non-dropping-particle":"","parse-names":false,"suffix":""},{"dropping-particle":"","family":"Msadek","given":"Rym","non-dropping-particle":"","parse-names":false,"suffix":""},{"dropping-particle":"","family":"Delworth","given":"Tom","non-dropping-particle":"","parse-names":false,"suffix":""},{"dropping-particle":"","family":"Eakin","given":"Mark","non-dropping-particle":"","parse-names":false,"suffix":""},{"dropping-particle":"","family":"Haltuch","given":"Melissa","non-dropping-particle":"","parse-names":false,"suffix":""},{"dropping-particle":"","family":"Sefarian","given":"Roland","non-dropping-particle":"","parse-names":false,"suffix":""},{"dropping-particle":"","family":"Spillman","given":"Claire","non-dropping-particle":"","parse-names":false,"suffix":""},{"dropping-particle":"","family":"Hartog","given":"Jason","non-dropping-particle":"","parse-names":false,"suffix":""},{"dropping-particle":"","family":"Siedlecki","given":"Samantha","non-dropping-particle":"","parse-names":false,"suffix":""},{"dropping-particle":"","family":"Samhouri","given":"Jameal","non-dropping-particle":"","parse-names":false,"suffix":""},{"dropping-particle":"","family":"Muhling","given":"Barbara","non-dropping-particle":"","parse-names":false,"suffix":""},{"dropping-particle":"","family":"Asch","given":"Rebecca","non-dropping-particle":"","parse-names":false,"suffix":""},{"dropping-particle":"","family":"Pinsky","given":"Malin","non-dropping-particle":"","parse-names":false,"suffix":""},{"dropping-particle":"","family":"Saba","given":"Vincent","non-dropping-particle":"","parse-names":false,"suffix":""},{"dropping-particle":"","family":"Kapnick","given":"Sarah","non-dropping-particle":"","parse-names":false,"suffix":""},{"dropping-particle":"","family":"Gaitan","given":"Carlos","non-dropping-particle":"","parse-names":false,"suffix":""},{"dropping-particle":"","family":"Rykaczewski","given":"Ryan","non-dropping-particle":"","parse-names":false,"suffix":""},{"dropping-particle":"","family":"Alexander","given":"Michael","non-dropping-particle":"","parse-names":false,"suffix":""},{"dropping-particle":"","family":"Yan Xue","given":"Kathle","non-dropping-particle":"","parse-names":false,"suffix":""},{"dropping-particle":"","family":"Werner","given":"Cisco","non-dropping-particle":"","parse-names":false,"suffix":""}],"container-title":"Progress in Oceanography","id":"ITEM-5","issue":"February","issued":{"date-parts":[["2016"]]},"page":"15-49","publisher":"Elsevier Ltd","title":"Managing living marine resources in a dynamic environment: the role of seasonal to decadal climate forecasts","type":"article-journal","volume":"152"}}],"schema":"https://github.com/citation-style-language/schema/raw/master/csl-citation.json"} </w:instrText>
      </w:r>
      <w:r>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szCs w:val="24"/>
        </w:rPr>
        <w:t xml:space="preserve">(Deyle, May, Munch, &amp; Sugihara, 2016; Alistair J. Hobday, Cochrane, et al., 2016; </w:t>
      </w:r>
      <w:r w:rsidR="000822F0" w:rsidRPr="000822F0">
        <w:rPr>
          <w:rFonts w:ascii="Times New Roman" w:hAnsi="Times New Roman" w:cs="Times New Roman"/>
          <w:sz w:val="24"/>
          <w:szCs w:val="24"/>
        </w:rPr>
        <w:lastRenderedPageBreak/>
        <w:t>Alistair J. Hobday et al., 2018; Désirée Tommasi et al., 2017; Desiree Tommasi et al., 2016)</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Spatially-explicit MICE models such as the one presented here represent a potential tool for managing fisheries under changing conditions, as they can be used to derive biological reference points (BRPs) that account for climate-driven changes and provide estimates of uncertainty around such BRPs. </w:t>
      </w:r>
    </w:p>
    <w:p w14:paraId="36BB39C6" w14:textId="011B200D" w:rsidR="00A16420" w:rsidRPr="00A16420" w:rsidRDefault="00A16420" w:rsidP="009D25EE">
      <w:pPr>
        <w:tabs>
          <w:tab w:val="left" w:pos="360"/>
        </w:tabs>
        <w:spacing w:after="0" w:line="480" w:lineRule="auto"/>
        <w:rPr>
          <w:rFonts w:ascii="Times New Roman" w:eastAsiaTheme="minorEastAsia" w:hAnsi="Times New Roman" w:cs="Times New Roman"/>
          <w:b/>
          <w:sz w:val="24"/>
          <w:szCs w:val="24"/>
        </w:rPr>
      </w:pPr>
      <w:r w:rsidRPr="00A16420">
        <w:rPr>
          <w:rFonts w:ascii="Times New Roman" w:eastAsiaTheme="minorEastAsia" w:hAnsi="Times New Roman" w:cs="Times New Roman"/>
          <w:b/>
          <w:sz w:val="24"/>
          <w:szCs w:val="24"/>
        </w:rPr>
        <w:t>4.2  Optimizing survey designs</w:t>
      </w:r>
    </w:p>
    <w:p w14:paraId="44D2B54A" w14:textId="051FCC70" w:rsidR="00F657C6" w:rsidRDefault="00F657C6" w:rsidP="00F657C6">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C67AF">
        <w:rPr>
          <w:rFonts w:ascii="Times New Roman" w:eastAsiaTheme="minorEastAsia" w:hAnsi="Times New Roman" w:cs="Times New Roman"/>
          <w:sz w:val="24"/>
          <w:szCs w:val="24"/>
        </w:rPr>
        <w:t>In addition to potential conflict between governments</w:t>
      </w:r>
      <w:r w:rsidR="00AC5974">
        <w:rPr>
          <w:rFonts w:ascii="Times New Roman" w:eastAsiaTheme="minorEastAsia" w:hAnsi="Times New Roman" w:cs="Times New Roman"/>
          <w:sz w:val="24"/>
          <w:szCs w:val="24"/>
        </w:rPr>
        <w:t xml:space="preserve"> </w:t>
      </w:r>
      <w:r w:rsidR="00D30C75" w:rsidRPr="00D30C75">
        <w:rPr>
          <w:rFonts w:ascii="Times New Roman" w:hAnsi="Times New Roman" w:cs="Times New Roman"/>
          <w:sz w:val="24"/>
          <w:szCs w:val="24"/>
        </w:rPr>
        <w:t xml:space="preserve">(Pinsky </w:t>
      </w:r>
      <w:r w:rsidR="00D30C75" w:rsidRPr="00D30C75">
        <w:rPr>
          <w:rFonts w:ascii="Times New Roman" w:hAnsi="Times New Roman" w:cs="Times New Roman"/>
          <w:i/>
          <w:iCs/>
          <w:sz w:val="24"/>
          <w:szCs w:val="24"/>
        </w:rPr>
        <w:t>et al.</w:t>
      </w:r>
      <w:r w:rsidR="00D30C75" w:rsidRPr="00D30C75">
        <w:rPr>
          <w:rFonts w:ascii="Times New Roman" w:hAnsi="Times New Roman" w:cs="Times New Roman"/>
          <w:sz w:val="24"/>
          <w:szCs w:val="24"/>
        </w:rPr>
        <w:t xml:space="preserve"> 2018)</w:t>
      </w:r>
      <w:r w:rsidR="00AC5974">
        <w:rPr>
          <w:rFonts w:ascii="Times New Roman" w:eastAsiaTheme="minorEastAsia" w:hAnsi="Times New Roman" w:cs="Times New Roman"/>
          <w:sz w:val="24"/>
          <w:szCs w:val="24"/>
        </w:rPr>
        <w:t>,</w:t>
      </w:r>
      <w:r w:rsidR="003C67AF">
        <w:rPr>
          <w:rFonts w:ascii="Times New Roman" w:eastAsiaTheme="minorEastAsia" w:hAnsi="Times New Roman" w:cs="Times New Roman"/>
          <w:sz w:val="24"/>
          <w:szCs w:val="24"/>
        </w:rPr>
        <w:t xml:space="preserve"> changing spatial distributions due to climate change complicates fisheries management because historical survey operations and methods may no longer cover the range of important fish populations.  For example, walleye pollock and Pacific cod in the Bering Sea are enormously productive and valuable fisheries, and both shifted northward out of the historically surveyed area between 2010 and 2017.  </w:t>
      </w:r>
      <w:r>
        <w:rPr>
          <w:rFonts w:ascii="Times New Roman" w:eastAsiaTheme="minorEastAsia" w:hAnsi="Times New Roman" w:cs="Times New Roman"/>
          <w:sz w:val="24"/>
          <w:szCs w:val="24"/>
        </w:rPr>
        <w:t xml:space="preserve">Fisheries science and management agencies </w:t>
      </w:r>
      <w:r w:rsidR="003C67AF">
        <w:rPr>
          <w:rFonts w:ascii="Times New Roman" w:eastAsiaTheme="minorEastAsia" w:hAnsi="Times New Roman" w:cs="Times New Roman"/>
          <w:sz w:val="24"/>
          <w:szCs w:val="24"/>
        </w:rPr>
        <w:t xml:space="preserve">therefore </w:t>
      </w:r>
      <w:r w:rsidR="009D25EE">
        <w:rPr>
          <w:rFonts w:ascii="Times New Roman" w:eastAsiaTheme="minorEastAsia" w:hAnsi="Times New Roman" w:cs="Times New Roman"/>
          <w:sz w:val="24"/>
          <w:szCs w:val="24"/>
        </w:rPr>
        <w:t xml:space="preserve">face a difficult task of </w:t>
      </w:r>
      <w:r w:rsidR="003C67AF">
        <w:rPr>
          <w:rFonts w:ascii="Times New Roman" w:eastAsiaTheme="minorEastAsia" w:hAnsi="Times New Roman" w:cs="Times New Roman"/>
          <w:sz w:val="24"/>
          <w:szCs w:val="24"/>
        </w:rPr>
        <w:t xml:space="preserve">funding </w:t>
      </w:r>
      <w:r w:rsidR="009D25EE">
        <w:rPr>
          <w:rFonts w:ascii="Times New Roman" w:eastAsiaTheme="minorEastAsia" w:hAnsi="Times New Roman" w:cs="Times New Roman"/>
          <w:sz w:val="24"/>
          <w:szCs w:val="24"/>
        </w:rPr>
        <w:t xml:space="preserve">existing resource surveys </w:t>
      </w:r>
      <w:r w:rsidR="00F84FA8">
        <w:rPr>
          <w:rFonts w:ascii="Times New Roman" w:eastAsiaTheme="minorEastAsia" w:hAnsi="Times New Roman" w:cs="Times New Roman"/>
          <w:sz w:val="24"/>
          <w:szCs w:val="24"/>
        </w:rPr>
        <w:t>versus</w:t>
      </w:r>
      <w:r w:rsidR="009D25EE">
        <w:rPr>
          <w:rFonts w:ascii="Times New Roman" w:eastAsiaTheme="minorEastAsia" w:hAnsi="Times New Roman" w:cs="Times New Roman"/>
          <w:sz w:val="24"/>
          <w:szCs w:val="24"/>
        </w:rPr>
        <w:t xml:space="preserve"> developing new surveys in response to changes in resource distribution and productivity</w:t>
      </w:r>
      <w:r>
        <w:rPr>
          <w:rFonts w:ascii="Times New Roman" w:eastAsiaTheme="minorEastAsia" w:hAnsi="Times New Roman" w:cs="Times New Roman"/>
          <w:sz w:val="24"/>
          <w:szCs w:val="24"/>
        </w:rPr>
        <w:t xml:space="preserve">.  </w:t>
      </w:r>
      <w:r w:rsidR="003C67AF">
        <w:rPr>
          <w:rFonts w:ascii="Times New Roman" w:eastAsiaTheme="minorEastAsia" w:hAnsi="Times New Roman" w:cs="Times New Roman"/>
          <w:sz w:val="24"/>
          <w:szCs w:val="24"/>
        </w:rPr>
        <w:t xml:space="preserve">Existing fishery-independent surveys </w:t>
      </w:r>
      <w:r>
        <w:rPr>
          <w:rFonts w:ascii="Times New Roman" w:eastAsiaTheme="minorEastAsia" w:hAnsi="Times New Roman" w:cs="Times New Roman"/>
          <w:sz w:val="24"/>
          <w:szCs w:val="24"/>
        </w:rPr>
        <w:t xml:space="preserve">are often very expensive (e.g., </w:t>
      </w:r>
      <w:r w:rsidR="0038245D">
        <w:rPr>
          <w:rFonts w:ascii="Times New Roman" w:eastAsiaTheme="minorEastAsia" w:hAnsi="Times New Roman" w:cs="Times New Roman"/>
          <w:sz w:val="24"/>
          <w:szCs w:val="24"/>
        </w:rPr>
        <w:t>approximately</w:t>
      </w:r>
      <w:r w:rsidR="00AC5974">
        <w:rPr>
          <w:rFonts w:ascii="Times New Roman" w:eastAsiaTheme="minorEastAsia" w:hAnsi="Times New Roman" w:cs="Times New Roman"/>
          <w:sz w:val="24"/>
          <w:szCs w:val="24"/>
        </w:rPr>
        <w:t xml:space="preserve"> $1 million US for the 130 bottom trawl stations in the northern Bering Sea in 2017</w:t>
      </w:r>
      <w:r>
        <w:rPr>
          <w:rFonts w:ascii="Times New Roman" w:eastAsiaTheme="minorEastAsia" w:hAnsi="Times New Roman" w:cs="Times New Roman"/>
          <w:sz w:val="24"/>
          <w:szCs w:val="24"/>
        </w:rPr>
        <w:t xml:space="preserve">) and agencies face trade-offs between decreased survey sample sizes or frequency in existing surveys vs. extending surveys to new areas.  </w:t>
      </w:r>
      <w:r w:rsidR="00327F02">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 xml:space="preserve">trade-off </w:t>
      </w:r>
      <w:r w:rsidR="00327F02">
        <w:rPr>
          <w:rFonts w:ascii="Times New Roman" w:eastAsiaTheme="minorEastAsia" w:hAnsi="Times New Roman" w:cs="Times New Roman"/>
          <w:sz w:val="24"/>
          <w:szCs w:val="24"/>
        </w:rPr>
        <w:t xml:space="preserve">between maintaining existing surveys and developing new ones </w:t>
      </w:r>
      <w:r>
        <w:rPr>
          <w:rFonts w:ascii="Times New Roman" w:eastAsiaTheme="minorEastAsia" w:hAnsi="Times New Roman" w:cs="Times New Roman"/>
          <w:sz w:val="24"/>
          <w:szCs w:val="24"/>
        </w:rPr>
        <w:t xml:space="preserve">would ideally be informed by scientific methods that condition upon available data and incorporate known forms of spatial, temporal, and sampling variation </w:t>
      </w:r>
      <w:r>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{"citationID":"2i4k5u5mgs","properties":{"formattedCitation":"(e.g., Reich, Pacifici, &amp; Stallings, 2018)","plainCitation":"(e.g., Reich, Pacifici, &amp; Stallings, 2018)","noteIndex":0},"citationItems":[{"id":28,"uris":["http://zotero.org/users/251206/items/KQVP4U3M"],"uri":["http://zotero.org/users/251206/items/KQVP4U3M"],"itemData":{"id":28,"type":"article-journal","title":"Integrating auxiliary data in optimal spatial design for species distribution modelling","container-title":"Methods in Ecology and Evolution","page":"1626-1637","volume":"9","issue":"6","source":"Wiley Online Library","abstract":"Traditional surveys used to create species distribution maps and estimate ecological relationships are expensive and time consuming. Citizen science offers a way to collect a massive amount of data at negligible cost and has been shown to be a useful supplement to traditional analyses. However, there remains a need to conduct formal surveys to firmly establish ecological relationships and trends. In this paper, we investigate the use of auxiliary (e.g. citizen science) data as a guide to designing more efficient ecological surveys. Our aim is to explore the use of opportunistic data to inform spatial survey design through a novel objective function that minimizes misclassificaton rate (i.e. false positives and false negatives) of the estimated occupancy maps. We use an initial occupancy estimate from auxiliary data as the prior in a Bayesian spatial occupancy model, and an efficient posterior approximation that accounts for spatial dependence, covariate effects, and imperfect detection in an exchange algorithm to search for the optimal set of sampling locations to minimize misclassification rate. We examine the optimal design as a function of the detection rate and quality of the citizen-science data, and compare this optimal design with several common ad hoc designs via an extensive simulation study. We then apply our method to eBird data for the brown-headed nuthatch in the Southeast US. We argue that planning a survey with the use of auxiliary data improves estimation accuracy and may significantly reduce the costs of sampling.","DOI":"10.1111/2041-210X.13002","ISSN":"2041-210X","language":"en","author":[{"family":"Reich","given":"Brian J."},{"family":"Pacifici","given":"Krishna"},{"family":"Stallings","given":"Jonathan W."}],"issued":{"date-parts":[["2018"]]}},"prefix":"e.g., "}],"schema":"https://github.com/citation-style-language/schema/raw/master/csl-citation.json"} </w:instrText>
      </w:r>
      <w:r>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(e.g., Reich, Pacifici, &amp; Stallings, 2018)</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We therefore recommend future research using a MICE-in-space model</w:t>
      </w:r>
      <w:r w:rsidR="000C55F7">
        <w:rPr>
          <w:rFonts w:ascii="Times New Roman" w:eastAsiaTheme="minorEastAsia" w:hAnsi="Times New Roman" w:cs="Times New Roman"/>
          <w:sz w:val="24"/>
          <w:szCs w:val="24"/>
        </w:rPr>
        <w:t xml:space="preserve"> for survey optimization, </w:t>
      </w:r>
      <w:r w:rsidR="00F84FA8">
        <w:rPr>
          <w:rFonts w:ascii="Times New Roman" w:eastAsiaTheme="minorEastAsia" w:hAnsi="Times New Roman" w:cs="Times New Roman"/>
          <w:sz w:val="24"/>
          <w:szCs w:val="24"/>
        </w:rPr>
        <w:t xml:space="preserve">whereby </w:t>
      </w:r>
      <w:r>
        <w:rPr>
          <w:rFonts w:ascii="Times New Roman" w:eastAsiaTheme="minorEastAsia" w:hAnsi="Times New Roman" w:cs="Times New Roman"/>
          <w:sz w:val="24"/>
          <w:szCs w:val="24"/>
        </w:rPr>
        <w:t>a</w:t>
      </w:r>
      <w:r w:rsidR="00F84FA8">
        <w:rPr>
          <w:rFonts w:ascii="Times New Roman" w:eastAsiaTheme="minorEastAsia" w:hAnsi="Times New Roman" w:cs="Times New Roman"/>
          <w:sz w:val="24"/>
          <w:szCs w:val="24"/>
        </w:rPr>
        <w:t xml:space="preserve"> MICE in space </w:t>
      </w:r>
      <w:r>
        <w:rPr>
          <w:rFonts w:ascii="Times New Roman" w:eastAsiaTheme="minorEastAsia" w:hAnsi="Times New Roman" w:cs="Times New Roman"/>
          <w:sz w:val="24"/>
          <w:szCs w:val="24"/>
        </w:rPr>
        <w:t>operating model</w:t>
      </w:r>
      <w:r w:rsidR="00F84FA8">
        <w:rPr>
          <w:rFonts w:ascii="Times New Roman" w:eastAsiaTheme="minorEastAsia" w:hAnsi="Times New Roman" w:cs="Times New Roman"/>
          <w:sz w:val="24"/>
          <w:szCs w:val="24"/>
        </w:rPr>
        <w:t xml:space="preserve"> is fitted to available historical data for interacting species (given their historical fishing mortality rates) </w:t>
      </w:r>
      <w:r>
        <w:rPr>
          <w:rFonts w:ascii="Times New Roman" w:eastAsiaTheme="minorEastAsia" w:hAnsi="Times New Roman" w:cs="Times New Roman"/>
          <w:sz w:val="24"/>
          <w:szCs w:val="24"/>
        </w:rPr>
        <w:t xml:space="preserve">to generate simulated sampling data under alternative potential sampling designs.  Each </w:t>
      </w:r>
      <w:r>
        <w:rPr>
          <w:rFonts w:ascii="Times New Roman" w:eastAsiaTheme="minorEastAsia" w:hAnsi="Times New Roman" w:cs="Times New Roman"/>
          <w:sz w:val="24"/>
          <w:szCs w:val="24"/>
        </w:rPr>
        <w:lastRenderedPageBreak/>
        <w:t xml:space="preserve">simulated data set could then be fitted by each sampling design, and the average performance (e.g., standard error when estimating an index of abundance, or the strength of species interactions) could be calculated across all simulation replicates.  This method would represent an objective process to evaluate alternative configurations of limited sampling effort, and could presumably result in more efficient use of limited agency sampling.  </w:t>
      </w:r>
    </w:p>
    <w:p w14:paraId="1E3258F9" w14:textId="3EE7ECE5" w:rsidR="00A16420" w:rsidRPr="00A16420" w:rsidRDefault="00A16420" w:rsidP="00F657C6">
      <w:pPr>
        <w:tabs>
          <w:tab w:val="left" w:pos="360"/>
        </w:tabs>
        <w:spacing w:after="0" w:line="480" w:lineRule="auto"/>
        <w:rPr>
          <w:rFonts w:ascii="Times New Roman" w:eastAsiaTheme="minorEastAsia" w:hAnsi="Times New Roman" w:cs="Times New Roman"/>
          <w:b/>
          <w:sz w:val="24"/>
          <w:szCs w:val="24"/>
        </w:rPr>
      </w:pPr>
      <w:r w:rsidRPr="00A16420">
        <w:rPr>
          <w:rFonts w:ascii="Times New Roman" w:eastAsiaTheme="minorEastAsia" w:hAnsi="Times New Roman" w:cs="Times New Roman"/>
          <w:b/>
          <w:sz w:val="24"/>
          <w:szCs w:val="24"/>
        </w:rPr>
        <w:t xml:space="preserve">4.3  Designation of essential fish habitat </w:t>
      </w:r>
    </w:p>
    <w:p w14:paraId="7E509018" w14:textId="471DABF8" w:rsidR="009D25EE" w:rsidRDefault="003C67AF" w:rsidP="003A03E5">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Finally, fisheries managers use a wide array of spatial management tools in addition to regulations on fishery catch, effort, timing, and gear.  In the US, fisheries management councils are required to designate essential fish habitat (EFH) and habitat areas of particular concern (HAPC) every five years.  These designations are typically done using species distribution models</w:t>
      </w:r>
      <w:r w:rsidR="00AD322A">
        <w:rPr>
          <w:rFonts w:ascii="Times New Roman" w:eastAsiaTheme="minorEastAsia" w:hAnsi="Times New Roman" w:cs="Times New Roman"/>
          <w:sz w:val="24"/>
          <w:szCs w:val="24"/>
        </w:rPr>
        <w:t xml:space="preserve">, SDMs </w:t>
      </w:r>
      <w:r w:rsidR="00682BBB">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{"citationID":"a4sdp8mes","properties":{"formattedCitation":"(Rooper et al., 2016)","plainCitation":"(Rooper et al., 2016)","noteIndex":0},"citationItems":[{"id":1728,"uris":["http://zotero.org/users/251206/items/PF8HBX48"],"uri":["http://zotero.org/users/251206/items/PF8HBX48"],"itemData":{"id":1728,"type":"article-journal","title":"Validation and improvement of species distribution models for structure-forming invertebrates in the eastern Bering Sea with an independent survey","container-title":"Marine Ecology Progress Series","page":"117-130","volume":"551","source":"Inter-Research Science Center","abstract":"ABSTRACT: Species distribution modeling is a useful tool for informing ecosystems management. However, validation of model predictions through independent surveys is rarely attempted in marine environments, which are challenging to study and often contain sensitive habitats. We conducted an underwater camera survey of the eastern Bering Sea slope and outer shelf as an independent test of species distribution modeling of deep-sea corals, sponges and sea whips based on bottom trawl survey data. We also refined model predictions by combining species distribution models based on both bottom trawl and underwater camera survey data. The camera survey also was conducted to determine density and size of the taxa. The trawl model predictions generally were confirmed by the camera observations (area under the receiver–operator curve [AUC] values of 0.63 to 0.73). Combining bottom trawl and camera survey model predictions improved predictive ability (AUC values of 0.74 to 0.90 for camera observations). Corals were distributed in Pribilof Canyon and the slope area to the northwest of the canyon, and colony densities averaged 0.005 ind. m–2 and ranged from 0 to 0.28 ind. m–2. The low densities were consistent with the absence of hard substrates for coral attachment in most areas of the eastern Bering Sea. Sponge and sea whip density averaged 0.11 ind. m–2, with sponge density ranging from 0 to 13.1 and sea whip density ranging from 0 to 8.4 ind. m–2. Invertebrate heights were generally small, with most taxonomic groups &lt;20 cm in average height. This type of study is vital to providing the best scientific advice for spatial management of structure-forming invertebrates, so that decisions concerning the protection of these vulnerable communities can be implemented with a clear basis for priorities.","DOI":"10.3354/meps11703","journalAbbreviation":"Mar Ecol Prog Ser","author":[{"family":"Rooper","given":"Christopher N."},{"family":"Sigler","given":"Michael F."},{"family":"Goddard","given":"Pam"},{"family":"Malecha","given":"Pat"},{"family":"Towler","given":"Rick"},{"family":"Williams","given":"Kresimir"},{"family":"Wilborn","given":"Rachel"},{"family":"Zimmermann","given":"Mark"}],"issued":{"date-parts":[["2016",6,9]]}}}],"schema":"https://github.com/citation-style-language/schema/raw/master/csl-citation.json"} </w:instrText>
      </w:r>
      <w:r w:rsidR="00682BBB">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(Rooper et al., 2016)</w:t>
      </w:r>
      <w:r w:rsidR="00682BBB">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and the MICE-in-space is a generalization of these models that additionally includes fishery harvest, species co-occurrence, and biological interactions.  </w:t>
      </w:r>
      <w:r w:rsidR="00AD322A">
        <w:rPr>
          <w:rFonts w:ascii="Times New Roman" w:eastAsiaTheme="minorEastAsia" w:hAnsi="Times New Roman" w:cs="Times New Roman"/>
          <w:sz w:val="24"/>
          <w:szCs w:val="24"/>
        </w:rPr>
        <w:t>We note that the US national EFH program defines four levels of EFH model</w:t>
      </w:r>
      <w:r w:rsidR="00A06DF2">
        <w:rPr>
          <w:rFonts w:ascii="Times New Roman" w:eastAsiaTheme="minorEastAsia" w:hAnsi="Times New Roman" w:cs="Times New Roman"/>
          <w:sz w:val="24"/>
          <w:szCs w:val="24"/>
        </w:rPr>
        <w:t xml:space="preserve"> </w:t>
      </w:r>
      <w:r w:rsidR="00D30C75" w:rsidRPr="00D30C75">
        <w:rPr>
          <w:rFonts w:ascii="Times New Roman" w:hAnsi="Times New Roman" w:cs="Times New Roman"/>
          <w:sz w:val="24"/>
          <w:szCs w:val="24"/>
        </w:rPr>
        <w:t xml:space="preserve">(NMFS 2010; Lederhouse </w:t>
      </w:r>
      <w:r w:rsidR="00D30C75" w:rsidRPr="00D30C75">
        <w:rPr>
          <w:rFonts w:ascii="Times New Roman" w:hAnsi="Times New Roman" w:cs="Times New Roman"/>
          <w:i/>
          <w:iCs/>
          <w:sz w:val="24"/>
          <w:szCs w:val="24"/>
        </w:rPr>
        <w:t>et al.</w:t>
      </w:r>
      <w:r w:rsidR="00D30C75" w:rsidRPr="00D30C75">
        <w:rPr>
          <w:rFonts w:ascii="Times New Roman" w:hAnsi="Times New Roman" w:cs="Times New Roman"/>
          <w:sz w:val="24"/>
          <w:szCs w:val="24"/>
        </w:rPr>
        <w:t xml:space="preserve"> 2017)</w:t>
      </w:r>
      <w:r w:rsidR="00AD322A">
        <w:rPr>
          <w:rFonts w:ascii="Times New Roman" w:eastAsiaTheme="minorEastAsia" w:hAnsi="Times New Roman" w:cs="Times New Roman"/>
          <w:sz w:val="24"/>
          <w:szCs w:val="24"/>
        </w:rPr>
        <w:t>, ranging from low (</w:t>
      </w:r>
      <w:r w:rsidR="006C517E">
        <w:rPr>
          <w:rFonts w:ascii="Times New Roman" w:eastAsiaTheme="minorEastAsia" w:hAnsi="Times New Roman" w:cs="Times New Roman"/>
          <w:sz w:val="24"/>
          <w:szCs w:val="24"/>
        </w:rPr>
        <w:t xml:space="preserve">Levels 1-2: </w:t>
      </w:r>
      <w:r w:rsidR="00AD322A">
        <w:rPr>
          <w:rFonts w:ascii="Times New Roman" w:eastAsiaTheme="minorEastAsia" w:hAnsi="Times New Roman" w:cs="Times New Roman"/>
          <w:sz w:val="24"/>
          <w:szCs w:val="24"/>
        </w:rPr>
        <w:t>population distribution</w:t>
      </w:r>
      <w:r w:rsidR="006C517E">
        <w:rPr>
          <w:rFonts w:ascii="Times New Roman" w:eastAsiaTheme="minorEastAsia" w:hAnsi="Times New Roman" w:cs="Times New Roman"/>
          <w:sz w:val="24"/>
          <w:szCs w:val="24"/>
        </w:rPr>
        <w:t xml:space="preserve"> and </w:t>
      </w:r>
      <w:r w:rsidR="00AD322A">
        <w:rPr>
          <w:rFonts w:ascii="Times New Roman" w:eastAsiaTheme="minorEastAsia" w:hAnsi="Times New Roman" w:cs="Times New Roman"/>
          <w:sz w:val="24"/>
          <w:szCs w:val="24"/>
        </w:rPr>
        <w:t>density) to high (</w:t>
      </w:r>
      <w:r w:rsidR="006C517E">
        <w:rPr>
          <w:rFonts w:ascii="Times New Roman" w:eastAsiaTheme="minorEastAsia" w:hAnsi="Times New Roman" w:cs="Times New Roman"/>
          <w:sz w:val="24"/>
          <w:szCs w:val="24"/>
        </w:rPr>
        <w:t xml:space="preserve">Levels 3-4:  </w:t>
      </w:r>
      <w:r w:rsidR="00AD322A">
        <w:rPr>
          <w:rFonts w:ascii="Times New Roman" w:eastAsiaTheme="minorEastAsia" w:hAnsi="Times New Roman" w:cs="Times New Roman"/>
          <w:sz w:val="24"/>
          <w:szCs w:val="24"/>
        </w:rPr>
        <w:t xml:space="preserve">spatial variation in demographic rates and overall productivity).  </w:t>
      </w:r>
      <w:r w:rsidR="00682BBB">
        <w:rPr>
          <w:rFonts w:ascii="Times New Roman" w:eastAsiaTheme="minorEastAsia" w:hAnsi="Times New Roman" w:cs="Times New Roman"/>
          <w:sz w:val="24"/>
          <w:szCs w:val="24"/>
        </w:rPr>
        <w:t xml:space="preserve">Within this classification, a MICE-in-space </w:t>
      </w:r>
      <w:r w:rsidR="006C517E">
        <w:rPr>
          <w:rFonts w:ascii="Times New Roman" w:eastAsiaTheme="minorEastAsia" w:hAnsi="Times New Roman" w:cs="Times New Roman"/>
          <w:sz w:val="24"/>
          <w:szCs w:val="24"/>
        </w:rPr>
        <w:t>reconstructs spatial variation in</w:t>
      </w:r>
      <w:r w:rsidR="00682BBB">
        <w:rPr>
          <w:rFonts w:ascii="Times New Roman" w:eastAsiaTheme="minorEastAsia" w:hAnsi="Times New Roman" w:cs="Times New Roman"/>
          <w:sz w:val="24"/>
          <w:szCs w:val="24"/>
        </w:rPr>
        <w:t xml:space="preserve"> productivity </w:t>
      </w:r>
      <w:r w:rsidR="006C517E">
        <w:rPr>
          <w:rFonts w:ascii="Times New Roman" w:eastAsiaTheme="minorEastAsia" w:hAnsi="Times New Roman" w:cs="Times New Roman"/>
          <w:sz w:val="24"/>
          <w:szCs w:val="24"/>
        </w:rPr>
        <w:t xml:space="preserve">from survey biomass and fishery removals, </w:t>
      </w:r>
      <w:r w:rsidR="00682BBB">
        <w:rPr>
          <w:rFonts w:ascii="Times New Roman" w:eastAsiaTheme="minorEastAsia" w:hAnsi="Times New Roman" w:cs="Times New Roman"/>
          <w:sz w:val="24"/>
          <w:szCs w:val="24"/>
        </w:rPr>
        <w:t xml:space="preserve">and therefore represents the </w:t>
      </w:r>
      <w:r w:rsidR="006C517E">
        <w:rPr>
          <w:rFonts w:ascii="Times New Roman" w:eastAsiaTheme="minorEastAsia" w:hAnsi="Times New Roman" w:cs="Times New Roman"/>
          <w:sz w:val="24"/>
          <w:szCs w:val="24"/>
        </w:rPr>
        <w:t>highest-level</w:t>
      </w:r>
      <w:r w:rsidR="00682BBB">
        <w:rPr>
          <w:rFonts w:ascii="Times New Roman" w:eastAsiaTheme="minorEastAsia" w:hAnsi="Times New Roman" w:cs="Times New Roman"/>
          <w:sz w:val="24"/>
          <w:szCs w:val="24"/>
        </w:rPr>
        <w:t xml:space="preserve"> basis for designating EFH.  Unlike previous EFH models, however, the MICE-in-space estimates temporal variability in species distribution, density, and prod</w:t>
      </w:r>
      <w:r w:rsidR="00A06DF2">
        <w:rPr>
          <w:rFonts w:ascii="Times New Roman" w:eastAsiaTheme="minorEastAsia" w:hAnsi="Times New Roman" w:cs="Times New Roman"/>
          <w:sz w:val="24"/>
          <w:szCs w:val="24"/>
        </w:rPr>
        <w:t xml:space="preserve">uctivity, </w:t>
      </w:r>
      <w:r w:rsidR="00682BBB">
        <w:rPr>
          <w:rFonts w:ascii="Times New Roman" w:eastAsiaTheme="minorEastAsia" w:hAnsi="Times New Roman" w:cs="Times New Roman"/>
          <w:sz w:val="24"/>
          <w:szCs w:val="24"/>
        </w:rPr>
        <w:t>driven by both species interactions, fishing, and res</w:t>
      </w:r>
      <w:r w:rsidR="00A06DF2">
        <w:rPr>
          <w:rFonts w:ascii="Times New Roman" w:eastAsiaTheme="minorEastAsia" w:hAnsi="Times New Roman" w:cs="Times New Roman"/>
          <w:sz w:val="24"/>
          <w:szCs w:val="24"/>
        </w:rPr>
        <w:t>idual spatio-temporal variation</w:t>
      </w:r>
      <w:r w:rsidR="00682BBB">
        <w:rPr>
          <w:rFonts w:ascii="Times New Roman" w:eastAsiaTheme="minorEastAsia" w:hAnsi="Times New Roman" w:cs="Times New Roman"/>
          <w:sz w:val="24"/>
          <w:szCs w:val="24"/>
        </w:rPr>
        <w:t xml:space="preserve">.  Temporal variability has not been </w:t>
      </w:r>
      <w:r w:rsidR="00A06DF2">
        <w:rPr>
          <w:rFonts w:ascii="Times New Roman" w:eastAsiaTheme="minorEastAsia" w:hAnsi="Times New Roman" w:cs="Times New Roman"/>
          <w:sz w:val="24"/>
          <w:szCs w:val="24"/>
        </w:rPr>
        <w:t xml:space="preserve">extensively </w:t>
      </w:r>
      <w:r w:rsidR="00682BBB">
        <w:rPr>
          <w:rFonts w:ascii="Times New Roman" w:eastAsiaTheme="minorEastAsia" w:hAnsi="Times New Roman" w:cs="Times New Roman"/>
          <w:sz w:val="24"/>
          <w:szCs w:val="24"/>
        </w:rPr>
        <w:t>addressed in EFH models</w:t>
      </w:r>
      <w:r w:rsidR="00A06DF2">
        <w:rPr>
          <w:rFonts w:ascii="Times New Roman" w:eastAsiaTheme="minorEastAsia" w:hAnsi="Times New Roman" w:cs="Times New Roman"/>
          <w:sz w:val="24"/>
          <w:szCs w:val="24"/>
        </w:rPr>
        <w:t xml:space="preserve"> or processes</w:t>
      </w:r>
      <w:r w:rsidR="006C517E">
        <w:rPr>
          <w:rFonts w:ascii="Times New Roman" w:eastAsiaTheme="minorEastAsia" w:hAnsi="Times New Roman" w:cs="Times New Roman"/>
          <w:sz w:val="24"/>
          <w:szCs w:val="24"/>
        </w:rPr>
        <w:t xml:space="preserve"> in the US, although w</w:t>
      </w:r>
      <w:r w:rsidR="00682BBB">
        <w:rPr>
          <w:rFonts w:ascii="Times New Roman" w:eastAsiaTheme="minorEastAsia" w:hAnsi="Times New Roman" w:cs="Times New Roman"/>
          <w:sz w:val="24"/>
          <w:szCs w:val="24"/>
        </w:rPr>
        <w:t xml:space="preserve">e </w:t>
      </w:r>
      <w:r w:rsidR="006C517E">
        <w:rPr>
          <w:rFonts w:ascii="Times New Roman" w:eastAsiaTheme="minorEastAsia" w:hAnsi="Times New Roman" w:cs="Times New Roman"/>
          <w:sz w:val="24"/>
          <w:szCs w:val="24"/>
        </w:rPr>
        <w:t xml:space="preserve">note </w:t>
      </w:r>
      <w:r w:rsidR="00682BBB">
        <w:rPr>
          <w:rFonts w:ascii="Times New Roman" w:eastAsiaTheme="minorEastAsia" w:hAnsi="Times New Roman" w:cs="Times New Roman"/>
          <w:sz w:val="24"/>
          <w:szCs w:val="24"/>
        </w:rPr>
        <w:t xml:space="preserve">that EFH-designations are already updated every 5 years and could be </w:t>
      </w:r>
      <w:r w:rsidR="006C517E">
        <w:rPr>
          <w:rFonts w:ascii="Times New Roman" w:eastAsiaTheme="minorEastAsia" w:hAnsi="Times New Roman" w:cs="Times New Roman"/>
          <w:sz w:val="24"/>
          <w:szCs w:val="24"/>
        </w:rPr>
        <w:t>designated using five-year</w:t>
      </w:r>
      <w:r w:rsidR="00682BBB">
        <w:rPr>
          <w:rFonts w:ascii="Times New Roman" w:eastAsiaTheme="minorEastAsia" w:hAnsi="Times New Roman" w:cs="Times New Roman"/>
          <w:sz w:val="24"/>
          <w:szCs w:val="24"/>
        </w:rPr>
        <w:t xml:space="preserve"> forecasts </w:t>
      </w:r>
      <w:r w:rsidR="006C517E">
        <w:rPr>
          <w:rFonts w:ascii="Times New Roman" w:eastAsiaTheme="minorEastAsia" w:hAnsi="Times New Roman" w:cs="Times New Roman"/>
          <w:sz w:val="24"/>
          <w:szCs w:val="24"/>
        </w:rPr>
        <w:t xml:space="preserve">of productivity given forecasted </w:t>
      </w:r>
      <w:r w:rsidR="00682BBB">
        <w:rPr>
          <w:rFonts w:ascii="Times New Roman" w:eastAsiaTheme="minorEastAsia" w:hAnsi="Times New Roman" w:cs="Times New Roman"/>
          <w:sz w:val="24"/>
          <w:szCs w:val="24"/>
        </w:rPr>
        <w:t xml:space="preserve">environmental conditions.  However, whether this time-varying </w:t>
      </w:r>
      <w:r w:rsidR="00A06DF2">
        <w:rPr>
          <w:rFonts w:ascii="Times New Roman" w:eastAsiaTheme="minorEastAsia" w:hAnsi="Times New Roman" w:cs="Times New Roman"/>
          <w:sz w:val="24"/>
          <w:szCs w:val="24"/>
        </w:rPr>
        <w:t>designation</w:t>
      </w:r>
      <w:r w:rsidR="00682BBB">
        <w:rPr>
          <w:rFonts w:ascii="Times New Roman" w:eastAsiaTheme="minorEastAsia" w:hAnsi="Times New Roman" w:cs="Times New Roman"/>
          <w:sz w:val="24"/>
          <w:szCs w:val="24"/>
        </w:rPr>
        <w:t xml:space="preserve"> of EFH and HAPC </w:t>
      </w:r>
      <w:r w:rsidR="00682BBB">
        <w:rPr>
          <w:rFonts w:ascii="Times New Roman" w:eastAsiaTheme="minorEastAsia" w:hAnsi="Times New Roman" w:cs="Times New Roman"/>
          <w:sz w:val="24"/>
          <w:szCs w:val="24"/>
        </w:rPr>
        <w:lastRenderedPageBreak/>
        <w:t xml:space="preserve">is acceptable to stakeholders and fisheries managers will of course depend upon many local and non-technical considerations including: available human resources; management priorities; and </w:t>
      </w:r>
      <w:r w:rsidR="00A06DF2">
        <w:rPr>
          <w:rFonts w:ascii="Times New Roman" w:eastAsiaTheme="minorEastAsia" w:hAnsi="Times New Roman" w:cs="Times New Roman"/>
          <w:sz w:val="24"/>
          <w:szCs w:val="24"/>
        </w:rPr>
        <w:t xml:space="preserve">previous regional approaches to EFH designation </w:t>
      </w:r>
      <w:r w:rsidR="00A06DF2">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{"citationID":"1dskgi35sl","properties":{"formattedCitation":"(Copps et al., 2007)","plainCitation":"(Copps et al., 2007)","noteIndex":0},"citationItems":[{"id":332,"uris":["http://zotero.org/users/251206/items/SI8T4S5X"],"uri":["http://zotero.org/users/251206/items/SI8T4S5X"],"itemData":{"id":332,"type":"article-journal","title":"Applying marine habitat data to fishery management on the US West Coast: Initiating a policy-science feedback loop","container-title":"Mapping the seafloor for habitat characterization. Geol. Assoc. Can. Spec. Pap","page":"451–462","volume":"47","source":"Google Scholar","shortTitle":"Applying marine habitat data to fishery management on the US West Coast","author":[{"family":"Copps","given":"S. L"},{"family":"Yoklavich","given":"M. M"},{"family":"Parkes","given":"G. B"},{"family":"Wakefield","given":"W. W"},{"family":"Bailey","given":"A."},{"family":"Greene","given":"H. G"},{"family":"Goldfinger","given":"C."},{"family":"Burns","given":"R. W."}],"issued":{"date-parts":[["2007"]]}}}],"schema":"https://github.com/citation-style-language/schema/raw/master/csl-citation.json"} </w:instrText>
      </w:r>
      <w:r w:rsidR="00A06DF2">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(Copps et al., 2007)</w:t>
      </w:r>
      <w:r w:rsidR="00A06DF2">
        <w:rPr>
          <w:rFonts w:ascii="Times New Roman" w:eastAsiaTheme="minorEastAsia" w:hAnsi="Times New Roman" w:cs="Times New Roman"/>
          <w:sz w:val="24"/>
          <w:szCs w:val="24"/>
        </w:rPr>
        <w:fldChar w:fldCharType="end"/>
      </w:r>
      <w:r w:rsidR="00682BBB">
        <w:rPr>
          <w:rFonts w:ascii="Times New Roman" w:eastAsiaTheme="minorEastAsia" w:hAnsi="Times New Roman" w:cs="Times New Roman"/>
          <w:sz w:val="24"/>
          <w:szCs w:val="24"/>
        </w:rPr>
        <w:t xml:space="preserve">.  </w:t>
      </w:r>
    </w:p>
    <w:p w14:paraId="69D8356D" w14:textId="26B5B690" w:rsidR="00A16420" w:rsidRPr="00A16420" w:rsidRDefault="00A16420" w:rsidP="003A03E5">
      <w:pPr>
        <w:tabs>
          <w:tab w:val="left" w:pos="360"/>
        </w:tabs>
        <w:spacing w:after="0" w:line="480" w:lineRule="auto"/>
        <w:rPr>
          <w:rFonts w:ascii="Times New Roman" w:eastAsiaTheme="minorEastAsia" w:hAnsi="Times New Roman" w:cs="Times New Roman"/>
          <w:b/>
          <w:sz w:val="24"/>
          <w:szCs w:val="24"/>
        </w:rPr>
      </w:pPr>
      <w:r w:rsidRPr="00A16420">
        <w:rPr>
          <w:rFonts w:ascii="Times New Roman" w:eastAsiaTheme="minorEastAsia" w:hAnsi="Times New Roman" w:cs="Times New Roman"/>
          <w:b/>
          <w:sz w:val="24"/>
          <w:szCs w:val="24"/>
        </w:rPr>
        <w:t>4.4  Multi-model inference regarding status and productivity</w:t>
      </w:r>
    </w:p>
    <w:p w14:paraId="3503AEE5" w14:textId="6FF307E7" w:rsidR="0038054F" w:rsidRDefault="006C517E" w:rsidP="00BF7E20">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903DDC">
        <w:rPr>
          <w:rFonts w:ascii="Times New Roman" w:eastAsiaTheme="minorEastAsia" w:hAnsi="Times New Roman" w:cs="Times New Roman"/>
          <w:sz w:val="24"/>
          <w:szCs w:val="24"/>
        </w:rPr>
        <w:t xml:space="preserve">Non-spatial </w:t>
      </w:r>
      <w:r w:rsidR="00D52C18">
        <w:rPr>
          <w:rFonts w:ascii="Times New Roman" w:eastAsiaTheme="minorEastAsia" w:hAnsi="Times New Roman" w:cs="Times New Roman"/>
          <w:sz w:val="24"/>
          <w:szCs w:val="24"/>
        </w:rPr>
        <w:t xml:space="preserve">climate-enhanced </w:t>
      </w:r>
      <w:r w:rsidR="00273836">
        <w:rPr>
          <w:rFonts w:ascii="Times New Roman" w:eastAsiaTheme="minorEastAsia" w:hAnsi="Times New Roman" w:cs="Times New Roman"/>
          <w:sz w:val="24"/>
          <w:szCs w:val="24"/>
        </w:rPr>
        <w:t>m</w:t>
      </w:r>
      <w:r w:rsidR="00D52C18">
        <w:rPr>
          <w:rFonts w:ascii="Times New Roman" w:eastAsiaTheme="minorEastAsia" w:hAnsi="Times New Roman" w:cs="Times New Roman"/>
          <w:sz w:val="24"/>
          <w:szCs w:val="24"/>
        </w:rPr>
        <w:t xml:space="preserve">ultispecies models </w:t>
      </w:r>
      <w:r w:rsidR="00D52C18">
        <w:rPr>
          <w:rFonts w:ascii="Times New Roman" w:eastAsiaTheme="minorEastAsia" w:hAnsi="Times New Roman" w:cs="Times New Roman"/>
          <w:sz w:val="24"/>
          <w:szCs w:val="24"/>
        </w:rPr>
        <w:fldChar w:fldCharType="begin" w:fldLock="1"/>
      </w:r>
      <w:r w:rsidR="000822F0">
        <w:rPr>
          <w:rFonts w:ascii="Times New Roman" w:eastAsiaTheme="minorEastAsia" w:hAnsi="Times New Roman" w:cs="Times New Roman"/>
          <w:sz w:val="24"/>
          <w:szCs w:val="24"/>
        </w:rPr>
        <w:instrText xml:space="preserve"> ADDIN ZOTERO_ITEM CSL_CITATION {"citationID":"78l8a0yU","properties":{"formattedCitation":"(K. K. Holsman et al., n.d.)","plainCitation":"(K. K. Holsman et al., n.d.)","noteIndex":0},"citationItems":[{"id":1688,"uris":["http://zotero.org/users/251206/items/3JI8N7I3"],"uri":["http://zotero.org/users/251206/items/3JI8N7I3"],"itemData":{"id":1688,"type":"article-journal","title":"A comparison of fisheries biological reference points estimated from temperature-specific multi-species and single-species climate-enhanced stock assessment models","container-title":"Deep Sea Research Part II: Topical Studies in Oceanography","source":"ScienceDirect","abstract":"Multi-species statistical catch at age models (MSCAA) can quantify interacting effects of climate and fisheries harvest on species populations, and evaluate management trade-offs for fisheries that target several species in a food web. We modified an existing MSCAA model to include temperature-specific growth and predation rates and applied the modified model to three fish species, walleye pollock (Gadus chalcogrammus), Pacific cod (Gadus macrocephalus) and arrowtooth flounder (Atheresthes stomias), from the eastern Bering Sea (USA). We fit the model to data from 1979 through 2012, with and without trophic interactions and temperature effects, and use projections to derive single- and multi-species biological reference points (BRP and MBRP, respectively) for fisheries management. The multi-species model achieved a higher over-all goodness of fit to the data (i.e. lower negative log-likelihood) for pollock and Pacific cod. Variability from water temperature typically resulted in 5–15% changes in spawning, survey, and total biomasses, but did not strongly impact recruitment estimates or mortality. Despite this, inclusion of temperature in projections did have a strong effect on BRPs, including recommended yield, which were higher in single-species models for Pacific cod and arrowtooth flounder that included temperature compared to the same models without temperature effects. While the temperature-driven multi-species model resulted in higher yield MBPRs for arrowtooth flounder than the same model without temperature, we did not observe the same patterns in multi-species models for pollock and Pacific cod, where variability between harvest scenarios and predation greatly exceeded temperature-driven variability in yield MBRPs. Annual predation on juvenile pollock (primarily cannibalism) in the multi-species model was 2–5 times the annual harvest of adult fish in the system, thus predation represents a strong control on population dynamics that exceeds temperature-driven changes to growth and is attenuated through harvest-driven reductions in predator populations. Additionally, although we observed differences in spawning biomasses at the accepted biological catch (ABC) proxy between harvest scenarios and single- and multi-species models, discrepancies in spawning stock biomass estimates did not translate to large differences in yield. We found that multi-species models produced higher estimates of combined yield for aggregate maximum sustainable yield (MSY) targets than single species models, but were more conservative than single-species models when individual MSY targets were used, with the exception of scenarios where minimum biomass thresholds were imposed. Collectively our results suggest that climate and trophic drivers can interact to affect MBRPs, but for prey species with high predation rates, trophic- and management-driven changes may exceed direct effects of temperature on growth and predation. Additionally, MBRPs are not inherently more conservative than single-species BRPs. This framework provides a basis for the application of MSCAA models for tactical ecosystem-based fisheries management decisions under changing climate conditions.","URL":"http://www.sciencedirect.com/science/article/pii/S0967064515002751","DOI":"10.1016/j.dsr2.2015.08.001","ISSN":"0967-0645","journalAbbreviation":"Deep Sea Research Part II: Topical Studies in Oceanography","author":[{"family":"Holsman","given":"Kirstin K."},{"family":"Ianelli","given":"James"},{"family":"Aydin","given":"Kerim"},{"family":"Punt","given":"André E."},{"family":"Moffitt","given":"Elizabeth A."}],"accessed":{"date-parts":[["2016",9,24]]}}}],"schema":"https://github.com/citation-style-language/schema/raw/master/csl-citation.json"} </w:instrText>
      </w:r>
      <w:r w:rsidR="00D52C18">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(K. K. Holsman et al., n.d.)</w:t>
      </w:r>
      <w:r w:rsidR="00D52C18">
        <w:rPr>
          <w:rFonts w:ascii="Times New Roman" w:eastAsiaTheme="minorEastAsia" w:hAnsi="Times New Roman" w:cs="Times New Roman"/>
          <w:sz w:val="24"/>
          <w:szCs w:val="24"/>
        </w:rPr>
        <w:fldChar w:fldCharType="end"/>
      </w:r>
      <w:r w:rsidR="00903DDC">
        <w:rPr>
          <w:rFonts w:ascii="Times New Roman" w:eastAsiaTheme="minorEastAsia" w:hAnsi="Times New Roman" w:cs="Times New Roman"/>
          <w:sz w:val="24"/>
          <w:szCs w:val="24"/>
        </w:rPr>
        <w:t>, and climate-enhanced</w:t>
      </w:r>
      <w:r w:rsidR="00273836">
        <w:rPr>
          <w:rFonts w:ascii="Times New Roman" w:eastAsiaTheme="minorEastAsia" w:hAnsi="Times New Roman" w:cs="Times New Roman"/>
          <w:sz w:val="24"/>
          <w:szCs w:val="24"/>
        </w:rPr>
        <w:t xml:space="preserve"> single-species models </w:t>
      </w:r>
      <w:r w:rsidR="00D52C18">
        <w:rPr>
          <w:rFonts w:ascii="Times New Roman" w:eastAsiaTheme="minorEastAsia" w:hAnsi="Times New Roman" w:cs="Times New Roman"/>
          <w:sz w:val="24"/>
          <w:szCs w:val="24"/>
        </w:rPr>
        <w:fldChar w:fldCharType="begin" w:fldLock="1"/>
      </w:r>
      <w:r w:rsidR="000822F0">
        <w:rPr>
          <w:rFonts w:ascii="Times New Roman" w:eastAsiaTheme="minorEastAsia" w:hAnsi="Times New Roman" w:cs="Times New Roman"/>
          <w:sz w:val="24"/>
          <w:szCs w:val="24"/>
        </w:rPr>
        <w:instrText xml:space="preserve"> ADDIN ZOTERO_ITEM CSL_CITATION {"citationID":"YwUt17CE","properties":{"formattedCitation":"(e.g., Barbeaux et al., 2017)","plainCitation":"(e.g., Barbeaux et al., 2017)","noteIndex":0},"citationItems":[{"id":"4ywpiH2x/FNw5Xx1q","uris":["http://www.mendeley.com/documents/?uuid=29e05578-a452-4feb-9b4b-1624e4cfbb7e"],"uri":["http://www.mendeley.com/documents/?uuid=29e05578-a452-4feb-9b4b-1624e4cfbb7e"],"itemData":{"author":[{"dropping-particle":"","family":"Barbeaux","given":"Steve","non-dropping-particle":"","parse-names":false,"suffix":""},{"dropping-particle":"","family":"Aydin","given":"Kerim","non-dropping-particle":"","parse-names":false,"suffix":""},{"dropping-particle":"","family":"Fissel","given":"Ben","non-dropping-particle":"","parse-names":false,"suffix":""},{"dropping-particle":"","family":"Holsman","given":"Kirstin K.","non-dropping-particle":"","parse-names":false,"suffix":""},{"dropping-particle":"","family":"Palsson","given":"Wayne","non-dropping-particle":"","parse-names":false,"suffix":""},{"dropping-particle":"","family":"Shotwell","given":"Kalei","non-dropping-particle":"","parse-names":false,"suffix":""},{"dropping-particle":"","family":"Yang","given":"Qiong","non-dropping-particle":"","parse-names":false,"suffix":""},{"dropping-particle":"","family":"Zador","given":"Stephani G.","non-dropping-particle":"","parse-names":false,"suffix":""}],"container-title":"NPFMC Gulf of Alaska SAFE","id":"ITEM-2","issued":{"date-parts":[["2017"]]},"page":"183-326","title":"Assessment of the Pacific cod stock in the Gulf of Alaska","type":"article-journal"},"prefix":"e.g., "}],"schema":"https://github.com/citation-style-language/schema/raw/master/csl-citation.json"} </w:instrText>
      </w:r>
      <w:r w:rsidR="00D52C18">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(e.g., Barbeaux et al., 2017)</w:t>
      </w:r>
      <w:r w:rsidR="00D52C18">
        <w:rPr>
          <w:rFonts w:ascii="Times New Roman" w:eastAsiaTheme="minorEastAsia" w:hAnsi="Times New Roman" w:cs="Times New Roman"/>
          <w:sz w:val="24"/>
          <w:szCs w:val="24"/>
        </w:rPr>
        <w:fldChar w:fldCharType="end"/>
      </w:r>
      <w:r w:rsidR="00273836">
        <w:rPr>
          <w:rFonts w:ascii="Times New Roman" w:eastAsiaTheme="minorEastAsia" w:hAnsi="Times New Roman" w:cs="Times New Roman"/>
          <w:sz w:val="24"/>
          <w:szCs w:val="24"/>
        </w:rPr>
        <w:t xml:space="preserve"> are increasingly evaluated for Alaskan stocks impacted by anomalously warm conditions in the North Pacific through the North Pacific Marine Fisheries Council assessment process. </w:t>
      </w:r>
      <w:r>
        <w:rPr>
          <w:rFonts w:ascii="Times New Roman" w:eastAsiaTheme="minorEastAsia" w:hAnsi="Times New Roman" w:cs="Times New Roman"/>
          <w:sz w:val="24"/>
          <w:szCs w:val="24"/>
        </w:rPr>
        <w:t xml:space="preserve">Balancing model complexity and mechanistic detail with computational demand, data compilation, and ease of interpretation of results is an ongoing challenge, especially for models that require multiple data sources and types (Holsman et al. 2017). Stepwise hierarchical selection approaches for narrowing the focal components for forecasting risk can help balance demands and costs in computing, and identify key attributes to be evaluated in MICE models, which are intermediate in complexity but represent highly quantitative approaches </w:t>
      </w:r>
      <w:r>
        <w:rPr>
          <w:rFonts w:ascii="Times New Roman" w:eastAsiaTheme="minorEastAsia" w:hAnsi="Times New Roman" w:cs="Times New Roman"/>
          <w:sz w:val="24"/>
          <w:szCs w:val="24"/>
        </w:rPr>
        <w:fldChar w:fldCharType="begin" w:fldLock="1"/>
      </w:r>
      <w:r w:rsidR="000822F0">
        <w:rPr>
          <w:rFonts w:ascii="Times New Roman" w:eastAsiaTheme="minorEastAsia" w:hAnsi="Times New Roman" w:cs="Times New Roman"/>
          <w:sz w:val="24"/>
          <w:szCs w:val="24"/>
        </w:rPr>
        <w:instrText xml:space="preserve"> ADDIN ZOTERO_ITEM CSL_CITATION {"citationID":"nKlLdA7C","properties":{"formattedCitation":"(A. J. Hobday et al., 2011; K. Holsman et al., 2017)","plainCitation":"(A. J. Hobday et al., 2011; K. Holsman et al., 2017)","noteIndex":0},"citationItems":[{"id":"4ywpiH2x/QLKMtadA","uris":["http://www.mendeley.com/documents/?uuid=9e4e8458-d416-4f58-a6c5-af2c4d78d3c3"],"uri":["http://www.mendeley.com/documents/?uuid=9e4e8458-d416-4f58-a6c5-af2c4d78d3c3"],"itemData":{"DOI":"10.1002/ehs2.1256","ISSN":"23328878","abstract":"Risk assessments quantify the probability of undesirable events along with their consequences. They are used to prioritize management interventions and assess tradeoffs, serving as an essential component of ecosystem-based management (EBM). A central objective of most risk assessments for conservation and management is to characterize uncertainty and impacts associated with one or more pressures of interest. Risk assessments have been used in marine resource management to help evaluate the risk of environmental, ecological, and anthropogenic pressures on species or habitats including for data-poor fisheries management (e.g., toxicity, probability of extinction, habitat alteration impacts). Traditionally, marine risk assessments focused on singular pressure-response relationships, but recent advancements have included use of risk assessments in an EBM context, providing a method for evaluating the cumulative impacts of multiple pressures on multiple ecosystem components. Here, we describe a conceptual framework for ecosystem risk assessment (ERA), highlighting its role in operationalizing EBM, with specific attention to ocean management considerations. This framework builds on the ecotoxicological and conservation literature on risk assessment and includes recent advances that focus on risks posed by fishing to marine ecosystems. We review how examples of ERAs from the United States fit into this framework, explore the variety of analytical approaches that have been used to conduct ERAs, and assess the challenges and data gaps that remain. This review discusses future prospects for ERAs as EBM decision-support tools, their expanded role in integrated ecosystem assessments, and the development of next-generation risk assessments for coupled natural–human systems.","author":[{"dropping-particle":"","family":"Holsman","given":"Kirstin","non-dropping-particle":"","parse-names":false,"suffix":""},{"dropping-particle":"","family":"Samhouri","given":"Jameal","non-dropping-particle":"","parse-names":false,"suffix":""},{"dropping-particle":"","family":"Cook","given":"Geoffrey","non-dropping-particle":"","parse-names":false,"suffix":""},{"dropping-particle":"","family":"Hazen","given":"Elliott","non-dropping-particle":"","parse-names":false,"suffix":""},{"dropping-particle":"","family":"Olsen","given":"Erik","non-dropping-particle":"","parse-names":false,"suffix":""},{"dropping-particle":"","family":"Dillard","given":"Maria","non-dropping-particle":"","parse-names":false,"suffix":""},{"dropping-particle":"","family":"Kasperski","given":"Stephen","non-dropping-particle":"","parse-names":false,"suffix":""},{"dropping-particle":"","family":"Gaichas","given":"Sarah","non-dropping-particle":"","parse-names":false,"suffix":""},{"dropping-particle":"","family":"Kelble","given":"Christopher R.","non-dropping-particle":"","parse-names":false,"suffix":""},{"dropping-particle":"","family":"Fogarty","given":"Mike","non-dropping-particle":"","parse-names":false,"suffix":""},{"dropping-particle":"","family":"Andrews","given":"Kelly","non-dropping-particle":"","parse-names":false,"suffix":""}],"container-title":"Ecosystem Health and Sustainability","id":"ITEM-1","issue":"1","issued":{"date-parts":[["2017"]]},"page":"e01256","title":"An ecosystem-based approach to marine risk assessment","type":"article-journal","volume":"3"}},{"id":"4ywpiH2x/KKIRZo54","uris":["http://www.mendeley.com/documents/?uuid=55315c6c-cac9-416e-9658-b1dc842357ae","http://www.mendeley.com/documents/?uuid=3f89e15a-9cd8-49e5-97ee-a631e24c2581","http://www.mendeley.com/documents/?uuid=7caabdb5-ae04-4e7a-8e6f-6e14bcad3ec2"],"uri":["http://www.mendeley.com/documents/?uuid=55315c6c-cac9-416e-9658-b1dc842357ae","http://www.mendeley.com/documents/?uuid=3f89e15a-9cd8-49e5-97ee-a631e24c2581","http://www.mendeley.com/documents/?uuid=7caabdb5-ae04-4e7a-8e6f-6e14bcad3ec2"],"itemData":{"DOI":"10.1016/j.fishres.2011.01.013","ISBN":"0165-7836","ISSN":"01657836","abstract":"Management of fisheries around the world is challenged by fishing impacts on habitats, bycatch species, threatened and endangered species, and even associated ecological communities. One response to these other factors has been a call for ecosystem-based fisheries management (EBFM), which demands consideration of the above non-target interactions. A challenge with implementation of EBFM is the scale and range of issues to be considered, all of which cannot be addressed at the same level of detail as for target species, due to data or time constraints. We developed an approach to progress the EBFM mandate in Australia, using a new ecological risk assessment framework applied to fisheries, termed Ecological Risk Assessment for the Effects of Fishing (ERAEF). Novel features of this framework include its hierarchical structure and its precautionary approach to uncertainty. The amount of information required increases through the hierarchy, and allows application in data-limited situations. The ERAEF framework has been applied to over 30 fisheries in Australia and elsewhere. The efficiencies in application of the hierarchical approach are illustrated by the south-east otter trawl fishery, where following Level 1 assessment of all components, an initial set of 600 species and 158 habitats was reduced to a group of concern of 159 species and 46 habitats using the Level 2 analysis, with the number of species of concern further reduced to 25 following Level 3 analysis. As a result of the assessments in Australia, management actions have been enacted for a range of the high risk species. Overall, the ERAEF approach offers a realistic method to assess ecological risk in an EBFM context, and has applicability in a wide range of fisheries. The interactive and inclusive nature of the approach also has the advantage of bringing stakeholders, scientists and managers together to develop management solutions. © 2011.","author":[{"dropping-particle":"","family":"Hobday","given":"A. J.","non-dropping-particle":"","parse-names":false,"suffix":""},{"dropping-particle":"","family":"Smith","given":"A. D M","non-dropping-particle":"","parse-names":false,"suffix":""},{"dropping-particle":"","family":"Stobutzki","given":"I. C.","non-dropping-particle":"","parse-names":false,"suffix":""},{"dropping-particle":"","family":"Bulman","given":"C.","non-dropping-particle":"","parse-names":false,"suffix":""},{"dropping-particle":"","family":"Daley","given":"R.","non-dropping-particle":"","parse-names":false,"suffix":""},{"dropping-particle":"","family":"Dambacher","given":"J. M.","non-dropping-particle":"","parse-names":false,"suffix":""},{"dropping-particle":"","family":"Deng","given":"R. A.","non-dropping-particle":"","parse-names":false,"suffix":""},{"dropping-particle":"","family":"Dowdney","given":"J.","non-dropping-particle":"","parse-names":false,"suffix":""},{"dropping-particle":"","family":"Fuller","given":"M.","non-dropping-particle":"","parse-names":false,"suffix":""},{"dropping-particle":"","family":"Furlani","given":"D.","non-dropping-particle":"","parse-names":false,"suffix":""},{"dropping-particle":"","family":"Griffiths","given":"S. P.","non-dropping-particle":"","parse-names":false,"suffix":""},{"dropping-particle":"","family":"Johnson","given":"D.","non-dropping-particle":"","parse-names":false,"suffix":""},{"dropping-particle":"","family":"Kenyon","given":"R.","non-dropping-particle":"","parse-names":false,"suffix":""},{"dropping-particle":"","family":"Knuckey","given":"I. A.","non-dropping-particle":"","parse-names":false,"suffix":""},{"dropping-particle":"","family":"Ling","given":"S. D.","non-dropping-particle":"","parse-names":false,"suffix":""},{"dropping-particle":"","family":"Pitcher","given":"R.","non-dropping-particle":"","parse-names":false,"suffix":""},{"dropping-particle":"","family":"Sainsbury","given":"K. J.","non-dropping-particle":"","parse-names":false,"suffix":""},{"dropping-particle":"","family":"Sporcic","given":"M.","non-dropping-particle":"","parse-names":false,"suffix":""},{"dropping-particle":"","family":"Smith","given":"T.","non-dropping-particle":"","parse-names":false,"suffix":""},{"dropping-particle":"","family":"Turnbull","given":"C.","non-dropping-particle":"","parse-names":false,"suffix":""},{"dropping-particle":"","family":"Walker","given":"T. I.","non-dropping-particle":"","parse-names":false,"suffix":""},{"dropping-particle":"","family":"Wayte","given":"S. E.","non-dropping-particle":"","parse-names":false,"suffix":""},{"dropping-particle":"","family":"Webb","given":"H.","non-dropping-particle":"","parse-names":false,"suffix":""},{"dropping-particle":"","family":"Williams","given":"A.","non-dropping-particle":"","parse-names":false,"suffix":""},{"dropping-particle":"","family":"Wise","given":"B. S.","non-dropping-particle":"","parse-names":false,"suffix":""},{"dropping-particle":"","family":"Zhou","given":"S.","non-dropping-particle":"","parse-names":false,"suffix":""}],"container-title":"Fisheries Research","id":"ITEM-2","issue":"2-3","issued":{"date-parts":[["2011"]]},"page":"372-384","publisher":"Elsevier B.V.","title":"Ecological risk assessment for the effects of fishing","type":"article-journal","volume":"108"}}],"schema":"https://github.com/citation-style-language/schema/raw/master/csl-citation.json"} </w:instrText>
      </w:r>
      <w:r>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(A. J. Hobday et al., 2011; K. Holsman et al., 2017)</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S</w:t>
      </w:r>
      <w:r w:rsidR="00273836">
        <w:rPr>
          <w:rFonts w:ascii="Times New Roman" w:eastAsiaTheme="minorEastAsia" w:hAnsi="Times New Roman" w:cs="Times New Roman"/>
          <w:sz w:val="24"/>
          <w:szCs w:val="24"/>
        </w:rPr>
        <w:t xml:space="preserve">hifting </w:t>
      </w:r>
      <w:r>
        <w:rPr>
          <w:rFonts w:ascii="Times New Roman" w:eastAsiaTheme="minorEastAsia" w:hAnsi="Times New Roman" w:cs="Times New Roman"/>
          <w:sz w:val="24"/>
          <w:szCs w:val="24"/>
        </w:rPr>
        <w:t xml:space="preserve">spatial </w:t>
      </w:r>
      <w:r w:rsidR="00273836">
        <w:rPr>
          <w:rFonts w:ascii="Times New Roman" w:eastAsiaTheme="minorEastAsia" w:hAnsi="Times New Roman" w:cs="Times New Roman"/>
          <w:sz w:val="24"/>
          <w:szCs w:val="24"/>
        </w:rPr>
        <w:t>distributions</w:t>
      </w:r>
      <w:r w:rsidR="00AB3DFB">
        <w:rPr>
          <w:rFonts w:ascii="Times New Roman" w:eastAsiaTheme="minorEastAsia" w:hAnsi="Times New Roman" w:cs="Times New Roman"/>
          <w:sz w:val="24"/>
          <w:szCs w:val="24"/>
        </w:rPr>
        <w:t xml:space="preserve"> and changing mortality </w:t>
      </w:r>
      <w:r>
        <w:rPr>
          <w:rFonts w:ascii="Times New Roman" w:eastAsiaTheme="minorEastAsia" w:hAnsi="Times New Roman" w:cs="Times New Roman"/>
          <w:sz w:val="24"/>
          <w:szCs w:val="24"/>
        </w:rPr>
        <w:t xml:space="preserve">rates </w:t>
      </w:r>
      <w:r w:rsidR="00AB3DFB">
        <w:rPr>
          <w:rFonts w:ascii="Times New Roman" w:eastAsiaTheme="minorEastAsia" w:hAnsi="Times New Roman" w:cs="Times New Roman"/>
          <w:sz w:val="24"/>
          <w:szCs w:val="24"/>
        </w:rPr>
        <w:t>(e.g., t</w:t>
      </w:r>
      <w:r>
        <w:rPr>
          <w:rFonts w:ascii="Times New Roman" w:eastAsiaTheme="minorEastAsia" w:hAnsi="Times New Roman" w:cs="Times New Roman"/>
          <w:sz w:val="24"/>
          <w:szCs w:val="24"/>
        </w:rPr>
        <w:t>hrough predation or starvation)</w:t>
      </w:r>
      <w:r w:rsidR="00AB3DFB">
        <w:rPr>
          <w:rFonts w:ascii="Times New Roman" w:eastAsiaTheme="minorEastAsia" w:hAnsi="Times New Roman" w:cs="Times New Roman"/>
          <w:sz w:val="24"/>
          <w:szCs w:val="24"/>
        </w:rPr>
        <w:t xml:space="preserve"> are often confounded in </w:t>
      </w:r>
      <w:r>
        <w:rPr>
          <w:rFonts w:ascii="Times New Roman" w:eastAsiaTheme="minorEastAsia" w:hAnsi="Times New Roman" w:cs="Times New Roman"/>
          <w:sz w:val="24"/>
          <w:szCs w:val="24"/>
        </w:rPr>
        <w:t xml:space="preserve">ecosystem </w:t>
      </w:r>
      <w:r w:rsidR="00AB3DFB">
        <w:rPr>
          <w:rFonts w:ascii="Times New Roman" w:eastAsiaTheme="minorEastAsia" w:hAnsi="Times New Roman" w:cs="Times New Roman"/>
          <w:sz w:val="24"/>
          <w:szCs w:val="24"/>
        </w:rPr>
        <w:t>models</w:t>
      </w:r>
      <w:r>
        <w:rPr>
          <w:rFonts w:ascii="Times New Roman" w:eastAsiaTheme="minorEastAsia" w:hAnsi="Times New Roman" w:cs="Times New Roman"/>
          <w:sz w:val="24"/>
          <w:szCs w:val="24"/>
        </w:rPr>
        <w:t>, and simultaneously addressing these two issues is a key goal in current ecosystem models in regions including the Bering Sea</w:t>
      </w:r>
      <w:r w:rsidR="00147E13">
        <w:rPr>
          <w:rFonts w:ascii="Times New Roman" w:eastAsiaTheme="minorEastAsia" w:hAnsi="Times New Roman" w:cs="Times New Roman"/>
          <w:sz w:val="24"/>
          <w:szCs w:val="24"/>
        </w:rPr>
        <w:t xml:space="preserve"> </w:t>
      </w:r>
      <w:r w:rsidR="00147E13">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{"citationID":"12cqqucec9","properties":{"formattedCitation":"(e.g., Spencer et al., 2016a)","plainCitation":"(e.g., Spencer et al., 2016a)","noteIndex":0},"citationItems":[{"id":"4ywpiH2x/JMYxy5jl","uris":["http://www.mendeley.com/documents/?uuid=a31fffea-6a6a-4e24-a868-fb2de4d260d0"],"uri":["http://www.mendeley.com/documents/?uuid=a31fffea-6a6a-4e24-a868-fb2de4d260d0"],"itemData":{"DOI":"10.1093/icesjms/fsw040","ISSN":"1054-3139","author":[{"dropping-particle":"","family":"Spencer","given":"Paul D","non-dropping-particle":"","parse-names":false,"suffix":""},{"dropping-particle":"","family":"Holsman","given":"Kirstin K","non-dropping-particle":"","parse-names":false,"suffix":""},{"dropping-particle":"","family":"Zador","given":"Stephani","non-dropping-particle":"","parse-names":false,"suffix":""},{"dropping-particle":"","family":"Bond","given":"Nicholas A","non-dropping-particle":"","parse-names":false,"suffix":""},{"dropping-particle":"","family":"Mueter","given":"Franz J","non-dropping-particle":"","parse-names":false,"suffix":""},{"dropping-particle":"","family":"Hollowed","given":"Anne B","non-dropping-particle":"","parse-names":false,"suffix":""},{"dropping-particle":"","family":"Ianelli","given":"James N","non-dropping-particle":"","parse-names":false,"suffix":""}],"container-title":"ICES Journal of Marine Science: Journal du Conseil","id":"RS296rYx/3qIYRz86","issue":"5","issued":{"year":2016,"month":5},"page":"1330-1342","title":"Modelling spatially dependent predation mortality of eastern Bering Sea walleye pollock, and its implications for stock dynamics under future climate scenarios","type":"article-journal","volume":"73","page-first":"1330","container-title-short":"ICES J. Mar. Sci. J. Cons."},"prefix":"e.g., "}],"schema":"https://github.com/citation-style-language/schema/raw/master/csl-citation.json"} </w:instrText>
      </w:r>
      <w:r w:rsidR="00147E13">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(e.g., Spencer et al., 2016a)</w:t>
      </w:r>
      <w:r w:rsidR="00147E13">
        <w:rPr>
          <w:rFonts w:ascii="Times New Roman" w:eastAsiaTheme="minorEastAsia" w:hAnsi="Times New Roman" w:cs="Times New Roman"/>
          <w:sz w:val="24"/>
          <w:szCs w:val="24"/>
        </w:rPr>
        <w:fldChar w:fldCharType="end"/>
      </w:r>
      <w:r w:rsidR="00AB3DF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AB3DFB">
        <w:rPr>
          <w:rFonts w:ascii="Times New Roman" w:eastAsiaTheme="minorEastAsia" w:hAnsi="Times New Roman" w:cs="Times New Roman"/>
          <w:sz w:val="24"/>
          <w:szCs w:val="24"/>
        </w:rPr>
        <w:t>Underlying model structure and implicit versus explicit treatment of environmental or trophic changes to a population becomes extremely important when projecting models for management advice, especially on longer timescales</w:t>
      </w:r>
      <w:r w:rsidR="00063FC8">
        <w:rPr>
          <w:rFonts w:ascii="Times New Roman" w:eastAsiaTheme="minorEastAsia" w:hAnsi="Times New Roman" w:cs="Times New Roman"/>
          <w:sz w:val="24"/>
          <w:szCs w:val="24"/>
        </w:rPr>
        <w:t xml:space="preserve"> </w:t>
      </w:r>
      <w:r w:rsidR="00D30C75" w:rsidRPr="00D30C75">
        <w:rPr>
          <w:rFonts w:ascii="Times New Roman" w:hAnsi="Times New Roman" w:cs="Times New Roman"/>
          <w:sz w:val="24"/>
          <w:szCs w:val="24"/>
        </w:rPr>
        <w:t xml:space="preserve">(Ianelli </w:t>
      </w:r>
      <w:r w:rsidR="00D30C75" w:rsidRPr="00D30C75">
        <w:rPr>
          <w:rFonts w:ascii="Times New Roman" w:hAnsi="Times New Roman" w:cs="Times New Roman"/>
          <w:i/>
          <w:iCs/>
          <w:sz w:val="24"/>
          <w:szCs w:val="24"/>
        </w:rPr>
        <w:t>et al.</w:t>
      </w:r>
      <w:r w:rsidR="00D30C75" w:rsidRPr="00D30C75">
        <w:rPr>
          <w:rFonts w:ascii="Times New Roman" w:hAnsi="Times New Roman" w:cs="Times New Roman"/>
          <w:sz w:val="24"/>
          <w:szCs w:val="24"/>
        </w:rPr>
        <w:t xml:space="preserve"> 2016)</w:t>
      </w:r>
      <w:r w:rsidR="00AB3DF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Forecasting distribution and productivity using a wide range of models with different structural assumptions (</w:t>
      </w:r>
      <w:r w:rsidR="00F24C40">
        <w:rPr>
          <w:rFonts w:ascii="Times New Roman" w:eastAsiaTheme="minorEastAsia" w:hAnsi="Times New Roman" w:cs="Times New Roman"/>
          <w:sz w:val="24"/>
          <w:szCs w:val="24"/>
        </w:rPr>
        <w:t xml:space="preserve">a.k.a. </w:t>
      </w:r>
      <w:r>
        <w:rPr>
          <w:rFonts w:ascii="Times New Roman" w:eastAsiaTheme="minorEastAsia" w:hAnsi="Times New Roman" w:cs="Times New Roman"/>
          <w:sz w:val="24"/>
          <w:szCs w:val="24"/>
        </w:rPr>
        <w:t>multi</w:t>
      </w:r>
      <w:r w:rsidR="00F24C4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model inference) </w:t>
      </w:r>
      <w:r w:rsidR="00AB3DFB">
        <w:rPr>
          <w:rFonts w:ascii="Times New Roman" w:eastAsiaTheme="minorEastAsia" w:hAnsi="Times New Roman" w:cs="Times New Roman"/>
          <w:sz w:val="24"/>
          <w:szCs w:val="24"/>
        </w:rPr>
        <w:t>can be used to identify sensitivities in model specification and propagation of error</w:t>
      </w:r>
      <w:r w:rsidR="007701D5">
        <w:rPr>
          <w:rFonts w:ascii="Times New Roman" w:eastAsiaTheme="minorEastAsia" w:hAnsi="Times New Roman" w:cs="Times New Roman"/>
          <w:sz w:val="24"/>
          <w:szCs w:val="24"/>
        </w:rPr>
        <w:t xml:space="preserve"> </w:t>
      </w:r>
      <w:r w:rsidR="00D30C75" w:rsidRPr="00D30C75">
        <w:rPr>
          <w:rFonts w:ascii="Times New Roman" w:hAnsi="Times New Roman" w:cs="Times New Roman"/>
          <w:sz w:val="24"/>
          <w:szCs w:val="24"/>
        </w:rPr>
        <w:t xml:space="preserve">(Spence </w:t>
      </w:r>
      <w:r w:rsidR="00D30C75" w:rsidRPr="00D30C75">
        <w:rPr>
          <w:rFonts w:ascii="Times New Roman" w:hAnsi="Times New Roman" w:cs="Times New Roman"/>
          <w:i/>
          <w:iCs/>
          <w:sz w:val="24"/>
          <w:szCs w:val="24"/>
        </w:rPr>
        <w:t>et al.</w:t>
      </w:r>
      <w:r w:rsidR="00D30C75" w:rsidRPr="00D30C75">
        <w:rPr>
          <w:rFonts w:ascii="Times New Roman" w:hAnsi="Times New Roman" w:cs="Times New Roman"/>
          <w:sz w:val="24"/>
          <w:szCs w:val="24"/>
        </w:rPr>
        <w:t xml:space="preserve"> In press; Kaplan </w:t>
      </w:r>
      <w:r w:rsidR="00D30C75" w:rsidRPr="00D30C75">
        <w:rPr>
          <w:rFonts w:ascii="Times New Roman" w:hAnsi="Times New Roman" w:cs="Times New Roman"/>
          <w:i/>
          <w:iCs/>
          <w:sz w:val="24"/>
          <w:szCs w:val="24"/>
        </w:rPr>
        <w:t>et al.</w:t>
      </w:r>
      <w:r w:rsidR="00D30C75" w:rsidRPr="00D30C75">
        <w:rPr>
          <w:rFonts w:ascii="Times New Roman" w:hAnsi="Times New Roman" w:cs="Times New Roman"/>
          <w:sz w:val="24"/>
          <w:szCs w:val="24"/>
        </w:rPr>
        <w:t xml:space="preserve"> 2018)</w:t>
      </w:r>
      <w:r w:rsidR="00AB3DFB">
        <w:rPr>
          <w:rFonts w:ascii="Times New Roman" w:eastAsiaTheme="minorEastAsia" w:hAnsi="Times New Roman" w:cs="Times New Roman"/>
          <w:sz w:val="24"/>
          <w:szCs w:val="24"/>
        </w:rPr>
        <w:t xml:space="preserve">. Examples of this </w:t>
      </w:r>
      <w:r>
        <w:rPr>
          <w:rFonts w:ascii="Times New Roman" w:eastAsiaTheme="minorEastAsia" w:hAnsi="Times New Roman" w:cs="Times New Roman"/>
          <w:sz w:val="24"/>
          <w:szCs w:val="24"/>
        </w:rPr>
        <w:t xml:space="preserve">multi-model </w:t>
      </w:r>
      <w:r w:rsidR="00AB3DFB">
        <w:rPr>
          <w:rFonts w:ascii="Times New Roman" w:eastAsiaTheme="minorEastAsia" w:hAnsi="Times New Roman" w:cs="Times New Roman"/>
          <w:sz w:val="24"/>
          <w:szCs w:val="24"/>
        </w:rPr>
        <w:lastRenderedPageBreak/>
        <w:t xml:space="preserve">approach </w:t>
      </w:r>
      <w:r>
        <w:rPr>
          <w:rFonts w:ascii="Times New Roman" w:eastAsiaTheme="minorEastAsia" w:hAnsi="Times New Roman" w:cs="Times New Roman"/>
          <w:sz w:val="24"/>
          <w:szCs w:val="24"/>
        </w:rPr>
        <w:t xml:space="preserve">to forecasting climate impacts </w:t>
      </w:r>
      <w:r w:rsidR="00AB3DFB">
        <w:rPr>
          <w:rFonts w:ascii="Times New Roman" w:eastAsiaTheme="minorEastAsia" w:hAnsi="Times New Roman" w:cs="Times New Roman"/>
          <w:sz w:val="24"/>
          <w:szCs w:val="24"/>
        </w:rPr>
        <w:t xml:space="preserve">include FISH-MIP </w:t>
      </w:r>
      <w:r w:rsidR="00AB3DFB">
        <w:rPr>
          <w:rFonts w:ascii="Times New Roman" w:eastAsiaTheme="minorEastAsia" w:hAnsi="Times New Roman" w:cs="Times New Roman"/>
          <w:sz w:val="24"/>
          <w:szCs w:val="24"/>
        </w:rPr>
        <w:fldChar w:fldCharType="begin" w:fldLock="1"/>
      </w:r>
      <w:r w:rsidR="000822F0">
        <w:rPr>
          <w:rFonts w:ascii="Times New Roman" w:eastAsiaTheme="minorEastAsia" w:hAnsi="Times New Roman" w:cs="Times New Roman"/>
          <w:sz w:val="24"/>
          <w:szCs w:val="24"/>
        </w:rPr>
        <w:instrText xml:space="preserve"> ADDIN ZOTERO_ITEM CSL_CITATION {"citationID":"usbqMCeQ","properties":{"formattedCitation":"(Alistair J. Hobday, Cochrane, et al., 2016)","plainCitation":"(Alistair J. Hobday, Cochrane, et al., 2016)","noteIndex":0},"citationItems":[{"id":"4ywpiH2x/RJdaU12t","uris":["http://www.mendeley.com/documents/?uuid=759c3007-04e6-4fd9-8612-a7ad645a2733","http://www.mendeley.com/documents/?uuid=6d930c35-69de-4fd5-946d-c733c2b43853","http://www.mendeley.com/documents/?uuid=abf1b0cd-9de8-4284-bdd0-d6f501a8a4c3"],"uri":["http://www.mendeley.com/documents/?uuid=759c3007-04e6-4fd9-8612-a7ad645a2733","http://www.mendeley.com/documents/?uuid=6d930c35-69de-4fd5-946d-c733c2b43853","http://www.mendeley.com/documents/?uuid=abf1b0cd-9de8-4284-bdd0-d6f501a8a4c3"],"itemData":{"DOI":"10.1007/s11160-016-9419-0","ISBN":"0960-3166","ISSN":"15735184","abstract":"Many coastal communities rely on living marine resources for livelihoods and food security. These resources are commonly under stress from overfishing, pollution, coastal development and habitat degradation. Climate change is an additional stressor beginning to impact coastal systems and communities, but may also lead to opportunities for some species and the people they sustain. We describe the research approach for a multi-country project, focused on the southern hemisphere, designed to contribute to improving fishing community adaptation efforts by characterizing, assessing and predicting the future of coastal-marine food resources, and co-developing adaptation options through the provision and sharing of knowledge across fast-warming marine regions (i.e. marine `hotspots'). These hotspots represent natural laboratories for observing change and concomitant human adaptive responses, and for developing adaptation options and management strategies. Focusing on adaptation options and strategies for enhancing coastal resilience at the local level will contribute to capacity building and local empowerment in order to minimise negative outcomes and take advantage of opportunities arising from climate change. However, developing comparative approaches across regions that differ in political institutions, socio-economic community demographics, resource dependency and research capacity is challenging. Here, we describe physical, biological, social and governance tools to allow hotspot comparisons, and several methods to evaluate and enhance interactions within a multi-nation research team. Strong partnerships within and between the focal regions are critical to scientific and political support for development of effective approaches to reduce future vulnerability. Comparing these hotspot regions will enhance local adaptation responses and generate outcomes applicable to other regions.","author":[{"dropping-particle":"","family":"Hobday","given":"Alistair J.","non-dropping-particle":"","parse-names":false,"suffix":""},{"dropping-particle":"","family":"Cochrane","given":"Kevern","non-dropping-particle":"","parse-names":false,"suffix":""},{"dropping-particle":"","family":"Downey-Breedt","given":"Nicola","non-dropping-particle":"","parse-names":false,"suffix":""},{"dropping-particle":"","family":"Howard","given":"James","non-dropping-particle":"","parse-names":false,"suffix":""},{"dropping-particle":"","family":"Aswani","given":"Shankar","non-dropping-particle":"","parse-names":false,"suffix":""},{"dropping-particle":"","family":"Byfield","given":"Val","non-dropping-particle":"","parse-names":false,"suffix":""},{"dropping-particle":"","family":"Duggan","given":"Greg","non-dropping-particle":"","parse-names":false,"suffix":""},{"dropping-particle":"","family":"Duna","given":"Elethu","non-dropping-particle":"","parse-names":false,"suffix":""},{"dropping-particle":"","family":"Dutra","given":"Leo X.C.","non-dropping-particle":"","parse-names":false,"suffix":""},{"dropping-particle":"","family":"Frusher","given":"Stewart D.","non-dropping-particle":"","parse-names":false,"suffix":""},{"dropping-particle":"","family":"Fulton","given":"Elizabeth A.","non-dropping-particle":"","parse-names":false,"suffix":""},{"dropping-particle":"","family":"Gammage","given":"Louise","non-dropping-particle":"","parse-names":false,"suffix":""},{"dropping-particle":"","family":"Gasalla","given":"Maria A.","non-dropping-particle":"","parse-names":false,"suffix":""},{"dropping-particle":"","family":"Griffiths","given":"Chevon","non-dropping-particle":"","parse-names":false,"suffix":""},{"dropping-particle":"","family":"Guissamulo","given":"Almeida","non-dropping-particle":"","parse-names":false,"suffix":""},{"dropping-particle":"","family":"Haward","given":"Marcus","non-dropping-particle":"","parse-names":false,"suffix":""},{"dropping-particle":"","family":"Jarre","given":"Astrid","non-dropping-particle":"","parse-names":false,"suffix":""},{"dropping-particle":"","family":"Jennings","given":"Sarah M.","non-dropping-particle":"","parse-names":false,"suffix":""},{"dropping-particle":"","family":"Jordan","given":"Tia","non-dropping-particle":"","parse-names":false,"suffix":""},{"dropping-particle":"","family":"Joyner","given":"Jessica","non-dropping-particle":"","parse-names":false,"suffix":""},{"dropping-particle":"","family":"Ramani","given":"Narayana Kumar","non-dropping-particle":"","parse-names":false,"suffix":""},{"dropping-particle":"","family":"Shanmugasundaram","given":"Swathi Lekshmi Perumal","non-dropping-particle":"","parse-names":false,"suffix":""},{"dropping-particle":"","family":"Malherbe","given":"Willem","non-dropping-particle":"","parse-names":false,"suffix":""},{"dropping-particle":"","family":"Cisneros","given":"Kelly Ortega","non-dropping-particle":"","parse-names":false,"suffix":""},{"dropping-particle":"","family":"Paytan","given":"Adina","non-dropping-particle":"","parse-names":false,"suffix":""},{"dropping-particle":"","family":"Pecl","given":"Gretta T.","non-dropping-particle":"","parse-names":false,"suffix":""},{"dropping-particle":"","family":"Plagányi","given":"Éva E.","non-dropping-particle":"","parse-names":false,"suffix":""},{"dropping-particle":"","family":"Popova","given":"Ekaterina E.","non-dropping-particle":"","parse-names":false,"suffix":""},{"dropping-particle":"","family":"Razafindrainibe","given":"Haja","non-dropping-particle":"","parse-names":false,"suffix":""},{"dropping-particle":"","family":"Roberts","given":"Michael","non-dropping-particle":"","parse-names":false,"suffix":""},{"dropping-particle":"","family":"Rohit","given":"Prathiba","non-dropping-particle":"","parse-names":false,"suffix":""},{"dropping-particle":"","family":"Sainulabdeen","given":"Shyam Salim","non-dropping-particle":"","parse-names":false,"suffix":""},{"dropping-particle":"","family":"Sauer","given":"Warwick","non-dropping-particle":"","parse-names":false,"suffix":""},{"dropping-particle":"","family":"Valappil","given":"Sathianandan Thayyil","non-dropping-particle":"","parse-names":false,"suffix":""},{"dropping-particle":"","family":"Zacharia","given":"Paryiappanal Ulahannan","non-dropping-particle":"","parse-names":false,"suffix":""},{"dropping-particle":"","family":"Putten","given":"E. Ingrid","non-dropping-particle":"van","parse-names":false,"suffix":""}],"container-title":"Reviews in Fish Biology and Fisheries","id":"ITEM-1","issue":"2","issued":{"date-parts":[["2016"]]},"page":"249-264","title":"Planning adaptation to climate change in fast-warming marine regions with seafood-dependent coastal communities","type":"article-journal","volume":"26"}}],"schema":"https://github.com/citation-style-language/schema/raw/master/csl-citation.json"} </w:instrText>
      </w:r>
      <w:r w:rsidR="00AB3DFB">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(Alistair J. Hobday, Cochrane, et al., 2016)</w:t>
      </w:r>
      <w:r w:rsidR="00AB3DFB">
        <w:rPr>
          <w:rFonts w:ascii="Times New Roman" w:eastAsiaTheme="minorEastAsia" w:hAnsi="Times New Roman" w:cs="Times New Roman"/>
          <w:sz w:val="24"/>
          <w:szCs w:val="24"/>
        </w:rPr>
        <w:fldChar w:fldCharType="end"/>
      </w:r>
      <w:r w:rsidR="00AB3DFB">
        <w:rPr>
          <w:rFonts w:ascii="Times New Roman" w:eastAsiaTheme="minorEastAsia" w:hAnsi="Times New Roman" w:cs="Times New Roman"/>
          <w:sz w:val="24"/>
          <w:szCs w:val="24"/>
        </w:rPr>
        <w:t xml:space="preserve"> and the Alaska Climate Change Integrated Modeling project (ACLIM; Hollowed et al. in prep).</w:t>
      </w:r>
      <w:r>
        <w:rPr>
          <w:rFonts w:ascii="Times New Roman" w:eastAsiaTheme="minorEastAsia" w:hAnsi="Times New Roman" w:cs="Times New Roman"/>
          <w:sz w:val="24"/>
          <w:szCs w:val="24"/>
        </w:rPr>
        <w:t xml:space="preserve">  We recommend further research regarding MICE-in-space models when used within an ensemble of other models that have less spatial resolution but more detailed submodels for population demography (e.g., age or size structure).  </w:t>
      </w:r>
    </w:p>
    <w:p w14:paraId="489529CE" w14:textId="20217CB1" w:rsidR="00A16420" w:rsidRPr="00A16420" w:rsidRDefault="00A16420" w:rsidP="00BF7E20">
      <w:pPr>
        <w:tabs>
          <w:tab w:val="left" w:pos="360"/>
        </w:tabs>
        <w:spacing w:after="0" w:line="480" w:lineRule="auto"/>
        <w:rPr>
          <w:rFonts w:ascii="Times New Roman" w:eastAsiaTheme="minorEastAsia" w:hAnsi="Times New Roman" w:cs="Times New Roman"/>
          <w:b/>
          <w:sz w:val="24"/>
          <w:szCs w:val="24"/>
        </w:rPr>
      </w:pPr>
      <w:r w:rsidRPr="00A16420">
        <w:rPr>
          <w:rFonts w:ascii="Times New Roman" w:eastAsiaTheme="minorEastAsia" w:hAnsi="Times New Roman" w:cs="Times New Roman"/>
          <w:b/>
          <w:sz w:val="24"/>
          <w:szCs w:val="24"/>
        </w:rPr>
        <w:t>4.5  Future research</w:t>
      </w:r>
    </w:p>
    <w:p w14:paraId="13E40DA4" w14:textId="4A75DB1E" w:rsidR="0038054F" w:rsidRDefault="00F24C40" w:rsidP="00BF7E20">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We recommend several avenues for future research regarding MICE-in-space, including: (1) incorporating prior information regarding species interactions;  (2) fitting to fishery catches;  </w:t>
      </w:r>
      <w:r w:rsidR="007701D5">
        <w:rPr>
          <w:rFonts w:ascii="Times New Roman" w:eastAsiaTheme="minorEastAsia" w:hAnsi="Times New Roman" w:cs="Times New Roman"/>
          <w:sz w:val="24"/>
          <w:szCs w:val="24"/>
        </w:rPr>
        <w:t xml:space="preserve">(3) incorporating density covariates;  </w:t>
      </w:r>
      <w:r>
        <w:rPr>
          <w:rFonts w:ascii="Times New Roman" w:eastAsiaTheme="minorEastAsia" w:hAnsi="Times New Roman" w:cs="Times New Roman"/>
          <w:sz w:val="24"/>
          <w:szCs w:val="24"/>
        </w:rPr>
        <w:t xml:space="preserve">and </w:t>
      </w:r>
      <w:r w:rsidR="007701D5">
        <w:rPr>
          <w:rFonts w:ascii="Times New Roman" w:eastAsiaTheme="minorEastAsia" w:hAnsi="Times New Roman" w:cs="Times New Roman"/>
          <w:sz w:val="24"/>
          <w:szCs w:val="24"/>
        </w:rPr>
        <w:t>(4</w:t>
      </w:r>
      <w:r w:rsidR="00065F1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comparison with alternative ecosystem models.  </w:t>
      </w:r>
    </w:p>
    <w:p w14:paraId="284517C5" w14:textId="23A8B6A7" w:rsidR="00F24C40" w:rsidRDefault="00F24C40" w:rsidP="00F24C40">
      <w:pPr>
        <w:pStyle w:val="ListParagraph"/>
        <w:numPr>
          <w:ilvl w:val="0"/>
          <w:numId w:val="30"/>
        </w:num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Prior information regarding species interactions</w:t>
      </w:r>
      <w:r>
        <w:rPr>
          <w:rFonts w:ascii="Times New Roman" w:eastAsiaTheme="minorEastAsia" w:hAnsi="Times New Roman" w:cs="Times New Roman"/>
          <w:sz w:val="24"/>
          <w:szCs w:val="24"/>
        </w:rPr>
        <w:t xml:space="preserve">:  In this paper, we have freely estimated species interactions given information in survey data.  However, analysts could seek to incorporate prior information (e.g., from diet data or assumptions about bioenergetics), and we </w:t>
      </w:r>
      <w:r w:rsidR="00567A86">
        <w:rPr>
          <w:rFonts w:ascii="Times New Roman" w:eastAsiaTheme="minorEastAsia" w:hAnsi="Times New Roman" w:cs="Times New Roman"/>
          <w:sz w:val="24"/>
          <w:szCs w:val="24"/>
        </w:rPr>
        <w:t xml:space="preserve">envision </w:t>
      </w:r>
      <w:r>
        <w:rPr>
          <w:rFonts w:ascii="Times New Roman" w:eastAsiaTheme="minorEastAsia" w:hAnsi="Times New Roman" w:cs="Times New Roman"/>
          <w:sz w:val="24"/>
          <w:szCs w:val="24"/>
        </w:rPr>
        <w:t xml:space="preserve">two ways to do so.  First, analysts could “hardwire” the interaction matrix, </w:t>
      </w:r>
      <w:r w:rsidR="00080389">
        <w:rPr>
          <w:rFonts w:ascii="Times New Roman" w:eastAsiaTheme="minorEastAsia" w:hAnsi="Times New Roman" w:cs="Times New Roman"/>
          <w:sz w:val="24"/>
          <w:szCs w:val="24"/>
        </w:rPr>
        <w:t xml:space="preserve">either eliminating some interactions a priori </w:t>
      </w:r>
      <w:r w:rsidR="00080389">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{"citationID":"6yOcywPt","properties":{"formattedCitation":"(e.g., Hall et al., 2006)","plainCitation":"(e.g., Hall et al., 2006)","noteIndex":0},"citationItems":[{"id":4824,"uris":["http://zotero.org/users/251206/items/UV9P4AYF"],"uri":["http://zotero.org/users/251206/items/UV9P4AYF"],"itemData":{"id":4824,"type":"article-journal","title":"A length-based multispecies model for evaluating community responses to fishing","container-title":"Canadian Journal of Fisheries and Aquatic Sciences","page":"1344-1359","volume":"63","issue":"6","source":"NRC Research Press","abstract":"Quantitative ecosystem indicators are needed to fulfill the mandate for ecosystem-based fisheries management. A variety of community metrics could potentially be used, but before reference levels for such indices can be established the sensitivity of candidate indices to fishing and other disturbances must be determined. One approach for obtaining such information is to test candidate indicators with models that mimic real ecosystems and can be manipulated experimentally. Here we construct a size-based multispecies model of a community of fish species that interact by predation. The model was parameterized for 21 fish species to obtain a predation-regulated community. Following an analysis of the sensitivity of the model to parameter uncertainty, we tested the sensitivity of community-level indicators to increasing levels of fishing mortality (F). Abundance and biomass spectra were sensitive to fishing mortality, with the slope decreasing with increasing F. Species diversity size spectra were also very se..., Des indicateurs écosystémiques quantitatifs sont nécessaires afin de remplir le mandat de la gestion des pêches basée sur les écosystèmes. On peut utiliser une variété de métriques de la communauté, mais avant que les niveaux de référence de ces indices puissent être établis, il faut déterminer la sensibilité des indices à la pêche et aux autres perturbations. Une façon d'obtenir cette information est de tester les indicateurs considérés avec des modèles qui reproduisent de vrais écosystèmes et qui peuvent être manipulés expérimentalement. Nous construisons ici un modèle multispécifique structuré d'après la taille d'une communauté de poissons qui interagissent par prédation. Nous avons déterminé les paramètres pour 21 espèces de poissons de manière à obtenir une communauté contrôlée par la prédation. Après une analyse de sensibilité du modèle à l'incertitudes des paramètres, nous avons évalué la sensibilité des indicateurs de type communautaire à des niveaux croissants de mortalité due à la pêche (F). Les...","DOI":"10.1139/f06-039","ISSN":"0706-652X","journalAbbreviation":"Can. J. Fish. Aquat. Sci.","author":[{"family":"Hall","given":"Stephen J"},{"family":"Collie","given":"Jeremy S"},{"family":"Duplisea","given":"Daniel E"},{"family":"Jennings","given":"Simon"},{"family":"Bravington","given":"Mark"},{"family":"Link","given":"Jason"}],"issued":{"date-parts":[["2006",6,1]]}},"prefix":"e.g., "}],"schema":"https://github.com/citation-style-language/schema/raw/master/csl-citation.json"} </w:instrText>
      </w:r>
      <w:r w:rsidR="00080389">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(e.g., Hall et al., 2006)</w:t>
      </w:r>
      <w:r w:rsidR="00080389">
        <w:rPr>
          <w:rFonts w:ascii="Times New Roman" w:eastAsiaTheme="minorEastAsia" w:hAnsi="Times New Roman" w:cs="Times New Roman"/>
          <w:sz w:val="24"/>
          <w:szCs w:val="24"/>
        </w:rPr>
        <w:fldChar w:fldCharType="end"/>
      </w:r>
      <w:r w:rsidR="00080389">
        <w:rPr>
          <w:rFonts w:ascii="Times New Roman" w:eastAsiaTheme="minorEastAsia" w:hAnsi="Times New Roman" w:cs="Times New Roman"/>
          <w:sz w:val="24"/>
          <w:szCs w:val="24"/>
        </w:rPr>
        <w:t xml:space="preserve"> or </w:t>
      </w:r>
      <w:r>
        <w:rPr>
          <w:rFonts w:ascii="Times New Roman" w:eastAsiaTheme="minorEastAsia" w:hAnsi="Times New Roman" w:cs="Times New Roman"/>
          <w:sz w:val="24"/>
          <w:szCs w:val="24"/>
        </w:rPr>
        <w:t>such that it matches specified values for single-species intrinsic growth rates and per-capita consumption rates.  Alternatively, analysts might specify a Bayesian prior on these values while using available data its value.  The latter would require additional statistical research, but would allow analysts to integrate diet analyses while retaining the computational flexibility of the current study.</w:t>
      </w:r>
      <w:r w:rsidR="00D751EA">
        <w:rPr>
          <w:rFonts w:ascii="Times New Roman" w:eastAsiaTheme="minorEastAsia" w:hAnsi="Times New Roman" w:cs="Times New Roman"/>
          <w:sz w:val="24"/>
          <w:szCs w:val="24"/>
        </w:rPr>
        <w:t xml:space="preserve">  </w:t>
      </w:r>
      <w:bookmarkStart w:id="1" w:name="_GoBack"/>
      <w:bookmarkEnd w:id="1"/>
    </w:p>
    <w:p w14:paraId="523F6E80" w14:textId="090825EA" w:rsidR="00F24C40" w:rsidRDefault="00F24C40" w:rsidP="00F24C40">
      <w:pPr>
        <w:pStyle w:val="ListParagraph"/>
        <w:numPr>
          <w:ilvl w:val="0"/>
          <w:numId w:val="30"/>
        </w:num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Fitting to fishery catches</w:t>
      </w:r>
      <w:r>
        <w:rPr>
          <w:rFonts w:ascii="Times New Roman" w:eastAsiaTheme="minorEastAsia" w:hAnsi="Times New Roman" w:cs="Times New Roman"/>
          <w:sz w:val="24"/>
          <w:szCs w:val="24"/>
        </w:rPr>
        <w:t>:  In this paper, we have pre-specified a fishing mortality rate for each species</w:t>
      </w:r>
      <w:r w:rsidR="00147E13">
        <w:rPr>
          <w:rFonts w:ascii="Times New Roman" w:eastAsiaTheme="minorEastAsia" w:hAnsi="Times New Roman" w:cs="Times New Roman"/>
          <w:sz w:val="24"/>
          <w:szCs w:val="24"/>
        </w:rPr>
        <w:t xml:space="preserve"> that varies among years but is constant across space</w:t>
      </w:r>
      <w:r>
        <w:rPr>
          <w:rFonts w:ascii="Times New Roman" w:eastAsiaTheme="minorEastAsia" w:hAnsi="Times New Roman" w:cs="Times New Roman"/>
          <w:sz w:val="24"/>
          <w:szCs w:val="24"/>
        </w:rPr>
        <w:t xml:space="preserve">, and this has driven interannual variation in status relative to estimated biological reference points.  We again see two ways to relax this assumption.  First, analysts could specify spatial variation in fishing </w:t>
      </w:r>
      <w:r>
        <w:rPr>
          <w:rFonts w:ascii="Times New Roman" w:eastAsiaTheme="minorEastAsia" w:hAnsi="Times New Roman" w:cs="Times New Roman"/>
          <w:sz w:val="24"/>
          <w:szCs w:val="24"/>
        </w:rPr>
        <w:lastRenderedPageBreak/>
        <w:t xml:space="preserve">mortality, such that forecasts incorporate historical data regarding the spatial distribution of fishing effort.  Alternatively, analysts could specify spatial variation in fishery catch or landings (obtained from fishery observers or other reporting).  </w:t>
      </w:r>
      <w:r w:rsidR="00DC33A9">
        <w:rPr>
          <w:rFonts w:ascii="Times New Roman" w:eastAsiaTheme="minorEastAsia" w:hAnsi="Times New Roman" w:cs="Times New Roman"/>
          <w:sz w:val="24"/>
          <w:szCs w:val="24"/>
        </w:rPr>
        <w:t>Specifying fishery catch</w:t>
      </w:r>
      <w:r>
        <w:rPr>
          <w:rFonts w:ascii="Times New Roman" w:eastAsiaTheme="minorEastAsia" w:hAnsi="Times New Roman" w:cs="Times New Roman"/>
          <w:sz w:val="24"/>
          <w:szCs w:val="24"/>
        </w:rPr>
        <w:t xml:space="preserve"> </w:t>
      </w:r>
      <w:r w:rsidR="00DC33A9">
        <w:rPr>
          <w:rFonts w:ascii="Times New Roman" w:eastAsiaTheme="minorEastAsia" w:hAnsi="Times New Roman" w:cs="Times New Roman"/>
          <w:sz w:val="24"/>
          <w:szCs w:val="24"/>
        </w:rPr>
        <w:t xml:space="preserve">for each species, knot, and year would require estimating fishing mortality rates as a model parameter, but this specification would still be “separable” and would likely have little impact on computational requirements.  </w:t>
      </w:r>
      <w:r w:rsidR="00080389">
        <w:rPr>
          <w:rFonts w:ascii="Times New Roman" w:eastAsiaTheme="minorEastAsia" w:hAnsi="Times New Roman" w:cs="Times New Roman"/>
          <w:sz w:val="24"/>
          <w:szCs w:val="24"/>
        </w:rPr>
        <w:t xml:space="preserve">Neither of these options are currently available in the R package VAST used here, but both could be added during future developments.  </w:t>
      </w:r>
    </w:p>
    <w:p w14:paraId="0426718D" w14:textId="6A6B8A84" w:rsidR="007701D5" w:rsidRPr="007701D5" w:rsidRDefault="007701D5" w:rsidP="00F24C40">
      <w:pPr>
        <w:pStyle w:val="ListParagraph"/>
        <w:numPr>
          <w:ilvl w:val="0"/>
          <w:numId w:val="30"/>
        </w:numPr>
        <w:tabs>
          <w:tab w:val="left" w:pos="360"/>
        </w:tabs>
        <w:spacing w:after="0" w:line="480" w:lineRule="auto"/>
        <w:rPr>
          <w:rFonts w:ascii="Times New Roman" w:eastAsiaTheme="minorEastAsia" w:hAnsi="Times New Roman" w:cs="Times New Roman"/>
          <w:sz w:val="24"/>
          <w:szCs w:val="24"/>
        </w:rPr>
      </w:pPr>
      <w:r w:rsidRPr="007701D5">
        <w:rPr>
          <w:rFonts w:ascii="Times New Roman" w:eastAsiaTheme="minorEastAsia" w:hAnsi="Times New Roman" w:cs="Times New Roman"/>
          <w:i/>
          <w:sz w:val="24"/>
          <w:szCs w:val="24"/>
        </w:rPr>
        <w:t>Incorporating density covariates</w:t>
      </w:r>
      <w:r>
        <w:rPr>
          <w:rFonts w:ascii="Times New Roman" w:eastAsiaTheme="minorEastAsia" w:hAnsi="Times New Roman" w:cs="Times New Roman"/>
          <w:sz w:val="24"/>
          <w:szCs w:val="24"/>
        </w:rPr>
        <w:t xml:space="preserve">:  Forecasting climate impacts is a growing concern for identifying suitable management strategies </w:t>
      </w:r>
      <w:r w:rsidR="00D30C75" w:rsidRPr="00D30C75">
        <w:rPr>
          <w:rFonts w:ascii="Times New Roman" w:hAnsi="Times New Roman" w:cs="Times New Roman"/>
          <w:sz w:val="24"/>
          <w:szCs w:val="24"/>
        </w:rPr>
        <w:t xml:space="preserve">(Holsman </w:t>
      </w:r>
      <w:r w:rsidR="00D30C75" w:rsidRPr="00D30C75">
        <w:rPr>
          <w:rFonts w:ascii="Times New Roman" w:hAnsi="Times New Roman" w:cs="Times New Roman"/>
          <w:i/>
          <w:iCs/>
          <w:sz w:val="24"/>
          <w:szCs w:val="24"/>
        </w:rPr>
        <w:t>et al.</w:t>
      </w:r>
      <w:r w:rsidR="00D30C75" w:rsidRPr="00D30C75">
        <w:rPr>
          <w:rFonts w:ascii="Times New Roman" w:hAnsi="Times New Roman" w:cs="Times New Roman"/>
          <w:sz w:val="24"/>
          <w:szCs w:val="24"/>
        </w:rPr>
        <w:t xml:space="preserve"> 2016; Ianelli </w:t>
      </w:r>
      <w:r w:rsidR="00D30C75" w:rsidRPr="00D30C75">
        <w:rPr>
          <w:rFonts w:ascii="Times New Roman" w:hAnsi="Times New Roman" w:cs="Times New Roman"/>
          <w:i/>
          <w:iCs/>
          <w:sz w:val="24"/>
          <w:szCs w:val="24"/>
        </w:rPr>
        <w:t>et al.</w:t>
      </w:r>
      <w:r w:rsidR="00D30C75" w:rsidRPr="00D30C75">
        <w:rPr>
          <w:rFonts w:ascii="Times New Roman" w:hAnsi="Times New Roman" w:cs="Times New Roman"/>
          <w:sz w:val="24"/>
          <w:szCs w:val="24"/>
        </w:rPr>
        <w:t xml:space="preserve"> 2016)</w:t>
      </w:r>
      <w:r>
        <w:rPr>
          <w:rFonts w:ascii="Times New Roman" w:eastAsiaTheme="minorEastAsia" w:hAnsi="Times New Roman" w:cs="Times New Roman"/>
          <w:sz w:val="24"/>
          <w:szCs w:val="24"/>
        </w:rPr>
        <w:t xml:space="preserve">.  Although density covariates will not always improve predictive skill for short-term forecasts </w:t>
      </w:r>
      <w:r>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{"citationID":"8dmssaarj","properties":{"formattedCitation":"(Thorson, 2019a)","plainCitation":"(Thorson, 2019a)","noteIndex":0},"citationItems":[{"id":4968,"uris":["http://zotero.org/users/251206/items/52KP3YUU"],"uri":["http://zotero.org/users/251206/items/52KP3YUU"],"itemData":{"id":4968,"type":"article-journal","title":"Forecast skill for predicting distribution shifts: A retrospective experiment for marine fishes in the Eastern Bering Sea","container-title":"Fish and Fisheries","page":"159-173","volume":"20","issue":"1","source":"Wiley Online Library","abstract":"Forecasting distribution shifts under novel environmental conditions is a major task for ecologists and conservationists. Researchers forecast distribution shifts using several tools including: predicting from an empirical relationship between a summary of distribution (population centroid) and annual time series (“annual regression,” AR); or fitting a habitat-envelope model to historical distribution and forecasting given predictions of future environmental conditions (“habitat envelope,” HE). However, surprisingly little research has estimated forecast skill by fitting to historical data, forecasting distribution shifts and comparing forecasts with subsequent observations of distribution shifts. I demonstrate the important role of retrospective skill testing by forecasting poleward movement over 1-, 2- or 3-year periods for 20 fish and crab species in the Eastern Bering Sea and comparing forecasts with observed shifts. I specifically introduce an alternative vector-autoregressive spatio-temporal (VAST) forecasting model, which can include species temperature responses, and compare skill for AR, HE and VAST forecasts. Results show that the HE forecast has 30%–43% greater variance than predicting that future distribution is identical to the estimated distribution in the final year (a “persistence” forecast). Meanwhile, the AR explains 2%–6% and VAST explains 8%–25% of variance in poleward movement, and both have better performance than a persistence forecast. HE and AR both generate forecast intervals that are too narrow, while VAST models with or without temperature have appropriate width for forecast intervals. Retrospective skill testing for more regions and taxa should be used as a test bed to guide future improvements in methods for forecasting distribution shifts.","DOI":"10.1111/faf.12330","ISSN":"1467-2979","shortTitle":"Forecast skill for predicting distribution shifts","language":"en","author":[{"family":"Thorson","given":"James T."}],"issued":{"date-parts":[["2019"]]}}}],"schema":"https://github.com/citation-style-language/schema/raw/master/csl-citation.json"} </w:instrText>
      </w:r>
      <w:r>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(Thorson, 2019a)</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we encourage future research to explore the potential benefits of incorporating multi-species interactions, density covariates, and species associations for forecasting distribution shifts over short (&lt;3 year) or longer time-horizons.</w:t>
      </w:r>
    </w:p>
    <w:p w14:paraId="57BA9BE3" w14:textId="37FACBE2" w:rsidR="00114411" w:rsidRPr="00F24C40" w:rsidRDefault="00114411" w:rsidP="00F24C40">
      <w:pPr>
        <w:pStyle w:val="ListParagraph"/>
        <w:numPr>
          <w:ilvl w:val="0"/>
          <w:numId w:val="30"/>
        </w:num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Comparison with alternative ecosystem models</w:t>
      </w:r>
      <w:r>
        <w:rPr>
          <w:rFonts w:ascii="Times New Roman" w:eastAsiaTheme="minorEastAsia" w:hAnsi="Times New Roman" w:cs="Times New Roman"/>
          <w:sz w:val="24"/>
          <w:szCs w:val="24"/>
        </w:rPr>
        <w:t>:  Perhaps most importantly, we recommend detailed, side-by-side comparison of MICE-in-space and other ecosystem models.  These comparisons are vital to identify the relative computational and human-resource costs of these different models, as well as identify when models provide different advice</w:t>
      </w:r>
      <w:r w:rsidR="00A2719B">
        <w:rPr>
          <w:rFonts w:ascii="Times New Roman" w:eastAsiaTheme="minorEastAsia" w:hAnsi="Times New Roman" w:cs="Times New Roman"/>
          <w:sz w:val="24"/>
          <w:szCs w:val="24"/>
        </w:rPr>
        <w:t xml:space="preserve"> </w:t>
      </w:r>
      <w:r w:rsidR="00A2719B">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{"citationID":"Z2JaBQhM","properties":{"formattedCitation":"(Kaplan et al., 2018; Spencer et al., 2016b)","plainCitation":"(Kaplan et al., 2018; Spencer et al., 2016b)","noteIndex":0},"citationItems":[{"id":1990,"uris":["http://zotero.org/users/251206/items/N4XSANTQ"],"uri":["http://zotero.org/users/251206/items/N4XSANTQ"],"itemData":{"id":1990,"type":"article-journal","title":"Modelling spatially dependent predation mortality of eastern Bering Sea walleye pollock, and its implications for stock dynamics under future climate scenarios","container-title":"ICES Journal of Marine Science","page":"1330-1342","volume":"73","issue":"5","source":"academic.oup.com","DOI":"10.1093/icesjms/fsw040","ISSN":"1054-3139","journalAbbreviation":"ICES J Mar Sci","author":[{"family":"Spencer","given":"Paul D."},{"family":"Holsman","given":"Kirstin K."},{"family":"Zador","given":"Stephani"},{"family":"Bond","given":"Nicholas A."},{"family":"Mueter","given":"Franz J."},{"family":"Hollowed","given":"Anne B."},{"family":"Ianelli","given":"James N."}],"issued":{"date-parts":[["2016",5,1]]}}},{"id":4973,"uris":["http://zotero.org/users/251206/items/EKZFYYVC"],"uri":["http://zotero.org/users/251206/items/EKZFYYVC"],"itemData":{"id":4973,"type":"article-journal","title":"A multi-model approach to understanding the role of Pacific sardine in the California Current food web","container-title":"Marine Ecology Progress Series","author":[{"family":"Kaplan","given":"Isaac C."},{"family":"Francis","given":"Tessa B."},{"family":"Punt","given":"André E."},{"family":"Koehn","given":"Laura E."},{"family":"Curchitser","given":"Enrique"},{"family":"Hurtado-Ferro","given":"Felipe"},{"family":"Johnson","given":"Kelli F."},{"family":"Lluch-Cota","given":"Salvador E."},{"family":"Sydeman","given":"William J."},{"family":"Essington","given":"Timothy E."}],"issued":{"date-parts":[["2018"]]}}}],"schema":"https://github.com/citation-style-language/schema/raw/master/csl-citation.json"} </w:instrText>
      </w:r>
      <w:r w:rsidR="00A2719B">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(Kaplan et al., 2018; Spencer et al., 2016b)</w:t>
      </w:r>
      <w:r w:rsidR="00A2719B">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However, this topic would require substantial additional effort and is an obvious topic for future research.  </w:t>
      </w:r>
    </w:p>
    <w:p w14:paraId="3C9AF0D6" w14:textId="2F8381ED" w:rsidR="00BF7E20" w:rsidRDefault="00114411" w:rsidP="003A03E5">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MICE-in-space is publicly available in the R package </w:t>
      </w:r>
      <w:r w:rsidR="00A2719B">
        <w:rPr>
          <w:rFonts w:ascii="Times New Roman" w:eastAsiaTheme="minorEastAsia" w:hAnsi="Times New Roman" w:cs="Times New Roman"/>
          <w:i/>
          <w:sz w:val="24"/>
          <w:szCs w:val="24"/>
        </w:rPr>
        <w:t>VAST</w:t>
      </w:r>
      <w:r>
        <w:rPr>
          <w:rFonts w:ascii="Times New Roman" w:eastAsiaTheme="minorEastAsia" w:hAnsi="Times New Roman" w:cs="Times New Roman"/>
          <w:sz w:val="24"/>
          <w:szCs w:val="24"/>
        </w:rPr>
        <w:t>, which is already used for stock assessment and ecosystem status reports in the North Pacific</w:t>
      </w:r>
      <w:r w:rsidR="00A2719B">
        <w:rPr>
          <w:rFonts w:ascii="Times New Roman" w:eastAsiaTheme="minorEastAsia" w:hAnsi="Times New Roman" w:cs="Times New Roman"/>
          <w:sz w:val="24"/>
          <w:szCs w:val="24"/>
        </w:rPr>
        <w:t xml:space="preserve"> </w:t>
      </w:r>
      <w:r w:rsidR="00A2719B">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{"citationID":"dF37JZ4S","properties":{"formattedCitation":"(Thorson, 2019b)","plainCitation":"(Thorson, 2019b)","noteIndex":0},"citationItems":[{"id":4975,"uris":["http://zotero.org/users/251206/items/SKX65JVM"],"uri":["http://zotero.org/users/251206/items/SKX65JVM"],"itemData":{"id":4975,"type":"article-journal","title":"Guidance for decisions using the Vector Autoregressive Spatio-Temporal (VAST) package in stock, ecosystem, habitat and climate assessments","container-title":"Fisheries Research","page":"143-161","volume":"210","source":"ScienceDirect","abstract":"Fisheries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assessments.","DOI":"10.1016/j.fishres.2018.10.013","ISSN":"0165-7836","journalAbbreviation":"Fisheries Research","author":[{"family":"Thorson","given":"James T."}],"issued":{"date-parts":[["2019",2,1]]}}}],"schema":"https://github.com/citation-style-language/schema/raw/master/csl-citation.json"} </w:instrText>
      </w:r>
      <w:r w:rsidR="00A2719B">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(Thorson, 2019b)</w:t>
      </w:r>
      <w:r w:rsidR="00A2719B">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We </w:t>
      </w:r>
      <w:r w:rsidR="00147E13">
        <w:rPr>
          <w:rFonts w:ascii="Times New Roman" w:eastAsiaTheme="minorEastAsia" w:hAnsi="Times New Roman" w:cs="Times New Roman"/>
          <w:sz w:val="24"/>
          <w:szCs w:val="24"/>
        </w:rPr>
        <w:t xml:space="preserve">anticipate </w:t>
      </w:r>
      <w:r>
        <w:rPr>
          <w:rFonts w:ascii="Times New Roman" w:eastAsiaTheme="minorEastAsia" w:hAnsi="Times New Roman" w:cs="Times New Roman"/>
          <w:sz w:val="24"/>
          <w:szCs w:val="24"/>
        </w:rPr>
        <w:t xml:space="preserve">that public access and ongoing documentation for this implementation of a “MICE in space” will facilitate future model comparisons. </w:t>
      </w:r>
      <w:r w:rsidR="00147E13">
        <w:rPr>
          <w:rFonts w:ascii="Times New Roman" w:eastAsiaTheme="minorEastAsia" w:hAnsi="Times New Roman" w:cs="Times New Roman"/>
          <w:sz w:val="24"/>
          <w:szCs w:val="24"/>
        </w:rPr>
        <w:t xml:space="preserve"> W</w:t>
      </w:r>
      <w:r>
        <w:rPr>
          <w:rFonts w:ascii="Times New Roman" w:eastAsiaTheme="minorEastAsia" w:hAnsi="Times New Roman" w:cs="Times New Roman"/>
          <w:sz w:val="24"/>
          <w:szCs w:val="24"/>
        </w:rPr>
        <w:t xml:space="preserve">e hope that it will facilitate the use of multispecies </w:t>
      </w:r>
      <w:r>
        <w:rPr>
          <w:rFonts w:ascii="Times New Roman" w:eastAsiaTheme="minorEastAsia" w:hAnsi="Times New Roman" w:cs="Times New Roman"/>
          <w:sz w:val="24"/>
          <w:szCs w:val="24"/>
        </w:rPr>
        <w:lastRenderedPageBreak/>
        <w:t xml:space="preserve">models for spatial management including </w:t>
      </w:r>
      <w:r w:rsidR="008D2007">
        <w:rPr>
          <w:rFonts w:ascii="Times New Roman" w:eastAsiaTheme="minorEastAsia" w:hAnsi="Times New Roman" w:cs="Times New Roman"/>
          <w:sz w:val="24"/>
          <w:szCs w:val="24"/>
        </w:rPr>
        <w:t>climate forecasts</w:t>
      </w:r>
      <w:r>
        <w:rPr>
          <w:rFonts w:ascii="Times New Roman" w:eastAsiaTheme="minorEastAsia" w:hAnsi="Times New Roman" w:cs="Times New Roman"/>
          <w:sz w:val="24"/>
          <w:szCs w:val="24"/>
        </w:rPr>
        <w:t xml:space="preserve">, survey </w:t>
      </w:r>
      <w:r w:rsidR="008D2007">
        <w:rPr>
          <w:rFonts w:ascii="Times New Roman" w:eastAsiaTheme="minorEastAsia" w:hAnsi="Times New Roman" w:cs="Times New Roman"/>
          <w:sz w:val="24"/>
          <w:szCs w:val="24"/>
        </w:rPr>
        <w:t>optimization</w:t>
      </w:r>
      <w:r>
        <w:rPr>
          <w:rFonts w:ascii="Times New Roman" w:eastAsiaTheme="minorEastAsia" w:hAnsi="Times New Roman" w:cs="Times New Roman"/>
          <w:sz w:val="24"/>
          <w:szCs w:val="24"/>
        </w:rPr>
        <w:t xml:space="preserve">, and </w:t>
      </w:r>
      <w:r w:rsidR="008D2007">
        <w:rPr>
          <w:rFonts w:ascii="Times New Roman" w:eastAsiaTheme="minorEastAsia" w:hAnsi="Times New Roman" w:cs="Times New Roman"/>
          <w:sz w:val="24"/>
          <w:szCs w:val="24"/>
        </w:rPr>
        <w:t>EFH designation</w:t>
      </w:r>
      <w:r>
        <w:rPr>
          <w:rFonts w:ascii="Times New Roman" w:eastAsiaTheme="minorEastAsia" w:hAnsi="Times New Roman" w:cs="Times New Roman"/>
          <w:sz w:val="24"/>
          <w:szCs w:val="24"/>
        </w:rPr>
        <w:t xml:space="preserve">.  </w:t>
      </w:r>
    </w:p>
    <w:p w14:paraId="6A148D85" w14:textId="77777777" w:rsidR="0012416D" w:rsidRPr="00BE0C7A" w:rsidRDefault="0012416D" w:rsidP="006D2671">
      <w:pPr>
        <w:tabs>
          <w:tab w:val="left" w:pos="360"/>
        </w:tabs>
        <w:spacing w:after="0" w:line="480" w:lineRule="auto"/>
        <w:outlineLvl w:val="0"/>
        <w:rPr>
          <w:rFonts w:ascii="Times New Roman" w:hAnsi="Times New Roman" w:cs="Times New Roman"/>
          <w:b/>
          <w:sz w:val="28"/>
        </w:rPr>
      </w:pPr>
      <w:r w:rsidRPr="00BE0C7A">
        <w:rPr>
          <w:rFonts w:ascii="Times New Roman" w:hAnsi="Times New Roman" w:cs="Times New Roman"/>
          <w:b/>
          <w:sz w:val="28"/>
        </w:rPr>
        <w:t>Acknowledgements</w:t>
      </w:r>
    </w:p>
    <w:p w14:paraId="4A535930" w14:textId="4A7218F8" w:rsidR="00054C04" w:rsidRPr="001C0696" w:rsidRDefault="00054C04" w:rsidP="0012416D">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thank K. Aydin for discussions while developing ideas in this project</w:t>
      </w:r>
      <w:r w:rsidR="00F701B0">
        <w:rPr>
          <w:rFonts w:ascii="Times New Roman" w:eastAsiaTheme="minorEastAsia" w:hAnsi="Times New Roman" w:cs="Times New Roman"/>
          <w:sz w:val="24"/>
          <w:szCs w:val="24"/>
        </w:rPr>
        <w:t xml:space="preserve">, and I. Kaplan and K. Aydin for comments on a </w:t>
      </w:r>
      <w:r w:rsidR="00A5664D">
        <w:rPr>
          <w:rFonts w:ascii="Times New Roman" w:eastAsiaTheme="minorEastAsia" w:hAnsi="Times New Roman" w:cs="Times New Roman"/>
          <w:sz w:val="24"/>
          <w:szCs w:val="24"/>
        </w:rPr>
        <w:t>previous</w:t>
      </w:r>
      <w:r w:rsidR="00F701B0">
        <w:rPr>
          <w:rFonts w:ascii="Times New Roman" w:eastAsiaTheme="minorEastAsia" w:hAnsi="Times New Roman" w:cs="Times New Roman"/>
          <w:sz w:val="24"/>
          <w:szCs w:val="24"/>
        </w:rPr>
        <w:t xml:space="preserve"> draft</w:t>
      </w:r>
      <w:r>
        <w:rPr>
          <w:rFonts w:ascii="Times New Roman" w:eastAsiaTheme="minorEastAsia" w:hAnsi="Times New Roman" w:cs="Times New Roman"/>
          <w:sz w:val="24"/>
          <w:szCs w:val="24"/>
        </w:rPr>
        <w:t xml:space="preserve">.  </w:t>
      </w:r>
      <w:r w:rsidR="001C0696">
        <w:rPr>
          <w:rFonts w:ascii="Times New Roman" w:eastAsiaTheme="minorEastAsia" w:hAnsi="Times New Roman" w:cs="Times New Roman"/>
          <w:sz w:val="24"/>
          <w:szCs w:val="24"/>
        </w:rPr>
        <w:t xml:space="preserve">We also thank </w:t>
      </w:r>
      <w:r w:rsidR="006019BB">
        <w:rPr>
          <w:rFonts w:ascii="Times New Roman" w:eastAsiaTheme="minorEastAsia" w:hAnsi="Times New Roman" w:cs="Times New Roman"/>
          <w:sz w:val="24"/>
          <w:szCs w:val="24"/>
        </w:rPr>
        <w:t xml:space="preserve">K. Kristensen and the developers of Template Model Builder, </w:t>
      </w:r>
      <w:r w:rsidR="001C0696">
        <w:rPr>
          <w:rFonts w:ascii="Times New Roman" w:eastAsiaTheme="minorEastAsia" w:hAnsi="Times New Roman" w:cs="Times New Roman"/>
          <w:sz w:val="24"/>
          <w:szCs w:val="24"/>
        </w:rPr>
        <w:t xml:space="preserve">the many people who have contributed to the development and testing of package </w:t>
      </w:r>
      <w:r w:rsidR="001C0696">
        <w:rPr>
          <w:rFonts w:ascii="Times New Roman" w:eastAsiaTheme="minorEastAsia" w:hAnsi="Times New Roman" w:cs="Times New Roman"/>
          <w:i/>
          <w:sz w:val="24"/>
          <w:szCs w:val="24"/>
        </w:rPr>
        <w:t>VAST</w:t>
      </w:r>
      <w:r w:rsidR="001C0696">
        <w:rPr>
          <w:rFonts w:ascii="Times New Roman" w:eastAsiaTheme="minorEastAsia" w:hAnsi="Times New Roman" w:cs="Times New Roman"/>
          <w:sz w:val="24"/>
          <w:szCs w:val="24"/>
        </w:rPr>
        <w:t>, and</w:t>
      </w:r>
      <w:r w:rsidR="006019BB">
        <w:rPr>
          <w:rFonts w:ascii="Times New Roman" w:eastAsiaTheme="minorEastAsia" w:hAnsi="Times New Roman" w:cs="Times New Roman"/>
          <w:sz w:val="24"/>
          <w:szCs w:val="24"/>
        </w:rPr>
        <w:t xml:space="preserve"> acknowledge support from </w:t>
      </w:r>
      <w:r w:rsidR="006019BB" w:rsidRPr="006019BB">
        <w:rPr>
          <w:rFonts w:ascii="Times New Roman" w:eastAsiaTheme="minorEastAsia" w:hAnsi="Times New Roman" w:cs="Times New Roman"/>
          <w:sz w:val="24"/>
          <w:szCs w:val="24"/>
        </w:rPr>
        <w:t>a grant #15-027</w:t>
      </w:r>
      <w:r w:rsidR="006019BB">
        <w:rPr>
          <w:rFonts w:ascii="Times New Roman" w:eastAsiaTheme="minorEastAsia" w:hAnsi="Times New Roman" w:cs="Times New Roman"/>
          <w:sz w:val="24"/>
          <w:szCs w:val="24"/>
        </w:rPr>
        <w:t xml:space="preserve"> </w:t>
      </w:r>
      <w:r w:rsidR="006019BB" w:rsidRPr="006019BB">
        <w:rPr>
          <w:rFonts w:ascii="Times New Roman" w:eastAsiaTheme="minorEastAsia" w:hAnsi="Times New Roman" w:cs="Times New Roman"/>
          <w:sz w:val="24"/>
          <w:szCs w:val="24"/>
        </w:rPr>
        <w:t>from the Habitat Assessment Imp</w:t>
      </w:r>
      <w:r w:rsidR="006019BB">
        <w:rPr>
          <w:rFonts w:ascii="Times New Roman" w:eastAsiaTheme="minorEastAsia" w:hAnsi="Times New Roman" w:cs="Times New Roman"/>
          <w:sz w:val="24"/>
          <w:szCs w:val="24"/>
        </w:rPr>
        <w:t>rovement Plan</w:t>
      </w:r>
      <w:r w:rsidR="006019BB" w:rsidRPr="006019BB">
        <w:rPr>
          <w:rFonts w:ascii="Times New Roman" w:eastAsiaTheme="minorEastAsia" w:hAnsi="Times New Roman" w:cs="Times New Roman"/>
          <w:sz w:val="24"/>
          <w:szCs w:val="24"/>
        </w:rPr>
        <w:t xml:space="preserve"> </w:t>
      </w:r>
      <w:r w:rsidR="00243325">
        <w:rPr>
          <w:rFonts w:ascii="Times New Roman" w:eastAsiaTheme="minorEastAsia" w:hAnsi="Times New Roman" w:cs="Times New Roman"/>
          <w:sz w:val="24"/>
          <w:szCs w:val="24"/>
        </w:rPr>
        <w:t xml:space="preserve">to develop </w:t>
      </w:r>
      <w:r w:rsidR="006019BB" w:rsidRPr="006019BB">
        <w:rPr>
          <w:rFonts w:ascii="Times New Roman" w:eastAsiaTheme="minorEastAsia" w:hAnsi="Times New Roman" w:cs="Times New Roman"/>
          <w:sz w:val="24"/>
          <w:szCs w:val="24"/>
        </w:rPr>
        <w:t xml:space="preserve">and </w:t>
      </w:r>
      <w:r w:rsidR="00243325">
        <w:rPr>
          <w:rFonts w:ascii="Times New Roman" w:eastAsiaTheme="minorEastAsia" w:hAnsi="Times New Roman" w:cs="Times New Roman"/>
          <w:sz w:val="24"/>
          <w:szCs w:val="24"/>
        </w:rPr>
        <w:t xml:space="preserve">document </w:t>
      </w:r>
      <w:r w:rsidR="006019BB" w:rsidRPr="006019BB">
        <w:rPr>
          <w:rFonts w:ascii="Times New Roman" w:eastAsiaTheme="minorEastAsia" w:hAnsi="Times New Roman" w:cs="Times New Roman"/>
          <w:sz w:val="24"/>
          <w:szCs w:val="24"/>
        </w:rPr>
        <w:t xml:space="preserve">the earlier package </w:t>
      </w:r>
      <w:r w:rsidR="006019BB" w:rsidRPr="00243325">
        <w:rPr>
          <w:rFonts w:ascii="Times New Roman" w:eastAsiaTheme="minorEastAsia" w:hAnsi="Times New Roman" w:cs="Times New Roman"/>
          <w:i/>
          <w:sz w:val="24"/>
          <w:szCs w:val="24"/>
        </w:rPr>
        <w:t>SpatialDeltaGLMM</w:t>
      </w:r>
      <w:r w:rsidR="006019BB" w:rsidRPr="006019BB">
        <w:rPr>
          <w:rFonts w:ascii="Times New Roman" w:eastAsiaTheme="minorEastAsia" w:hAnsi="Times New Roman" w:cs="Times New Roman"/>
          <w:sz w:val="24"/>
          <w:szCs w:val="24"/>
        </w:rPr>
        <w:t xml:space="preserve">.  </w:t>
      </w:r>
      <w:r w:rsidR="001C0696">
        <w:rPr>
          <w:rFonts w:ascii="Times New Roman" w:eastAsiaTheme="minorEastAsia" w:hAnsi="Times New Roman" w:cs="Times New Roman"/>
          <w:sz w:val="24"/>
          <w:szCs w:val="24"/>
        </w:rPr>
        <w:t xml:space="preserve">Finally, we thank the many scientists who have contributed to the Gulf of Alaska Bottom Trawl Survey, which is an invaluable resource for studying that region.  </w:t>
      </w:r>
    </w:p>
    <w:p w14:paraId="00FD7E22" w14:textId="6DED794C" w:rsidR="0012416D" w:rsidRPr="00BE0C7A" w:rsidRDefault="0012416D" w:rsidP="0012416D">
      <w:pPr>
        <w:tabs>
          <w:tab w:val="left" w:pos="360"/>
        </w:tabs>
        <w:spacing w:after="0" w:line="480" w:lineRule="auto"/>
        <w:rPr>
          <w:rFonts w:ascii="Times New Roman" w:eastAsiaTheme="minorEastAsia" w:hAnsi="Times New Roman" w:cs="Times New Roman"/>
          <w:b/>
          <w:sz w:val="24"/>
          <w:szCs w:val="24"/>
        </w:rPr>
      </w:pPr>
      <w:r w:rsidRPr="00BE0C7A">
        <w:rPr>
          <w:rFonts w:ascii="Times New Roman" w:eastAsiaTheme="minorEastAsia" w:hAnsi="Times New Roman" w:cs="Times New Roman"/>
          <w:b/>
          <w:sz w:val="24"/>
          <w:szCs w:val="24"/>
        </w:rPr>
        <w:br w:type="page"/>
      </w:r>
    </w:p>
    <w:p w14:paraId="4794A31B" w14:textId="4F7EA0D9" w:rsidR="00065F10" w:rsidRPr="00BE0C7A" w:rsidRDefault="0012416D" w:rsidP="006D2671">
      <w:pPr>
        <w:tabs>
          <w:tab w:val="left" w:pos="360"/>
        </w:tabs>
        <w:spacing w:after="0" w:line="480" w:lineRule="auto"/>
        <w:outlineLvl w:val="0"/>
        <w:rPr>
          <w:rFonts w:ascii="Times New Roman" w:eastAsiaTheme="minorEastAsia" w:hAnsi="Times New Roman" w:cs="Times New Roman"/>
          <w:b/>
          <w:sz w:val="24"/>
          <w:szCs w:val="24"/>
        </w:rPr>
      </w:pPr>
      <w:r w:rsidRPr="00BE0C7A">
        <w:rPr>
          <w:rFonts w:ascii="Times New Roman" w:eastAsiaTheme="minorEastAsia" w:hAnsi="Times New Roman" w:cs="Times New Roman"/>
          <w:b/>
          <w:sz w:val="24"/>
          <w:szCs w:val="24"/>
        </w:rPr>
        <w:lastRenderedPageBreak/>
        <w:t>References</w:t>
      </w:r>
    </w:p>
    <w:p w14:paraId="07922313" w14:textId="77777777" w:rsidR="000822F0" w:rsidRDefault="0012416D" w:rsidP="000822F0">
      <w:pPr>
        <w:pStyle w:val="Bibliography"/>
      </w:pPr>
      <w:r w:rsidRPr="00BE0C7A">
        <w:rPr>
          <w:rFonts w:eastAsiaTheme="minorEastAsia"/>
        </w:rPr>
        <w:fldChar w:fldCharType="begin" w:fldLock="1"/>
      </w:r>
      <w:r w:rsidR="000822F0">
        <w:rPr>
          <w:rFonts w:eastAsiaTheme="minorEastAsia"/>
        </w:rPr>
        <w:instrText xml:space="preserve"> ADDIN ZOTERO_BIBL {"uncited":[],"omitted":[],"custom":[]} CSL_BIBLIOGRAPHY </w:instrText>
      </w:r>
      <w:r w:rsidRPr="00BE0C7A">
        <w:rPr>
          <w:rFonts w:eastAsiaTheme="minorEastAsia"/>
        </w:rPr>
        <w:fldChar w:fldCharType="separate"/>
      </w:r>
      <w:r w:rsidR="000822F0">
        <w:t xml:space="preserve">Alabia, I. D., García Molinos, J., Saitoh, S.-I., Hirawake, T., Hirata, T., &amp; Mueter, F. J. (2018). Distribution shifts of marine taxa in the Pacific Arctic under contemporary climate changes. </w:t>
      </w:r>
      <w:r w:rsidR="000822F0">
        <w:rPr>
          <w:i/>
          <w:iCs/>
        </w:rPr>
        <w:t>Diversity and Distributions</w:t>
      </w:r>
      <w:r w:rsidR="000822F0">
        <w:t>, (May), 1–15. https://doi.org/10.1111/ddi.12788</w:t>
      </w:r>
    </w:p>
    <w:p w14:paraId="0C583F7C" w14:textId="77777777" w:rsidR="000822F0" w:rsidRDefault="000822F0" w:rsidP="000822F0">
      <w:pPr>
        <w:pStyle w:val="Bibliography"/>
      </w:pPr>
      <w:r>
        <w:t xml:space="preserve">A’mar, Z. T., Punt, A. E., &amp; Dorn, M. W. (2010). Incorporating ecosystem forcing through predation into a management strategy evaluation for the Gulf of Alaska walleye pollock (Theragra chalcogramma) fishery. </w:t>
      </w:r>
      <w:r>
        <w:rPr>
          <w:i/>
          <w:iCs/>
        </w:rPr>
        <w:t>Fisheries Research</w:t>
      </w:r>
      <w:r>
        <w:t xml:space="preserve">, </w:t>
      </w:r>
      <w:r>
        <w:rPr>
          <w:i/>
          <w:iCs/>
        </w:rPr>
        <w:t>102</w:t>
      </w:r>
      <w:r>
        <w:t>(1), 98–114. https://doi.org/10.1016/j.fishres.2009.10.014</w:t>
      </w:r>
    </w:p>
    <w:p w14:paraId="308838A3" w14:textId="77777777" w:rsidR="000822F0" w:rsidRDefault="000822F0" w:rsidP="000822F0">
      <w:pPr>
        <w:pStyle w:val="Bibliography"/>
      </w:pPr>
      <w:r>
        <w:t xml:space="preserve">Barbeaux, S., Aydin, K., Fissel, B., Holsman, K. K., Palsson, W., Shotwell, K., … Zador, S. G. (2017). Assessment of the Pacific cod stock in the Gulf of Alaska. </w:t>
      </w:r>
      <w:r>
        <w:rPr>
          <w:i/>
          <w:iCs/>
        </w:rPr>
        <w:t>NPFMC Gulf of Alaska SAFE</w:t>
      </w:r>
      <w:r>
        <w:t>, 183–326.</w:t>
      </w:r>
    </w:p>
    <w:p w14:paraId="74F18EB7" w14:textId="77777777" w:rsidR="000822F0" w:rsidRDefault="000822F0" w:rsidP="000822F0">
      <w:pPr>
        <w:pStyle w:val="Bibliography"/>
      </w:pPr>
      <w:r>
        <w:t xml:space="preserve">Berger, A. M., Goethel, D. R., Lynch, P. D., Quinn, T., Mormede, S., McKenzie, J., &amp; Dunn, A. (2017). Space oddity: The mission for spatial integration. </w:t>
      </w:r>
      <w:r>
        <w:rPr>
          <w:i/>
          <w:iCs/>
        </w:rPr>
        <w:t>Canadian Journal of Fisheries and Aquatic Sciences</w:t>
      </w:r>
      <w:r>
        <w:t xml:space="preserve">, </w:t>
      </w:r>
      <w:r>
        <w:rPr>
          <w:i/>
          <w:iCs/>
        </w:rPr>
        <w:t>74</w:t>
      </w:r>
      <w:r>
        <w:t>(11), 1698–1716. https://doi.org/10.1139/cjfas-2017-0150</w:t>
      </w:r>
    </w:p>
    <w:p w14:paraId="71FD09F3" w14:textId="77777777" w:rsidR="000822F0" w:rsidRDefault="000822F0" w:rsidP="000822F0">
      <w:pPr>
        <w:pStyle w:val="Bibliography"/>
      </w:pPr>
      <w:r>
        <w:t xml:space="preserve">Burnham, K. P., &amp; Anderson, D. (2002). </w:t>
      </w:r>
      <w:r>
        <w:rPr>
          <w:i/>
          <w:iCs/>
        </w:rPr>
        <w:t>Model Selection and Multi-Model Inference</w:t>
      </w:r>
      <w:r>
        <w:t xml:space="preserve"> (2nd ed.). New York: Springer.</w:t>
      </w:r>
    </w:p>
    <w:p w14:paraId="137398B4" w14:textId="77777777" w:rsidR="000822F0" w:rsidRDefault="000822F0" w:rsidP="000822F0">
      <w:pPr>
        <w:pStyle w:val="Bibliography"/>
      </w:pPr>
      <w:r>
        <w:t xml:space="preserve">Certain, G., Barraquand, F., &amp; Gårdmark, A. (In press). How do MAR(1) models cope with hidden nonlinearities in ecological dynamics? </w:t>
      </w:r>
      <w:r>
        <w:rPr>
          <w:i/>
          <w:iCs/>
        </w:rPr>
        <w:t>Methods in Ecology and Evolution</w:t>
      </w:r>
      <w:r>
        <w:t>. https://doi.org/10.1111/2041-210X.13021</w:t>
      </w:r>
    </w:p>
    <w:p w14:paraId="54B5FABF" w14:textId="77777777" w:rsidR="000822F0" w:rsidRDefault="000822F0" w:rsidP="000822F0">
      <w:pPr>
        <w:pStyle w:val="Bibliography"/>
      </w:pPr>
      <w:r>
        <w:t xml:space="preserve">Collie, J. S., Botsford, L. W., Hastings, A., Kaplan, I. C., Largier, J. L., Livingston, P. A., … Werner, F. E. (2016). Ecosystem models for fisheries management: Finding the sweet spot. </w:t>
      </w:r>
      <w:r>
        <w:rPr>
          <w:i/>
          <w:iCs/>
        </w:rPr>
        <w:t>Fish and Fisheries</w:t>
      </w:r>
      <w:r>
        <w:t xml:space="preserve">, </w:t>
      </w:r>
      <w:r>
        <w:rPr>
          <w:i/>
          <w:iCs/>
        </w:rPr>
        <w:t>17</w:t>
      </w:r>
      <w:r>
        <w:t>(1), 101–125. https://doi.org/10.1111/faf.12093</w:t>
      </w:r>
    </w:p>
    <w:p w14:paraId="6461448E" w14:textId="77777777" w:rsidR="000822F0" w:rsidRDefault="000822F0" w:rsidP="000822F0">
      <w:pPr>
        <w:pStyle w:val="Bibliography"/>
      </w:pPr>
      <w:r>
        <w:t xml:space="preserve">Copps, S. L., Yoklavich, M. M., Parkes, G. B., Wakefield, W. W., Bailey, A., Greene, H. G., … Burns, R. W. (2007). Applying marine habitat data to fishery management on the US West Coast: Initiating a policy-science feedback loop. </w:t>
      </w:r>
      <w:r>
        <w:rPr>
          <w:i/>
          <w:iCs/>
        </w:rPr>
        <w:t>Mapping the Seafloor for Habitat Characterization. Geol. Assoc. Can. Spec. Pap</w:t>
      </w:r>
      <w:r>
        <w:t xml:space="preserve">, </w:t>
      </w:r>
      <w:r>
        <w:rPr>
          <w:i/>
          <w:iCs/>
        </w:rPr>
        <w:t>47</w:t>
      </w:r>
      <w:r>
        <w:t>, 451–462.</w:t>
      </w:r>
    </w:p>
    <w:p w14:paraId="028FED42" w14:textId="77777777" w:rsidR="000822F0" w:rsidRDefault="000822F0" w:rsidP="000822F0">
      <w:pPr>
        <w:pStyle w:val="Bibliography"/>
      </w:pPr>
      <w:r>
        <w:t xml:space="preserve">Cressie, N., &amp; Wikle, C. K. (2011). </w:t>
      </w:r>
      <w:r>
        <w:rPr>
          <w:i/>
          <w:iCs/>
        </w:rPr>
        <w:t>Statistics for spatio-temporal data</w:t>
      </w:r>
      <w:r>
        <w:t>. Hoboken, New Jersey: John Wiley &amp; Sons.</w:t>
      </w:r>
    </w:p>
    <w:p w14:paraId="668D9F24" w14:textId="77777777" w:rsidR="000822F0" w:rsidRDefault="000822F0" w:rsidP="000822F0">
      <w:pPr>
        <w:pStyle w:val="Bibliography"/>
      </w:pPr>
      <w:r>
        <w:t xml:space="preserve">de Mutsert, K., Steenbeek, J., Lewis, K., Buszowski, J., Cowan, J. H., &amp; Christensen, V. (2016). Exploring effects of hypoxia on fish and fisheries in the northern Gulf of Mexico using a dynamic spatially explicit ecosystem model. </w:t>
      </w:r>
      <w:r>
        <w:rPr>
          <w:i/>
          <w:iCs/>
        </w:rPr>
        <w:t>Ecological Modelling</w:t>
      </w:r>
      <w:r>
        <w:t xml:space="preserve">, </w:t>
      </w:r>
      <w:r>
        <w:rPr>
          <w:i/>
          <w:iCs/>
        </w:rPr>
        <w:t>331</w:t>
      </w:r>
      <w:r>
        <w:t>, 142–150. https://doi.org/10.1016/j.ecolmodel.2015.10.013</w:t>
      </w:r>
    </w:p>
    <w:p w14:paraId="621F21B0" w14:textId="77777777" w:rsidR="000822F0" w:rsidRDefault="000822F0" w:rsidP="000822F0">
      <w:pPr>
        <w:pStyle w:val="Bibliography"/>
      </w:pPr>
      <w:r>
        <w:t xml:space="preserve">Deyle, E. R., May, R. M., Munch, S. B., &amp; Sugihara, G. (2016). Tracking and forecasting ecosystem interactions in real time. </w:t>
      </w:r>
      <w:r>
        <w:rPr>
          <w:i/>
          <w:iCs/>
        </w:rPr>
        <w:t>Proceedings of the Royal Society B: Biological Sciences</w:t>
      </w:r>
      <w:r>
        <w:t xml:space="preserve">, </w:t>
      </w:r>
      <w:r>
        <w:rPr>
          <w:i/>
          <w:iCs/>
        </w:rPr>
        <w:t>283</w:t>
      </w:r>
      <w:r>
        <w:t>(1822). https://doi.org/10.1098/rspb.2015.2258</w:t>
      </w:r>
    </w:p>
    <w:p w14:paraId="5F5C4636" w14:textId="77777777" w:rsidR="000822F0" w:rsidRDefault="000822F0" w:rsidP="000822F0">
      <w:pPr>
        <w:pStyle w:val="Bibliography"/>
      </w:pPr>
      <w:r>
        <w:t xml:space="preserve">Engle, R. F., &amp; Granger, C. W. (1987). Co-integration and error correction: representation, estimation, and testing. </w:t>
      </w:r>
      <w:r>
        <w:rPr>
          <w:i/>
          <w:iCs/>
        </w:rPr>
        <w:t>Econometrica: Journal of the Econometric Society</w:t>
      </w:r>
      <w:r>
        <w:t>, 251–276.</w:t>
      </w:r>
    </w:p>
    <w:p w14:paraId="71FE6752" w14:textId="77777777" w:rsidR="000822F0" w:rsidRDefault="000822F0" w:rsidP="000822F0">
      <w:pPr>
        <w:pStyle w:val="Bibliography"/>
      </w:pPr>
      <w:r>
        <w:t xml:space="preserve">Foster, S. D., &amp; Bravington, M. V. (2013). A Poisson–Gamma model for analysis of ecological non-negative continuous data. </w:t>
      </w:r>
      <w:r>
        <w:rPr>
          <w:i/>
          <w:iCs/>
        </w:rPr>
        <w:t>Environmental and Ecological Statistics</w:t>
      </w:r>
      <w:r>
        <w:t xml:space="preserve">, </w:t>
      </w:r>
      <w:r>
        <w:rPr>
          <w:i/>
          <w:iCs/>
        </w:rPr>
        <w:t>20</w:t>
      </w:r>
      <w:r>
        <w:t>(4), 533–552. https://doi.org/10.1007/s10651-012-0233-0</w:t>
      </w:r>
    </w:p>
    <w:p w14:paraId="47CEAF99" w14:textId="77777777" w:rsidR="000822F0" w:rsidRDefault="000822F0" w:rsidP="000822F0">
      <w:pPr>
        <w:pStyle w:val="Bibliography"/>
      </w:pPr>
      <w:r>
        <w:t xml:space="preserve">Fu, C., Olsen, N., Taylor, N., Grüss, A., Batten, S., Liu, H., … Shin, Y. J. (2017). Spatial and temporal dynamics of predator-prey species interactions off western Canada. </w:t>
      </w:r>
      <w:r>
        <w:rPr>
          <w:i/>
          <w:iCs/>
        </w:rPr>
        <w:t>ICES Journal of Marine Science</w:t>
      </w:r>
      <w:r>
        <w:t xml:space="preserve">, </w:t>
      </w:r>
      <w:r>
        <w:rPr>
          <w:i/>
          <w:iCs/>
        </w:rPr>
        <w:t>74</w:t>
      </w:r>
      <w:r>
        <w:t>(8), 2107–2119. https://doi.org/10.1093/icesjms/fsx056</w:t>
      </w:r>
    </w:p>
    <w:p w14:paraId="5F334F55" w14:textId="77777777" w:rsidR="000822F0" w:rsidRDefault="000822F0" w:rsidP="000822F0">
      <w:pPr>
        <w:pStyle w:val="Bibliography"/>
      </w:pPr>
      <w:r>
        <w:t xml:space="preserve">Gaichas, Aydin, K., &amp; Francis, R. C. (2015). Wasp waist or beer belly? Modeling food web structure and energetic control in Alaskan marine ecosystems, with implications for fishing and environmental forcing. </w:t>
      </w:r>
      <w:r>
        <w:rPr>
          <w:i/>
          <w:iCs/>
        </w:rPr>
        <w:t>Progress in Oceanography</w:t>
      </w:r>
      <w:r>
        <w:t xml:space="preserve">, </w:t>
      </w:r>
      <w:r>
        <w:rPr>
          <w:i/>
          <w:iCs/>
        </w:rPr>
        <w:t>138</w:t>
      </w:r>
      <w:r>
        <w:t>, 1–17. https://doi.org/10.1016/j.pocean.2015.09.010</w:t>
      </w:r>
    </w:p>
    <w:p w14:paraId="4E77460C" w14:textId="77777777" w:rsidR="000822F0" w:rsidRDefault="000822F0" w:rsidP="000822F0">
      <w:pPr>
        <w:pStyle w:val="Bibliography"/>
      </w:pPr>
      <w:r>
        <w:t xml:space="preserve">Gaichas, S. K., Aydin, K. Y., &amp; Francis, R. C. (2010). Using food web model results to inform stock assessment estimates of mortality and production for ecosystem-based fisheries management. </w:t>
      </w:r>
      <w:r>
        <w:rPr>
          <w:i/>
          <w:iCs/>
        </w:rPr>
        <w:lastRenderedPageBreak/>
        <w:t>Canadian Journal of Fisheries and Aquatic Sciences</w:t>
      </w:r>
      <w:r>
        <w:t xml:space="preserve">, </w:t>
      </w:r>
      <w:r>
        <w:rPr>
          <w:i/>
          <w:iCs/>
        </w:rPr>
        <w:t>67</w:t>
      </w:r>
      <w:r>
        <w:t>(9), 1490–1506. https://doi.org/10.1139/F10-071</w:t>
      </w:r>
    </w:p>
    <w:p w14:paraId="50C70FDA" w14:textId="77777777" w:rsidR="000822F0" w:rsidRDefault="000822F0" w:rsidP="000822F0">
      <w:pPr>
        <w:pStyle w:val="Bibliography"/>
      </w:pPr>
      <w:r>
        <w:t xml:space="preserve">Hall, S. J., Collie, J. S., Duplisea, D. E., Jennings, S., Bravington, M., &amp; Link, J. (2006). A length-based multispecies model for evaluating community responses to fishing. </w:t>
      </w:r>
      <w:r>
        <w:rPr>
          <w:i/>
          <w:iCs/>
        </w:rPr>
        <w:t>Canadian Journal of Fisheries and Aquatic Sciences</w:t>
      </w:r>
      <w:r>
        <w:t xml:space="preserve">, </w:t>
      </w:r>
      <w:r>
        <w:rPr>
          <w:i/>
          <w:iCs/>
        </w:rPr>
        <w:t>63</w:t>
      </w:r>
      <w:r>
        <w:t>(6), 1344–1359. https://doi.org/10.1139/f06-039</w:t>
      </w:r>
    </w:p>
    <w:p w14:paraId="7FB801B2" w14:textId="77777777" w:rsidR="000822F0" w:rsidRDefault="000822F0" w:rsidP="000822F0">
      <w:pPr>
        <w:pStyle w:val="Bibliography"/>
      </w:pPr>
      <w:r>
        <w:t xml:space="preserve">Heithaus, M. R., Frid, A., Wirsing, A. J., Dill, L. M., Fourqurean, J. W., Burkholder, D., … Bejder, L. (2007). State-dependent risk-taking by green sea turtles mediates top-down effects of tiger shark intimidation in a marine ecosystem. </w:t>
      </w:r>
      <w:r>
        <w:rPr>
          <w:i/>
          <w:iCs/>
        </w:rPr>
        <w:t>Journal of Animal Ecology</w:t>
      </w:r>
      <w:r>
        <w:t xml:space="preserve">, </w:t>
      </w:r>
      <w:r>
        <w:rPr>
          <w:i/>
          <w:iCs/>
        </w:rPr>
        <w:t>76</w:t>
      </w:r>
      <w:r>
        <w:t>(5), 837–844. https://doi.org/10.1111/j.1365-2656.2007.01260.x</w:t>
      </w:r>
    </w:p>
    <w:p w14:paraId="51261242" w14:textId="77777777" w:rsidR="000822F0" w:rsidRDefault="000822F0" w:rsidP="000822F0">
      <w:pPr>
        <w:pStyle w:val="Bibliography"/>
      </w:pPr>
      <w:r>
        <w:t xml:space="preserve">Hobday, A. J., Smith, A. D. M., Stobutzki, I. C., Bulman, C., Daley, R., Dambacher, J. M., … Zhou, S. (2011). Ecological risk assessment for the effects of fishing. </w:t>
      </w:r>
      <w:r>
        <w:rPr>
          <w:i/>
          <w:iCs/>
        </w:rPr>
        <w:t>Fisheries Research</w:t>
      </w:r>
      <w:r>
        <w:t xml:space="preserve">, </w:t>
      </w:r>
      <w:r>
        <w:rPr>
          <w:i/>
          <w:iCs/>
        </w:rPr>
        <w:t>108</w:t>
      </w:r>
      <w:r>
        <w:t>(2–3), 372–384. https://doi.org/10.1016/j.fishres.2011.01.013</w:t>
      </w:r>
    </w:p>
    <w:p w14:paraId="3C974CE9" w14:textId="77777777" w:rsidR="000822F0" w:rsidRDefault="000822F0" w:rsidP="000822F0">
      <w:pPr>
        <w:pStyle w:val="Bibliography"/>
      </w:pPr>
      <w:r>
        <w:t xml:space="preserve">Hobday, Alistair J., Alexander, L. V., Perkins, S. E., Smale, D. A., Straub, S. C., Oliver, E. C. J., … Wernberg, T. (2016). A hierarchical approach to defining marine heatwaves. </w:t>
      </w:r>
      <w:r>
        <w:rPr>
          <w:i/>
          <w:iCs/>
        </w:rPr>
        <w:t>Progress in Oceanography</w:t>
      </w:r>
      <w:r>
        <w:t xml:space="preserve">, </w:t>
      </w:r>
      <w:r>
        <w:rPr>
          <w:i/>
          <w:iCs/>
        </w:rPr>
        <w:t>141</w:t>
      </w:r>
      <w:r>
        <w:t>, 227–238. https://doi.org/10.1016/j.pocean.2015.12.014</w:t>
      </w:r>
    </w:p>
    <w:p w14:paraId="136E65CE" w14:textId="77777777" w:rsidR="000822F0" w:rsidRDefault="000822F0" w:rsidP="000822F0">
      <w:pPr>
        <w:pStyle w:val="Bibliography"/>
      </w:pPr>
      <w:r>
        <w:t xml:space="preserve">Hobday, Alistair J., Cochrane, K., Downey-Breedt, N., Howard, J., Aswani, S., Byfield, V., … van Putten, E. I. (2016). Planning adaptation to climate change in fast-warming marine regions with seafood-dependent coastal communities. </w:t>
      </w:r>
      <w:r>
        <w:rPr>
          <w:i/>
          <w:iCs/>
        </w:rPr>
        <w:t>Reviews in Fish Biology and Fisheries</w:t>
      </w:r>
      <w:r>
        <w:t xml:space="preserve">, </w:t>
      </w:r>
      <w:r>
        <w:rPr>
          <w:i/>
          <w:iCs/>
        </w:rPr>
        <w:t>26</w:t>
      </w:r>
      <w:r>
        <w:t>(2), 249–264. https://doi.org/10.1007/s11160-016-9419-0</w:t>
      </w:r>
    </w:p>
    <w:p w14:paraId="0D445D8A" w14:textId="77777777" w:rsidR="000822F0" w:rsidRDefault="000822F0" w:rsidP="000822F0">
      <w:pPr>
        <w:pStyle w:val="Bibliography"/>
      </w:pPr>
      <w:r>
        <w:t xml:space="preserve">Hobday, Alistair J., Spillman, C. M., Eveson, J. P., Hartog, J. R., Zhang, X., &amp; Brodie, S. (2018). A Framework for Combining Seasonal Forecasts and Climate Projections to Aid Risk Management for Fisheries and Aquaculture. </w:t>
      </w:r>
      <w:r>
        <w:rPr>
          <w:i/>
          <w:iCs/>
        </w:rPr>
        <w:t>Frontiers in Marine Science</w:t>
      </w:r>
      <w:r>
        <w:t xml:space="preserve">, </w:t>
      </w:r>
      <w:r>
        <w:rPr>
          <w:i/>
          <w:iCs/>
        </w:rPr>
        <w:t>5</w:t>
      </w:r>
      <w:r>
        <w:t>(April), 1–9. https://doi.org/10.3389/fmars.2018.00137</w:t>
      </w:r>
    </w:p>
    <w:p w14:paraId="12C53879" w14:textId="77777777" w:rsidR="000822F0" w:rsidRDefault="000822F0" w:rsidP="000822F0">
      <w:pPr>
        <w:pStyle w:val="Bibliography"/>
      </w:pPr>
      <w:r>
        <w:t xml:space="preserve">Hollowed, A. (2000). Are multispecies models an improvement on single-species models for measuring fishing impacts on marine ecosystems? </w:t>
      </w:r>
      <w:r>
        <w:rPr>
          <w:i/>
          <w:iCs/>
        </w:rPr>
        <w:t>ICES Journal of Marine Science</w:t>
      </w:r>
      <w:r>
        <w:t xml:space="preserve">, </w:t>
      </w:r>
      <w:r>
        <w:rPr>
          <w:i/>
          <w:iCs/>
        </w:rPr>
        <w:t>57</w:t>
      </w:r>
      <w:r>
        <w:t>(3), 707–719. https://doi.org/10.1006/jmsc.2000.0734</w:t>
      </w:r>
    </w:p>
    <w:p w14:paraId="33143C6B" w14:textId="77777777" w:rsidR="000822F0" w:rsidRDefault="000822F0" w:rsidP="000822F0">
      <w:pPr>
        <w:pStyle w:val="Bibliography"/>
      </w:pPr>
      <w:r>
        <w:t xml:space="preserve">Holsman, K. K., Ianelli, J., Aydin, K., Punt, A. E., &amp; Moffitt, E. A. (n.d.). A comparison of fisheries biological reference points estimated from temperature-specific multi-species and single-species climate-enhanced stock assessment models. </w:t>
      </w:r>
      <w:r>
        <w:rPr>
          <w:i/>
          <w:iCs/>
        </w:rPr>
        <w:t>Deep Sea Research Part II: Topical Studies in Oceanography</w:t>
      </w:r>
      <w:r>
        <w:t>. https://doi.org/10.1016/j.dsr2.2015.08.001</w:t>
      </w:r>
    </w:p>
    <w:p w14:paraId="2A5EB322" w14:textId="77777777" w:rsidR="000822F0" w:rsidRDefault="000822F0" w:rsidP="000822F0">
      <w:pPr>
        <w:pStyle w:val="Bibliography"/>
      </w:pPr>
      <w:r>
        <w:t xml:space="preserve">Holsman, K., Samhouri, J., Cook, G., Hazen, E., Olsen, E., Dillard, M., … Andrews, K. (2017). An ecosystem-based approach to marine risk assessment. </w:t>
      </w:r>
      <w:r>
        <w:rPr>
          <w:i/>
          <w:iCs/>
        </w:rPr>
        <w:t>Ecosystem Health and Sustainability</w:t>
      </w:r>
      <w:r>
        <w:t xml:space="preserve">, </w:t>
      </w:r>
      <w:r>
        <w:rPr>
          <w:i/>
          <w:iCs/>
        </w:rPr>
        <w:t>3</w:t>
      </w:r>
      <w:r>
        <w:t>(1), e01256. https://doi.org/10.1002/ehs2.1256</w:t>
      </w:r>
    </w:p>
    <w:p w14:paraId="0E0AE62A" w14:textId="77777777" w:rsidR="000822F0" w:rsidRDefault="000822F0" w:rsidP="000822F0">
      <w:pPr>
        <w:pStyle w:val="Bibliography"/>
      </w:pPr>
      <w:r>
        <w:t xml:space="preserve">Ives, A. R., Dennis, B., Cottingham, K. L., &amp; Carpenter, S. R. (2003). Estimating community stability and ecological interactions from time-series data. </w:t>
      </w:r>
      <w:r>
        <w:rPr>
          <w:i/>
          <w:iCs/>
        </w:rPr>
        <w:t>Ecological Monographs</w:t>
      </w:r>
      <w:r>
        <w:t xml:space="preserve">, </w:t>
      </w:r>
      <w:r>
        <w:rPr>
          <w:i/>
          <w:iCs/>
        </w:rPr>
        <w:t>73</w:t>
      </w:r>
      <w:r>
        <w:t>(2), 301–330.</w:t>
      </w:r>
    </w:p>
    <w:p w14:paraId="532C7F52" w14:textId="77777777" w:rsidR="000822F0" w:rsidRDefault="000822F0" w:rsidP="000822F0">
      <w:pPr>
        <w:pStyle w:val="Bibliography"/>
      </w:pPr>
      <w:r>
        <w:t xml:space="preserve">Kaplan, I. C., Francis, T. B., Punt, A. E., Koehn, L. E., Curchitser, E., Hurtado-Ferro, F., … Essington, T. E. (2018). A multi-model approach to understanding the role of Pacific sardine in the California Current food web. </w:t>
      </w:r>
      <w:r>
        <w:rPr>
          <w:i/>
          <w:iCs/>
        </w:rPr>
        <w:t>Marine Ecology Progress Series</w:t>
      </w:r>
      <w:r>
        <w:t>.</w:t>
      </w:r>
    </w:p>
    <w:p w14:paraId="6D1D511E" w14:textId="77777777" w:rsidR="000822F0" w:rsidRDefault="000822F0" w:rsidP="000822F0">
      <w:pPr>
        <w:pStyle w:val="Bibliography"/>
      </w:pPr>
      <w:r>
        <w:t xml:space="preserve">Kass, R. E., &amp; Steffey, D. (1989). Approximate bayesian inference in conditionally independent hierarchical models (parametric empirical bayes models). </w:t>
      </w:r>
      <w:r>
        <w:rPr>
          <w:i/>
          <w:iCs/>
        </w:rPr>
        <w:t>Journal of the American Statistical Association</w:t>
      </w:r>
      <w:r>
        <w:t xml:space="preserve">, </w:t>
      </w:r>
      <w:r>
        <w:rPr>
          <w:i/>
          <w:iCs/>
        </w:rPr>
        <w:t>84</w:t>
      </w:r>
      <w:r>
        <w:t>(407), 717–726. https://doi.org/10.2307/2289653</w:t>
      </w:r>
    </w:p>
    <w:p w14:paraId="18BDCE0F" w14:textId="77777777" w:rsidR="000822F0" w:rsidRDefault="000822F0" w:rsidP="000822F0">
      <w:pPr>
        <w:pStyle w:val="Bibliography"/>
      </w:pPr>
      <w:r>
        <w:t xml:space="preserve">Kempf, A., Huse, G., Dingsør, G., Floeter, J., &amp; Temming, A. (2010). The importance of overlap – predicting North Sea cod recovery with a multi species fisheries assessment model. </w:t>
      </w:r>
      <w:r>
        <w:rPr>
          <w:i/>
          <w:iCs/>
        </w:rPr>
        <w:t>ICES Journal of Marine Science</w:t>
      </w:r>
      <w:r>
        <w:t xml:space="preserve">, </w:t>
      </w:r>
      <w:r>
        <w:rPr>
          <w:i/>
          <w:iCs/>
        </w:rPr>
        <w:t>67</w:t>
      </w:r>
      <w:r>
        <w:t>(April), 1989–1997.</w:t>
      </w:r>
    </w:p>
    <w:p w14:paraId="4496C720" w14:textId="77777777" w:rsidR="000822F0" w:rsidRDefault="000822F0" w:rsidP="000822F0">
      <w:pPr>
        <w:pStyle w:val="Bibliography"/>
      </w:pPr>
      <w:r>
        <w:t xml:space="preserve">Kristensen, K. (2014). </w:t>
      </w:r>
      <w:r>
        <w:rPr>
          <w:i/>
          <w:iCs/>
        </w:rPr>
        <w:t>TMB: General random effect model builder tool inspired by ADMB.</w:t>
      </w:r>
      <w:r>
        <w:t xml:space="preserve"> Retrieved from https://github.com/kaskr/adcomp</w:t>
      </w:r>
    </w:p>
    <w:p w14:paraId="676200DF" w14:textId="77777777" w:rsidR="000822F0" w:rsidRDefault="000822F0" w:rsidP="000822F0">
      <w:pPr>
        <w:pStyle w:val="Bibliography"/>
      </w:pPr>
      <w:r>
        <w:lastRenderedPageBreak/>
        <w:t xml:space="preserve">Kristensen, K., Thygesen, U. H., Andersen, K. H., &amp; Beyer, J. E. (2014). Estimating spatio-temporal dynamics of size-structured populations. </w:t>
      </w:r>
      <w:r>
        <w:rPr>
          <w:i/>
          <w:iCs/>
        </w:rPr>
        <w:t>Canadian Journal of Fisheries and Aquatic Sciences</w:t>
      </w:r>
      <w:r>
        <w:t xml:space="preserve">, </w:t>
      </w:r>
      <w:r>
        <w:rPr>
          <w:i/>
          <w:iCs/>
        </w:rPr>
        <w:t>71</w:t>
      </w:r>
      <w:r>
        <w:t>(2), 326–336. https://doi.org/10.1139/cjfas-2013-0151</w:t>
      </w:r>
    </w:p>
    <w:p w14:paraId="35C85A95" w14:textId="77777777" w:rsidR="000822F0" w:rsidRDefault="000822F0" w:rsidP="000822F0">
      <w:pPr>
        <w:pStyle w:val="Bibliography"/>
      </w:pPr>
      <w:r>
        <w:t xml:space="preserve">Magnusson, A., &amp; Hilborn, R. (2007). What makes fisheries data informative? </w:t>
      </w:r>
      <w:r>
        <w:rPr>
          <w:i/>
          <w:iCs/>
        </w:rPr>
        <w:t>Fish and Fisheries</w:t>
      </w:r>
      <w:r>
        <w:t xml:space="preserve">, </w:t>
      </w:r>
      <w:r>
        <w:rPr>
          <w:i/>
          <w:iCs/>
        </w:rPr>
        <w:t>8</w:t>
      </w:r>
      <w:r>
        <w:t>(4), 337–358.</w:t>
      </w:r>
    </w:p>
    <w:p w14:paraId="6247CB5C" w14:textId="77777777" w:rsidR="000822F0" w:rsidRDefault="000822F0" w:rsidP="000822F0">
      <w:pPr>
        <w:pStyle w:val="Bibliography"/>
      </w:pPr>
      <w:r>
        <w:t xml:space="preserve">Magnusson, Arni, Punt, A. E., &amp; Hilborn, R. (2013). Measuring uncertainty in fisheries stock assessment: the delta method, bootstrap, and MCMC. </w:t>
      </w:r>
      <w:r>
        <w:rPr>
          <w:i/>
          <w:iCs/>
        </w:rPr>
        <w:t>Fish and Fisheries</w:t>
      </w:r>
      <w:r>
        <w:t xml:space="preserve">, </w:t>
      </w:r>
      <w:r>
        <w:rPr>
          <w:i/>
          <w:iCs/>
        </w:rPr>
        <w:t>14</w:t>
      </w:r>
      <w:r>
        <w:t>(3), 325–342.</w:t>
      </w:r>
    </w:p>
    <w:p w14:paraId="77518254" w14:textId="77777777" w:rsidR="000822F0" w:rsidRDefault="000822F0" w:rsidP="000822F0">
      <w:pPr>
        <w:pStyle w:val="Bibliography"/>
      </w:pPr>
      <w:r>
        <w:t xml:space="preserve">Moffitt, E. A., Punt, A. E., Holsman, K., Aydin, K. Y., Ianelli, J. N., &amp; Ortiz, I. (2016). Moving towards ecosystem-based fisheries management: Options for parameterizing multi-species biological reference points. </w:t>
      </w:r>
      <w:r>
        <w:rPr>
          <w:i/>
          <w:iCs/>
        </w:rPr>
        <w:t>Deep Sea Research Part II: Topical Studies in Oceanography</w:t>
      </w:r>
      <w:r>
        <w:t xml:space="preserve">, </w:t>
      </w:r>
      <w:r>
        <w:rPr>
          <w:i/>
          <w:iCs/>
        </w:rPr>
        <w:t>134</w:t>
      </w:r>
      <w:r>
        <w:t>, 350–359. https://doi.org/10.1016/j.dsr2.2015.08.002</w:t>
      </w:r>
    </w:p>
    <w:p w14:paraId="0D01BEAA" w14:textId="77777777" w:rsidR="000822F0" w:rsidRDefault="000822F0" w:rsidP="000822F0">
      <w:pPr>
        <w:pStyle w:val="Bibliography"/>
      </w:pPr>
      <w:r>
        <w:t xml:space="preserve">Morley, J. W., Selden, R. L., Latour, R. J., Frölicher, T. L., Seagraves, R. J., &amp; Pinsky, M. L. (2018). Projecting shifts in thermal habitat for 686 species on the North American continental shelf. </w:t>
      </w:r>
      <w:r>
        <w:rPr>
          <w:i/>
          <w:iCs/>
        </w:rPr>
        <w:t>PLoS ONE</w:t>
      </w:r>
      <w:r>
        <w:t xml:space="preserve">, </w:t>
      </w:r>
      <w:r>
        <w:rPr>
          <w:i/>
          <w:iCs/>
        </w:rPr>
        <w:t>13</w:t>
      </w:r>
      <w:r>
        <w:t>(5), 1–28. https://doi.org/10.1371/journal.pone.0196127</w:t>
      </w:r>
    </w:p>
    <w:p w14:paraId="16FC33D6" w14:textId="77777777" w:rsidR="000822F0" w:rsidRDefault="000822F0" w:rsidP="000822F0">
      <w:pPr>
        <w:pStyle w:val="Bibliography"/>
      </w:pPr>
      <w:r>
        <w:t xml:space="preserve">Olsen, E., Fay, G., Gaichas, S., Gamble, R., Lucey, S., &amp; Link, J. S. (2016). Ecosystem Model Skill Assessment. Yes We Can! </w:t>
      </w:r>
      <w:r>
        <w:rPr>
          <w:i/>
          <w:iCs/>
        </w:rPr>
        <w:t>PLOS ONE</w:t>
      </w:r>
      <w:r>
        <w:t xml:space="preserve">, </w:t>
      </w:r>
      <w:r>
        <w:rPr>
          <w:i/>
          <w:iCs/>
        </w:rPr>
        <w:t>11</w:t>
      </w:r>
      <w:r>
        <w:t>(1), e0146467. https://doi.org/10.1371/journal.pone.0146467</w:t>
      </w:r>
    </w:p>
    <w:p w14:paraId="645D556F" w14:textId="77777777" w:rsidR="000822F0" w:rsidRDefault="000822F0" w:rsidP="000822F0">
      <w:pPr>
        <w:pStyle w:val="Bibliography"/>
      </w:pPr>
      <w:r>
        <w:t xml:space="preserve">Ortiz, I., Aydin, K., Hermann, A. J., Gibson, G. A., Punt, A. E., Wiese, F. K., … Boyd, C. (2016). Climate to fish: Synthesizing field work, data and models in a 39-year retrospective analysis of seasonal processes on the eastern Bering Sea shelf and slope. </w:t>
      </w:r>
      <w:r>
        <w:rPr>
          <w:i/>
          <w:iCs/>
        </w:rPr>
        <w:t>Deep-Sea Research Part II: Topical Studies in Oceanography</w:t>
      </w:r>
      <w:r>
        <w:t xml:space="preserve">, </w:t>
      </w:r>
      <w:r>
        <w:rPr>
          <w:i/>
          <w:iCs/>
        </w:rPr>
        <w:t>134</w:t>
      </w:r>
      <w:r>
        <w:t>, 390–412. https://doi.org/10.1016/j.dsr2.2016.07.009</w:t>
      </w:r>
    </w:p>
    <w:p w14:paraId="6BA3621B" w14:textId="77777777" w:rsidR="000822F0" w:rsidRDefault="000822F0" w:rsidP="000822F0">
      <w:pPr>
        <w:pStyle w:val="Bibliography"/>
      </w:pPr>
      <w:r>
        <w:t xml:space="preserve">Ovaskainen, O., Tikhonov, G., Dunson, D., Grøtan, V., Engen, S., Sæther, B.-E., &amp; Abrego, N. (2017). How are species interactions structured in species-rich communities? A new method for analysing time-series data. </w:t>
      </w:r>
      <w:r>
        <w:rPr>
          <w:i/>
          <w:iCs/>
        </w:rPr>
        <w:t>Proc. R. Soc. B</w:t>
      </w:r>
      <w:r>
        <w:t xml:space="preserve">, </w:t>
      </w:r>
      <w:r>
        <w:rPr>
          <w:i/>
          <w:iCs/>
        </w:rPr>
        <w:t>284</w:t>
      </w:r>
      <w:r>
        <w:t>(1855), 20170768. https://doi.org/10.1098/rspb.2017.0768</w:t>
      </w:r>
    </w:p>
    <w:p w14:paraId="75F79D64" w14:textId="77777777" w:rsidR="000822F0" w:rsidRDefault="000822F0" w:rsidP="000822F0">
      <w:pPr>
        <w:pStyle w:val="Bibliography"/>
      </w:pPr>
      <w:r>
        <w:t xml:space="preserve">Pikitch, E. K., Rountos, K. J., Essington, T. E., Santora, C., Pauly, D., Watson, R., … Munch, S. B. (2014). The global contribution of forage fish to marine fisheries and ecosystems. </w:t>
      </w:r>
      <w:r>
        <w:rPr>
          <w:i/>
          <w:iCs/>
        </w:rPr>
        <w:t>Fish and Fisheries</w:t>
      </w:r>
      <w:r>
        <w:t xml:space="preserve">, </w:t>
      </w:r>
      <w:r>
        <w:rPr>
          <w:i/>
          <w:iCs/>
        </w:rPr>
        <w:t>15</w:t>
      </w:r>
      <w:r>
        <w:t>(1), 43–64. https://doi.org/10.1111/faf.12004</w:t>
      </w:r>
    </w:p>
    <w:p w14:paraId="375E01A3" w14:textId="77777777" w:rsidR="000822F0" w:rsidRDefault="000822F0" w:rsidP="000822F0">
      <w:pPr>
        <w:pStyle w:val="Bibliography"/>
      </w:pPr>
      <w:r>
        <w:t xml:space="preserve">Pinsky, M. L., Worm, B., Fogarty, M. J., Sarmiento, J. L., &amp; Levin, S. A. (2013). Marine taxa track local climate velocities. </w:t>
      </w:r>
      <w:r>
        <w:rPr>
          <w:i/>
          <w:iCs/>
        </w:rPr>
        <w:t>Science</w:t>
      </w:r>
      <w:r>
        <w:t xml:space="preserve">, </w:t>
      </w:r>
      <w:r>
        <w:rPr>
          <w:i/>
          <w:iCs/>
        </w:rPr>
        <w:t>341</w:t>
      </w:r>
      <w:r>
        <w:t>(6151), 1239–1242. https://doi.org/10.1126/science.1239352</w:t>
      </w:r>
    </w:p>
    <w:p w14:paraId="2C718AE1" w14:textId="77777777" w:rsidR="000822F0" w:rsidRDefault="000822F0" w:rsidP="000822F0">
      <w:pPr>
        <w:pStyle w:val="Bibliography"/>
      </w:pPr>
      <w:r>
        <w:t xml:space="preserve">Plagányi, É E. (2007). </w:t>
      </w:r>
      <w:r>
        <w:rPr>
          <w:i/>
          <w:iCs/>
        </w:rPr>
        <w:t>Models for an ecosystem approach to fisheries</w:t>
      </w:r>
      <w:r>
        <w:t>. Food &amp; Agriculture Org. Retrieved from http://books.google.com/books?hl=en&amp;lr=&amp;id=MJI3aZApEQkC&amp;oi=fnd&amp;pg=PP9&amp;dq=models+for+an+ecoystem+approach+to+fisheries&amp;ots=HggvLmdgLv&amp;sig=vCbRBUVqZlUCKnWkv8I2OVbbmRY</w:t>
      </w:r>
    </w:p>
    <w:p w14:paraId="1AE9AA37" w14:textId="77777777" w:rsidR="000822F0" w:rsidRDefault="000822F0" w:rsidP="000822F0">
      <w:pPr>
        <w:pStyle w:val="Bibliography"/>
      </w:pPr>
      <w:r>
        <w:t xml:space="preserve">Plagányi, Éva E., &amp; Butterworth, D. S. (2012). The Scotia Sea krill fishery and its possible impacts on dependent predators: Modeling localized depletion of prey. </w:t>
      </w:r>
      <w:r>
        <w:rPr>
          <w:i/>
          <w:iCs/>
        </w:rPr>
        <w:t>Ecological Applications</w:t>
      </w:r>
      <w:r>
        <w:t xml:space="preserve">, </w:t>
      </w:r>
      <w:r>
        <w:rPr>
          <w:i/>
          <w:iCs/>
        </w:rPr>
        <w:t>22</w:t>
      </w:r>
      <w:r>
        <w:t>(3), 748–761. https://doi.org/10.1890/11-0441.1</w:t>
      </w:r>
    </w:p>
    <w:p w14:paraId="1133B69B" w14:textId="77777777" w:rsidR="000822F0" w:rsidRDefault="000822F0" w:rsidP="000822F0">
      <w:pPr>
        <w:pStyle w:val="Bibliography"/>
      </w:pPr>
      <w:r>
        <w:t xml:space="preserve">Plagányi, Éva E., Punt, A. E., Hillary, R., Morello, E. B., Thébaud, O., Hutton, T., … Rothlisberg, P. C. (2014). Multispecies fisheries management and conservation: Tactical applications using models of intermediate complexity. </w:t>
      </w:r>
      <w:r>
        <w:rPr>
          <w:i/>
          <w:iCs/>
        </w:rPr>
        <w:t>Fish and Fisheries</w:t>
      </w:r>
      <w:r>
        <w:t xml:space="preserve">, </w:t>
      </w:r>
      <w:r>
        <w:rPr>
          <w:i/>
          <w:iCs/>
        </w:rPr>
        <w:t>15</w:t>
      </w:r>
      <w:r>
        <w:t>(1), 1–22. https://doi.org/10.1111/j.1467-2979.2012.00488.x</w:t>
      </w:r>
    </w:p>
    <w:p w14:paraId="07F11BBF" w14:textId="77777777" w:rsidR="000822F0" w:rsidRDefault="000822F0" w:rsidP="000822F0">
      <w:pPr>
        <w:pStyle w:val="Bibliography"/>
      </w:pPr>
      <w:r>
        <w:t xml:space="preserve">Plagányi, Éva E., Punt, A. E., Hillary, R., Morello, E. B., Thébaud, O., Hutton, T., … Smith, A. D. (2014). Multispecies fisheries management and conservation: tactical applications using models of intermediate complexity. </w:t>
      </w:r>
      <w:r>
        <w:rPr>
          <w:i/>
          <w:iCs/>
        </w:rPr>
        <w:t>Fish and Fisheries</w:t>
      </w:r>
      <w:r>
        <w:t xml:space="preserve">, </w:t>
      </w:r>
      <w:r>
        <w:rPr>
          <w:i/>
          <w:iCs/>
        </w:rPr>
        <w:t>15</w:t>
      </w:r>
      <w:r>
        <w:t>(1), 1–22.</w:t>
      </w:r>
    </w:p>
    <w:p w14:paraId="47C23425" w14:textId="77777777" w:rsidR="000822F0" w:rsidRDefault="000822F0" w:rsidP="000822F0">
      <w:pPr>
        <w:pStyle w:val="Bibliography"/>
      </w:pPr>
      <w:r>
        <w:t xml:space="preserve">R Core Team. (2017). </w:t>
      </w:r>
      <w:r>
        <w:rPr>
          <w:i/>
          <w:iCs/>
        </w:rPr>
        <w:t>R: A Language and Environment for Statistical Computing</w:t>
      </w:r>
      <w:r>
        <w:t>. Vienna, Austria: R Foundation for Statistical Computing. Retrieved from https://www.R-project.org/</w:t>
      </w:r>
    </w:p>
    <w:p w14:paraId="00574D68" w14:textId="77777777" w:rsidR="000822F0" w:rsidRDefault="000822F0" w:rsidP="000822F0">
      <w:pPr>
        <w:pStyle w:val="Bibliography"/>
      </w:pPr>
      <w:r>
        <w:lastRenderedPageBreak/>
        <w:t xml:space="preserve">Reich, B. J., Pacifici, K., &amp; Stallings, J. W. (2018). Integrating auxiliary data in optimal spatial design for species distribution modelling. </w:t>
      </w:r>
      <w:r>
        <w:rPr>
          <w:i/>
          <w:iCs/>
        </w:rPr>
        <w:t>Methods in Ecology and Evolution</w:t>
      </w:r>
      <w:r>
        <w:t xml:space="preserve">, </w:t>
      </w:r>
      <w:r>
        <w:rPr>
          <w:i/>
          <w:iCs/>
        </w:rPr>
        <w:t>9</w:t>
      </w:r>
      <w:r>
        <w:t>(6), 1626–1637. https://doi.org/10.1111/2041-210X.13002</w:t>
      </w:r>
    </w:p>
    <w:p w14:paraId="304139B7" w14:textId="77777777" w:rsidR="000822F0" w:rsidRDefault="000822F0" w:rsidP="000822F0">
      <w:pPr>
        <w:pStyle w:val="Bibliography"/>
      </w:pPr>
      <w:r>
        <w:t xml:space="preserve">Reum, J., Blanchard, J., Holsman, K., Aydin, K., &amp; Punt, A. E. (In press). Species-specific ontogenetic diet shifts attenuate trophic cascades and lengthen food chains in exploited ecosystems. </w:t>
      </w:r>
      <w:r>
        <w:rPr>
          <w:i/>
          <w:iCs/>
        </w:rPr>
        <w:t>Oikos</w:t>
      </w:r>
      <w:r>
        <w:t>.</w:t>
      </w:r>
    </w:p>
    <w:p w14:paraId="514FFE64" w14:textId="77777777" w:rsidR="000822F0" w:rsidRDefault="000822F0" w:rsidP="000822F0">
      <w:pPr>
        <w:pStyle w:val="Bibliography"/>
      </w:pPr>
      <w:r>
        <w:t xml:space="preserve">Rooper, C. N., Sigler, M. F., Goddard, P., Malecha, P., Towler, R., Williams, K., … Zimmermann, M. (2016). Validation and improvement of species distribution models for structure-forming invertebrates in the eastern Bering Sea with an independent survey. </w:t>
      </w:r>
      <w:r>
        <w:rPr>
          <w:i/>
          <w:iCs/>
        </w:rPr>
        <w:t>Marine Ecology Progress Series</w:t>
      </w:r>
      <w:r>
        <w:t xml:space="preserve">, </w:t>
      </w:r>
      <w:r>
        <w:rPr>
          <w:i/>
          <w:iCs/>
        </w:rPr>
        <w:t>551</w:t>
      </w:r>
      <w:r>
        <w:t>, 117–130. https://doi.org/10.3354/meps11703</w:t>
      </w:r>
    </w:p>
    <w:p w14:paraId="04DF338C" w14:textId="77777777" w:rsidR="000822F0" w:rsidRDefault="000822F0" w:rsidP="000822F0">
      <w:pPr>
        <w:pStyle w:val="Bibliography"/>
      </w:pPr>
      <w:r>
        <w:t xml:space="preserve">Schliep, E. M., Lany, N. K., Zarnetske, P. L., Schaeffer, R. N., Orians, C. M., Orwig, D. A., &amp; Preisser, E. L. (2018). Joint species distribution modelling for spatio-temporal occurrence and ordinal abundance data. </w:t>
      </w:r>
      <w:r>
        <w:rPr>
          <w:i/>
          <w:iCs/>
        </w:rPr>
        <w:t>Global Ecology and Biogeography</w:t>
      </w:r>
      <w:r>
        <w:t xml:space="preserve">, </w:t>
      </w:r>
      <w:r>
        <w:rPr>
          <w:i/>
          <w:iCs/>
        </w:rPr>
        <w:t>27</w:t>
      </w:r>
      <w:r>
        <w:t>(1), 142–155. https://doi.org/10.1111/geb.12666</w:t>
      </w:r>
    </w:p>
    <w:p w14:paraId="01C946F3" w14:textId="77777777" w:rsidR="000822F0" w:rsidRDefault="000822F0" w:rsidP="000822F0">
      <w:pPr>
        <w:pStyle w:val="Bibliography"/>
      </w:pPr>
      <w:r>
        <w:t xml:space="preserve">Skaug, H., &amp; Fournier, D. (2006). Automatic approximation of the marginal likelihood in non-Gaussian hierarchical models. </w:t>
      </w:r>
      <w:r>
        <w:rPr>
          <w:i/>
          <w:iCs/>
        </w:rPr>
        <w:t>Computational Statistics &amp; Data Analysis</w:t>
      </w:r>
      <w:r>
        <w:t xml:space="preserve">, </w:t>
      </w:r>
      <w:r>
        <w:rPr>
          <w:i/>
          <w:iCs/>
        </w:rPr>
        <w:t>51</w:t>
      </w:r>
      <w:r>
        <w:t>(2), 699–709.</w:t>
      </w:r>
    </w:p>
    <w:p w14:paraId="21B37786" w14:textId="77777777" w:rsidR="000822F0" w:rsidRDefault="000822F0" w:rsidP="000822F0">
      <w:pPr>
        <w:pStyle w:val="Bibliography"/>
      </w:pPr>
      <w:r>
        <w:t xml:space="preserve">Spencer, P. D., Holsman, K. K., Zador, S., Bond, N. A., Mueter, F. J., Hollowed, A. B., &amp; Ianelli, J. N. (2016a). Modelling spatially dependent predation mortality of eastern Bering Sea walleye pollock, and its implications for stock dynamics under future climate scenarios. </w:t>
      </w:r>
      <w:r>
        <w:rPr>
          <w:i/>
          <w:iCs/>
        </w:rPr>
        <w:t>ICES Journal of Marine Science: Journal Du Conseil</w:t>
      </w:r>
      <w:r>
        <w:t xml:space="preserve">, </w:t>
      </w:r>
      <w:r>
        <w:rPr>
          <w:i/>
          <w:iCs/>
        </w:rPr>
        <w:t>73</w:t>
      </w:r>
      <w:r>
        <w:t>(5), 1330–1342. https://doi.org/10.1093/icesjms/fsw040</w:t>
      </w:r>
    </w:p>
    <w:p w14:paraId="7CFD1FB4" w14:textId="77777777" w:rsidR="000822F0" w:rsidRDefault="000822F0" w:rsidP="000822F0">
      <w:pPr>
        <w:pStyle w:val="Bibliography"/>
      </w:pPr>
      <w:r>
        <w:t xml:space="preserve">Spencer, P. D., Holsman, K. K., Zador, S., Bond, N. A., Mueter, F. J., Hollowed, A. B., &amp; Ianelli, J. N. (2016b). Modelling spatially dependent predation mortality of eastern Bering Sea walleye pollock, and its implications for stock dynamics under future climate scenarios. </w:t>
      </w:r>
      <w:r>
        <w:rPr>
          <w:i/>
          <w:iCs/>
        </w:rPr>
        <w:t>ICES Journal of Marine Science</w:t>
      </w:r>
      <w:r>
        <w:t xml:space="preserve">, </w:t>
      </w:r>
      <w:r>
        <w:rPr>
          <w:i/>
          <w:iCs/>
        </w:rPr>
        <w:t>73</w:t>
      </w:r>
      <w:r>
        <w:t>(5), 1330–1342. https://doi.org/10.1093/icesjms/fsw040</w:t>
      </w:r>
    </w:p>
    <w:p w14:paraId="15B62CF0" w14:textId="77777777" w:rsidR="000822F0" w:rsidRDefault="000822F0" w:rsidP="000822F0">
      <w:pPr>
        <w:pStyle w:val="Bibliography"/>
      </w:pPr>
      <w:r>
        <w:t xml:space="preserve">Thorson, J. T. (2019a). Forecast skill for predicting distribution shifts: A retrospective experiment for marine fishes in the Eastern Bering Sea. </w:t>
      </w:r>
      <w:r>
        <w:rPr>
          <w:i/>
          <w:iCs/>
        </w:rPr>
        <w:t>Fish and Fisheries</w:t>
      </w:r>
      <w:r>
        <w:t xml:space="preserve">, </w:t>
      </w:r>
      <w:r>
        <w:rPr>
          <w:i/>
          <w:iCs/>
        </w:rPr>
        <w:t>20</w:t>
      </w:r>
      <w:r>
        <w:t>(1), 159–173. https://doi.org/10.1111/faf.12330</w:t>
      </w:r>
    </w:p>
    <w:p w14:paraId="08E6A013" w14:textId="77777777" w:rsidR="000822F0" w:rsidRDefault="000822F0" w:rsidP="000822F0">
      <w:pPr>
        <w:pStyle w:val="Bibliography"/>
      </w:pPr>
      <w:r>
        <w:t xml:space="preserve">Thorson, J. T. (2019b). Guidance for decisions using the Vector Autoregressive Spatio-Temporal (VAST) package in stock, ecosystem, habitat and climate assessments. </w:t>
      </w:r>
      <w:r>
        <w:rPr>
          <w:i/>
          <w:iCs/>
        </w:rPr>
        <w:t>Fisheries Research</w:t>
      </w:r>
      <w:r>
        <w:t xml:space="preserve">, </w:t>
      </w:r>
      <w:r>
        <w:rPr>
          <w:i/>
          <w:iCs/>
        </w:rPr>
        <w:t>210</w:t>
      </w:r>
      <w:r>
        <w:t>, 143–161. https://doi.org/10.1016/j.fishres.2018.10.013</w:t>
      </w:r>
    </w:p>
    <w:p w14:paraId="1297A4D0" w14:textId="77777777" w:rsidR="000822F0" w:rsidRDefault="000822F0" w:rsidP="000822F0">
      <w:pPr>
        <w:pStyle w:val="Bibliography"/>
      </w:pPr>
      <w:r>
        <w:t xml:space="preserve">Thorson, J. T., &amp; Barnett, L. A. K. (2017). Comparing estimates of abundance trends and distribution shifts using single- and multispecies models of fishes and biogenic habitat. </w:t>
      </w:r>
      <w:r>
        <w:rPr>
          <w:i/>
          <w:iCs/>
        </w:rPr>
        <w:t>ICES Journal of Marine Science</w:t>
      </w:r>
      <w:r>
        <w:t xml:space="preserve">, </w:t>
      </w:r>
      <w:r>
        <w:rPr>
          <w:i/>
          <w:iCs/>
        </w:rPr>
        <w:t>74</w:t>
      </w:r>
      <w:r>
        <w:t>(5), 1311–1321. https://doi.org/10.1093/icesjms/fsw193</w:t>
      </w:r>
    </w:p>
    <w:p w14:paraId="5E9A83F8" w14:textId="77777777" w:rsidR="000822F0" w:rsidRDefault="000822F0" w:rsidP="000822F0">
      <w:pPr>
        <w:pStyle w:val="Bibliography"/>
      </w:pPr>
      <w:r>
        <w:t xml:space="preserve">Thorson, J. T., &amp; Haltuch, M. A. (2018). Spatiotemporal analysis of compositional data: increased precision and improved workflow using model-based inputs to stock assessment. </w:t>
      </w:r>
      <w:r>
        <w:rPr>
          <w:i/>
          <w:iCs/>
        </w:rPr>
        <w:t>Canadian Journal of Fisheries and Aquatic Sciences</w:t>
      </w:r>
      <w:r>
        <w:t>, 1–14. https://doi.org/10.1139/cjfas-2018-0015</w:t>
      </w:r>
    </w:p>
    <w:p w14:paraId="68C5BB13" w14:textId="77777777" w:rsidR="000822F0" w:rsidRDefault="000822F0" w:rsidP="000822F0">
      <w:pPr>
        <w:pStyle w:val="Bibliography"/>
      </w:pPr>
      <w:r>
        <w:t xml:space="preserve">Thorson, J. T., Ianelli, J. N., Larsen, E. A., Ries, L., Scheuerell, M. D., Szuwalski, C., &amp; Zipkin, E. F. (2016). Joint dynamic species distribution models: a tool for community ordination and spatio-temporal monitoring. </w:t>
      </w:r>
      <w:r>
        <w:rPr>
          <w:i/>
          <w:iCs/>
        </w:rPr>
        <w:t>Global Ecology and Biogeography</w:t>
      </w:r>
      <w:r>
        <w:t xml:space="preserve">, </w:t>
      </w:r>
      <w:r>
        <w:rPr>
          <w:i/>
          <w:iCs/>
        </w:rPr>
        <w:t>25</w:t>
      </w:r>
      <w:r>
        <w:t>(9), 1144–1158. https://doi.org/10.1111/geb.12464</w:t>
      </w:r>
    </w:p>
    <w:p w14:paraId="04A6BD05" w14:textId="77777777" w:rsidR="000822F0" w:rsidRDefault="000822F0" w:rsidP="000822F0">
      <w:pPr>
        <w:pStyle w:val="Bibliography"/>
      </w:pPr>
      <w:r>
        <w:t xml:space="preserve">Thorson, J. T., &amp; Kristensen, K. (2016). Implementing a generic method for bias correction in statistical models using random effects, with spatial and population dynamics examples. </w:t>
      </w:r>
      <w:r>
        <w:rPr>
          <w:i/>
          <w:iCs/>
        </w:rPr>
        <w:t>Fisheries Research</w:t>
      </w:r>
      <w:r>
        <w:t xml:space="preserve">, </w:t>
      </w:r>
      <w:r>
        <w:rPr>
          <w:i/>
          <w:iCs/>
        </w:rPr>
        <w:t>175</w:t>
      </w:r>
      <w:r>
        <w:t>, 66–74. https://doi.org/10.1016/j.fishres.2015.11.016</w:t>
      </w:r>
    </w:p>
    <w:p w14:paraId="0BAE18A0" w14:textId="77777777" w:rsidR="000822F0" w:rsidRDefault="000822F0" w:rsidP="000822F0">
      <w:pPr>
        <w:pStyle w:val="Bibliography"/>
      </w:pPr>
      <w:r>
        <w:t xml:space="preserve">Thorson, J. T., Munch, S. B., &amp; Swain, D. P. (2017). Estimating partial regulation in spatiotemporal models of community dynamics. </w:t>
      </w:r>
      <w:r>
        <w:rPr>
          <w:i/>
          <w:iCs/>
        </w:rPr>
        <w:t>Ecology</w:t>
      </w:r>
      <w:r>
        <w:t xml:space="preserve">, </w:t>
      </w:r>
      <w:r>
        <w:rPr>
          <w:i/>
          <w:iCs/>
        </w:rPr>
        <w:t>98</w:t>
      </w:r>
      <w:r>
        <w:t>(5), 1277–1289. https://doi.org/10.1002/ecy.1760</w:t>
      </w:r>
    </w:p>
    <w:p w14:paraId="30F36142" w14:textId="77777777" w:rsidR="000822F0" w:rsidRDefault="000822F0" w:rsidP="000822F0">
      <w:pPr>
        <w:pStyle w:val="Bibliography"/>
      </w:pPr>
      <w:r>
        <w:t xml:space="preserve">Thorson, J. T., Shelton, A. O., Ward, E. J., &amp; Skaug, H. J. (2015). Geostatistical delta-generalized linear mixed models improve precision for estimated abundance indices for West Coast groundfishes. </w:t>
      </w:r>
      <w:r>
        <w:rPr>
          <w:i/>
          <w:iCs/>
        </w:rPr>
        <w:t>ICES Journal of Marine Science: Journal Du Conseil</w:t>
      </w:r>
      <w:r>
        <w:t xml:space="preserve">, </w:t>
      </w:r>
      <w:r>
        <w:rPr>
          <w:i/>
          <w:iCs/>
        </w:rPr>
        <w:t>72</w:t>
      </w:r>
      <w:r>
        <w:t>(5), 1297–1310. https://doi.org/10.1093/icesjms/fsu243</w:t>
      </w:r>
    </w:p>
    <w:p w14:paraId="03E6DE1F" w14:textId="77777777" w:rsidR="000822F0" w:rsidRDefault="000822F0" w:rsidP="000822F0">
      <w:pPr>
        <w:pStyle w:val="Bibliography"/>
      </w:pPr>
      <w:r>
        <w:lastRenderedPageBreak/>
        <w:t xml:space="preserve">Tittensor, D. P., Eddy, T. D., Lotze, H. K., Galbraith, E. D., Cheung, W., Barange, M., … Walker, N. D. (2018). A protocol for the intercomparison of marine fishery and ecosystem models: Fish-MIP v1.0. </w:t>
      </w:r>
      <w:r>
        <w:rPr>
          <w:i/>
          <w:iCs/>
        </w:rPr>
        <w:t>Geoscientific Model Development</w:t>
      </w:r>
      <w:r>
        <w:t xml:space="preserve">, </w:t>
      </w:r>
      <w:r>
        <w:rPr>
          <w:i/>
          <w:iCs/>
        </w:rPr>
        <w:t>11</w:t>
      </w:r>
      <w:r>
        <w:t>(4), 1421–1442. https://doi.org/10.5194/gmd-11-1421-2018</w:t>
      </w:r>
    </w:p>
    <w:p w14:paraId="4AE40721" w14:textId="77777777" w:rsidR="000822F0" w:rsidRDefault="000822F0" w:rsidP="000822F0">
      <w:pPr>
        <w:pStyle w:val="Bibliography"/>
      </w:pPr>
      <w:r>
        <w:t xml:space="preserve">Tommasi, Desiree, Stock, C. A., Hobday, A. J., Methot, R., Kaplan, I. C., Eveson, J. P., … Werner, F. E. (2017). Managing living marine resources in a dynamic environment: The role of seasonal to decadal climate forecasts. </w:t>
      </w:r>
      <w:r>
        <w:rPr>
          <w:i/>
          <w:iCs/>
        </w:rPr>
        <w:t>Progress in Oceanography</w:t>
      </w:r>
      <w:r>
        <w:t xml:space="preserve">, </w:t>
      </w:r>
      <w:r>
        <w:rPr>
          <w:i/>
          <w:iCs/>
        </w:rPr>
        <w:t>152</w:t>
      </w:r>
      <w:r>
        <w:t>, 15–49. https://doi.org/10.1016/j.pocean.2016.12.011</w:t>
      </w:r>
    </w:p>
    <w:p w14:paraId="28F25BD9" w14:textId="77777777" w:rsidR="000822F0" w:rsidRDefault="000822F0" w:rsidP="000822F0">
      <w:pPr>
        <w:pStyle w:val="Bibliography"/>
      </w:pPr>
      <w:r>
        <w:t xml:space="preserve">Tommasi, Désirée, Stock, C. A., Pegion, K., Vecchi, G. A., Methot, R. D., Alexander, M. A., &amp; Checkley, D. M. (2017). Improved management of small pelagic fisheries through seasonal climate prediction: </w:t>
      </w:r>
      <w:r>
        <w:rPr>
          <w:i/>
          <w:iCs/>
        </w:rPr>
        <w:t>Ecological Applications</w:t>
      </w:r>
      <w:r>
        <w:t xml:space="preserve">, </w:t>
      </w:r>
      <w:r>
        <w:rPr>
          <w:i/>
          <w:iCs/>
        </w:rPr>
        <w:t>27</w:t>
      </w:r>
      <w:r>
        <w:t>(2), 378–388. https://doi.org/10.1002/eap.1458</w:t>
      </w:r>
    </w:p>
    <w:p w14:paraId="74BA6C05" w14:textId="77777777" w:rsidR="000822F0" w:rsidRDefault="000822F0" w:rsidP="000822F0">
      <w:pPr>
        <w:pStyle w:val="Bibliography"/>
      </w:pPr>
      <w:r>
        <w:t xml:space="preserve">Tommasi, Desiree, Stock, C., Hobday, A., Methot, R., Kaplan, I., Eveson, P., … Werner, C. (2016). Managing living marine resources in a dynamic environment: the role of seasonal to decadal climate forecasts. </w:t>
      </w:r>
      <w:r>
        <w:rPr>
          <w:i/>
          <w:iCs/>
        </w:rPr>
        <w:t>Progress in Oceanography</w:t>
      </w:r>
      <w:r>
        <w:t xml:space="preserve">, </w:t>
      </w:r>
      <w:r>
        <w:rPr>
          <w:i/>
          <w:iCs/>
        </w:rPr>
        <w:t>152</w:t>
      </w:r>
      <w:r>
        <w:t>(February), 15–49. https://doi.org/10.1016/j.pocean.2016.12.011</w:t>
      </w:r>
    </w:p>
    <w:p w14:paraId="2ECEF401" w14:textId="77777777" w:rsidR="000822F0" w:rsidRDefault="000822F0" w:rsidP="000822F0">
      <w:pPr>
        <w:pStyle w:val="Bibliography"/>
      </w:pPr>
      <w:r>
        <w:t xml:space="preserve">Van Kirk, K. F., Quinn, T. J., &amp; Collie, J. S. (2010). A multispecies age-structured assessment model for the Gulf of Alaska. </w:t>
      </w:r>
      <w:r>
        <w:rPr>
          <w:i/>
          <w:iCs/>
        </w:rPr>
        <w:t>Canadian Journal of Fisheries and Aquatic Sciences</w:t>
      </w:r>
      <w:r>
        <w:t xml:space="preserve">, </w:t>
      </w:r>
      <w:r>
        <w:rPr>
          <w:i/>
          <w:iCs/>
        </w:rPr>
        <w:t>67</w:t>
      </w:r>
      <w:r>
        <w:t>(7), 1135–1148. https://doi.org/10.1139/F10-053</w:t>
      </w:r>
    </w:p>
    <w:p w14:paraId="54738B53" w14:textId="77777777" w:rsidR="000822F0" w:rsidRDefault="000822F0" w:rsidP="000822F0">
      <w:pPr>
        <w:pStyle w:val="Bibliography"/>
      </w:pPr>
      <w:r>
        <w:t xml:space="preserve">Walters, C. J., Christensen, V., Martell, S. J., &amp; Kitchell, J. F. (2005). Possible ecosystem impacts of applying MSY policies from single-species assessment. </w:t>
      </w:r>
      <w:r>
        <w:rPr>
          <w:i/>
          <w:iCs/>
        </w:rPr>
        <w:t>ICES Journal of Marine Science</w:t>
      </w:r>
      <w:r>
        <w:t xml:space="preserve">, </w:t>
      </w:r>
      <w:r>
        <w:rPr>
          <w:i/>
          <w:iCs/>
        </w:rPr>
        <w:t>62</w:t>
      </w:r>
      <w:r>
        <w:t>(3), 558–568. https://doi.org/10.1016/j.icesjms.2004.12.005</w:t>
      </w:r>
    </w:p>
    <w:p w14:paraId="6FB4DB7F" w14:textId="77777777" w:rsidR="000822F0" w:rsidRDefault="000822F0" w:rsidP="000822F0">
      <w:pPr>
        <w:pStyle w:val="Bibliography"/>
      </w:pPr>
      <w:r>
        <w:t xml:space="preserve">Winker, H., Thorson, J. T., Fairweather, T. P., Leslie, R. W., &amp; Durholtz, D. (2017). </w:t>
      </w:r>
      <w:r>
        <w:rPr>
          <w:i/>
          <w:iCs/>
        </w:rPr>
        <w:t>Towards improving precision in South African demersal trawl survey indices using geostatistical GLMMs</w:t>
      </w:r>
      <w:r>
        <w:t xml:space="preserve"> (No. MARAM/IWS/2017/Hake/BG8) (pp. 1–18). Cape Town, South Africa.</w:t>
      </w:r>
    </w:p>
    <w:p w14:paraId="08558A01" w14:textId="77777777" w:rsidR="000822F0" w:rsidRDefault="000822F0" w:rsidP="000822F0">
      <w:pPr>
        <w:pStyle w:val="Bibliography"/>
      </w:pPr>
      <w:r>
        <w:t xml:space="preserve">Yasumiishi, E., Cieciel, K., Andrews, A., &amp; Siddon, E. (2017). </w:t>
      </w:r>
      <w:r>
        <w:rPr>
          <w:i/>
          <w:iCs/>
        </w:rPr>
        <w:t>Spatial and temporal trends in the abundance and distribution of groundfish in pelagic waters of the eastern Bering Sea during late summer, 2002-2016</w:t>
      </w:r>
      <w:r>
        <w:t xml:space="preserve"> (2017 Ecosystem status report). Juneau AK: Alaska Fisheries Science Center, National Marine Fisheries Service.</w:t>
      </w:r>
    </w:p>
    <w:p w14:paraId="6EEBA8E2" w14:textId="549C0D5F" w:rsidR="00EA55B7" w:rsidRDefault="0012416D" w:rsidP="00BE0C7A">
      <w:pPr>
        <w:tabs>
          <w:tab w:val="left" w:pos="360"/>
        </w:tabs>
        <w:rPr>
          <w:rFonts w:ascii="Times New Roman" w:eastAsiaTheme="minorEastAsia" w:hAnsi="Times New Roman" w:cs="Times New Roman"/>
          <w:sz w:val="24"/>
          <w:szCs w:val="24"/>
        </w:rPr>
      </w:pPr>
      <w:r w:rsidRPr="00BE0C7A">
        <w:rPr>
          <w:rFonts w:ascii="Times New Roman" w:eastAsiaTheme="minorEastAsia" w:hAnsi="Times New Roman" w:cs="Times New Roman"/>
          <w:sz w:val="24"/>
          <w:szCs w:val="24"/>
        </w:rPr>
        <w:fldChar w:fldCharType="end"/>
      </w:r>
      <w:bookmarkEnd w:id="0"/>
    </w:p>
    <w:p w14:paraId="0312402A" w14:textId="77777777" w:rsidR="00EA55B7" w:rsidRDefault="00EA55B7">
      <w:pPr>
        <w:spacing w:after="20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2C2CB567" w14:textId="76919FAC" w:rsidR="00436D8D" w:rsidRDefault="00436D8D" w:rsidP="001D03D7">
      <w:pPr>
        <w:spacing w:after="20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Tab</w:t>
      </w:r>
      <w:r w:rsidR="001C6C42">
        <w:rPr>
          <w:rFonts w:ascii="Times New Roman" w:eastAsiaTheme="minorEastAsia" w:hAnsi="Times New Roman" w:cs="Times New Roman"/>
          <w:sz w:val="24"/>
          <w:szCs w:val="24"/>
        </w:rPr>
        <w:t>le 1</w:t>
      </w:r>
      <w:r>
        <w:rPr>
          <w:rFonts w:ascii="Times New Roman" w:eastAsiaTheme="minorEastAsia" w:hAnsi="Times New Roman" w:cs="Times New Roman"/>
          <w:sz w:val="24"/>
          <w:szCs w:val="24"/>
        </w:rPr>
        <w:t xml:space="preserve"> – </w:t>
      </w:r>
      <w:r w:rsidR="000D491D">
        <w:rPr>
          <w:rFonts w:ascii="Times New Roman" w:eastAsiaTheme="minorEastAsia" w:hAnsi="Times New Roman" w:cs="Times New Roman"/>
          <w:sz w:val="24"/>
          <w:szCs w:val="24"/>
        </w:rPr>
        <w:t xml:space="preserve">Model selection among candidate models, showing the model name (see Section 2.3 in main text for details), the marginal log-likelihood of the maximum likelihood estimate, the number of fixed effects, and the Akaike Information Criterion score for each model (where the most parsimonious model has </w:t>
      </w:r>
      <m:oMath>
        <m:r>
          <w:rPr>
            <w:rFonts w:ascii="Cambria Math" w:eastAsiaTheme="minorEastAsia" w:hAnsi="Cambria Math" w:cs="Times New Roman"/>
            <w:sz w:val="24"/>
            <w:szCs w:val="24"/>
          </w:rPr>
          <m:t>∆AIC=0</m:t>
        </m:r>
      </m:oMath>
      <w:r w:rsidR="000D491D">
        <w:rPr>
          <w:rFonts w:ascii="Times New Roman" w:eastAsiaTheme="minorEastAsia" w:hAnsi="Times New Roman" w:cs="Times New Roman"/>
          <w:sz w:val="24"/>
          <w:szCs w:val="24"/>
        </w:rPr>
        <w:t xml:space="preserve"> and models with </w:t>
      </w:r>
      <m:oMath>
        <m:r>
          <w:rPr>
            <w:rFonts w:ascii="Cambria Math" w:eastAsiaTheme="minorEastAsia" w:hAnsi="Cambria Math" w:cs="Times New Roman"/>
            <w:sz w:val="24"/>
            <w:szCs w:val="24"/>
          </w:rPr>
          <m:t>∆AIC&lt;3</m:t>
        </m:r>
      </m:oMath>
      <w:r w:rsidR="000D491D">
        <w:rPr>
          <w:rFonts w:ascii="Times New Roman" w:eastAsiaTheme="minorEastAsia" w:hAnsi="Times New Roman" w:cs="Times New Roman"/>
          <w:sz w:val="24"/>
          <w:szCs w:val="24"/>
        </w:rPr>
        <w:t xml:space="preserve"> have some statistical support </w:t>
      </w:r>
      <w:r w:rsidR="000D491D">
        <w:rPr>
          <w:rFonts w:ascii="Times New Roman" w:eastAsiaTheme="minorEastAsia" w:hAnsi="Times New Roman" w:cs="Times New Roman"/>
          <w:sz w:val="24"/>
          <w:szCs w:val="24"/>
        </w:rPr>
        <w:fldChar w:fldCharType="begin"/>
      </w:r>
      <w:r w:rsidR="000822F0">
        <w:rPr>
          <w:rFonts w:ascii="Times New Roman" w:eastAsiaTheme="minorEastAsia" w:hAnsi="Times New Roman" w:cs="Times New Roman"/>
          <w:sz w:val="24"/>
          <w:szCs w:val="24"/>
        </w:rPr>
        <w:instrText xml:space="preserve"> ADDIN ZOTERO_ITEM CSL_CITATION {"citationID":"3735o0cis","properties":{"formattedCitation":"(Burnham &amp; Anderson, 2002)","plainCitation":"(Burnham &amp; Anderson, 2002)","noteIndex":0},"citationItems":[{"id":790,"uris":["http://zotero.org/users/251206/items/T25U84GD"],"uri":["http://zotero.org/users/251206/items/T25U84GD"],"itemData":{"id":790,"type":"book","title":"Model Selection and Multi-Model Inference","publisher":"Springer","publisher-place":"New York","edition":"2nd","source":"Amazon.com","event-place":"New York","ISBN":"0-387-95364-7","author":[{"family":"Burnham","given":"Kenneth P."},{"family":"Anderson","given":"David"}],"issued":{"date-parts":[["2002",7,12]]}}}],"schema":"https://github.com/citation-style-language/schema/raw/master/csl-citation.json"} </w:instrText>
      </w:r>
      <w:r w:rsidR="000D491D">
        <w:rPr>
          <w:rFonts w:ascii="Times New Roman" w:eastAsiaTheme="minorEastAsia" w:hAnsi="Times New Roman" w:cs="Times New Roman"/>
          <w:sz w:val="24"/>
          <w:szCs w:val="24"/>
        </w:rPr>
        <w:fldChar w:fldCharType="separate"/>
      </w:r>
      <w:r w:rsidR="000822F0" w:rsidRPr="000822F0">
        <w:rPr>
          <w:rFonts w:ascii="Times New Roman" w:hAnsi="Times New Roman" w:cs="Times New Roman"/>
          <w:sz w:val="24"/>
        </w:rPr>
        <w:t>(Burnham &amp; Anderson, 2002)</w:t>
      </w:r>
      <w:r w:rsidR="000D491D">
        <w:rPr>
          <w:rFonts w:ascii="Times New Roman" w:eastAsiaTheme="minorEastAsia" w:hAnsi="Times New Roman" w:cs="Times New Roman"/>
          <w:sz w:val="24"/>
          <w:szCs w:val="24"/>
        </w:rPr>
        <w:fldChar w:fldCharType="end"/>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1525"/>
        <w:gridCol w:w="1350"/>
        <w:gridCol w:w="805"/>
      </w:tblGrid>
      <w:tr w:rsidR="00436D8D" w14:paraId="0AE8AE2B" w14:textId="77777777" w:rsidTr="005D7276">
        <w:tc>
          <w:tcPr>
            <w:tcW w:w="5670" w:type="dxa"/>
            <w:tcBorders>
              <w:top w:val="single" w:sz="4" w:space="0" w:color="auto"/>
              <w:bottom w:val="single" w:sz="4" w:space="0" w:color="auto"/>
            </w:tcBorders>
          </w:tcPr>
          <w:p w14:paraId="197183EC" w14:textId="73B7417A" w:rsidR="00436D8D" w:rsidRDefault="005D7276" w:rsidP="005D7276">
            <w:pPr>
              <w:spacing w:after="200"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Model</w:t>
            </w:r>
          </w:p>
        </w:tc>
        <w:tc>
          <w:tcPr>
            <w:tcW w:w="1525" w:type="dxa"/>
            <w:tcBorders>
              <w:top w:val="single" w:sz="4" w:space="0" w:color="auto"/>
              <w:bottom w:val="single" w:sz="4" w:space="0" w:color="auto"/>
            </w:tcBorders>
          </w:tcPr>
          <w:p w14:paraId="32DEA5D0" w14:textId="01A2E97D" w:rsidR="00436D8D" w:rsidRDefault="005D7276" w:rsidP="005D7276">
            <w:pPr>
              <w:spacing w:after="200"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Log-likelihood</w:t>
            </w:r>
          </w:p>
        </w:tc>
        <w:tc>
          <w:tcPr>
            <w:tcW w:w="1350" w:type="dxa"/>
            <w:tcBorders>
              <w:top w:val="single" w:sz="4" w:space="0" w:color="auto"/>
              <w:bottom w:val="single" w:sz="4" w:space="0" w:color="auto"/>
            </w:tcBorders>
          </w:tcPr>
          <w:p w14:paraId="228BF56E" w14:textId="0F7D5E1B" w:rsidR="00436D8D" w:rsidRDefault="005D7276" w:rsidP="005D7276">
            <w:pPr>
              <w:spacing w:after="200"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Number of parameters</w:t>
            </w:r>
          </w:p>
        </w:tc>
        <w:tc>
          <w:tcPr>
            <w:tcW w:w="805" w:type="dxa"/>
            <w:tcBorders>
              <w:top w:val="single" w:sz="4" w:space="0" w:color="auto"/>
              <w:bottom w:val="single" w:sz="4" w:space="0" w:color="auto"/>
            </w:tcBorders>
          </w:tcPr>
          <w:p w14:paraId="6E5340C5" w14:textId="72D88DBC" w:rsidR="00436D8D" w:rsidRDefault="005D7276" w:rsidP="005D7276">
            <w:pPr>
              <w:spacing w:after="200" w:line="276"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∆AIC</m:t>
                </m:r>
              </m:oMath>
            </m:oMathPara>
          </w:p>
        </w:tc>
      </w:tr>
      <w:tr w:rsidR="005D5F94" w14:paraId="432C44BA" w14:textId="77777777" w:rsidTr="005D7276">
        <w:tc>
          <w:tcPr>
            <w:tcW w:w="5670" w:type="dxa"/>
            <w:tcBorders>
              <w:top w:val="single" w:sz="4" w:space="0" w:color="auto"/>
            </w:tcBorders>
          </w:tcPr>
          <w:p w14:paraId="1B6E70FA" w14:textId="442A2798" w:rsidR="005D5F94" w:rsidRDefault="005D5F94" w:rsidP="005D5F94">
            <w:pPr>
              <w:spacing w:after="20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Index standardization</w:t>
            </w:r>
          </w:p>
        </w:tc>
        <w:tc>
          <w:tcPr>
            <w:tcW w:w="1525" w:type="dxa"/>
            <w:tcBorders>
              <w:top w:val="single" w:sz="4" w:space="0" w:color="auto"/>
            </w:tcBorders>
            <w:vAlign w:val="bottom"/>
          </w:tcPr>
          <w:p w14:paraId="76F0F9FD" w14:textId="40B6CA52" w:rsidR="005D5F94" w:rsidRDefault="005D5F94" w:rsidP="005D5F94">
            <w:pPr>
              <w:spacing w:after="200" w:line="276" w:lineRule="auto"/>
              <w:jc w:val="right"/>
              <w:rPr>
                <w:rFonts w:ascii="Times New Roman" w:eastAsiaTheme="minorEastAsia" w:hAnsi="Times New Roman" w:cs="Times New Roman"/>
                <w:sz w:val="24"/>
                <w:szCs w:val="24"/>
              </w:rPr>
            </w:pPr>
            <w:r>
              <w:rPr>
                <w:rFonts w:ascii="Calibri" w:hAnsi="Calibri"/>
                <w:color w:val="000000"/>
              </w:rPr>
              <w:t>142867.2</w:t>
            </w:r>
          </w:p>
        </w:tc>
        <w:tc>
          <w:tcPr>
            <w:tcW w:w="1350" w:type="dxa"/>
            <w:tcBorders>
              <w:top w:val="single" w:sz="4" w:space="0" w:color="auto"/>
            </w:tcBorders>
            <w:vAlign w:val="bottom"/>
          </w:tcPr>
          <w:p w14:paraId="15B35094" w14:textId="28CE6FC3" w:rsidR="005D5F94" w:rsidRDefault="005D5F94" w:rsidP="005D5F94">
            <w:pPr>
              <w:spacing w:after="200" w:line="276" w:lineRule="auto"/>
              <w:jc w:val="right"/>
              <w:rPr>
                <w:rFonts w:ascii="Times New Roman" w:eastAsiaTheme="minorEastAsia" w:hAnsi="Times New Roman" w:cs="Times New Roman"/>
                <w:sz w:val="24"/>
                <w:szCs w:val="24"/>
              </w:rPr>
            </w:pPr>
            <w:r>
              <w:rPr>
                <w:rFonts w:ascii="Calibri" w:hAnsi="Calibri"/>
                <w:color w:val="000000"/>
              </w:rPr>
              <w:t>160</w:t>
            </w:r>
          </w:p>
        </w:tc>
        <w:tc>
          <w:tcPr>
            <w:tcW w:w="805" w:type="dxa"/>
            <w:tcBorders>
              <w:top w:val="single" w:sz="4" w:space="0" w:color="auto"/>
            </w:tcBorders>
            <w:vAlign w:val="bottom"/>
          </w:tcPr>
          <w:p w14:paraId="1B270660" w14:textId="7A6B9E28" w:rsidR="005D5F94" w:rsidRDefault="005D5F94" w:rsidP="005D5F94">
            <w:pPr>
              <w:spacing w:after="200" w:line="276" w:lineRule="auto"/>
              <w:jc w:val="right"/>
              <w:rPr>
                <w:rFonts w:ascii="Times New Roman" w:eastAsiaTheme="minorEastAsia" w:hAnsi="Times New Roman" w:cs="Times New Roman"/>
                <w:sz w:val="24"/>
                <w:szCs w:val="24"/>
              </w:rPr>
            </w:pPr>
            <w:r>
              <w:rPr>
                <w:rFonts w:ascii="Calibri" w:hAnsi="Calibri"/>
                <w:color w:val="000000"/>
              </w:rPr>
              <w:t>6.6</w:t>
            </w:r>
          </w:p>
        </w:tc>
      </w:tr>
      <w:tr w:rsidR="005D5F94" w14:paraId="48B4A2DB" w14:textId="77777777" w:rsidTr="005D7276">
        <w:tc>
          <w:tcPr>
            <w:tcW w:w="5670" w:type="dxa"/>
          </w:tcPr>
          <w:p w14:paraId="145561B9" w14:textId="2843BF22" w:rsidR="005D5F94" w:rsidRDefault="005D5F94" w:rsidP="005D5F94">
            <w:pPr>
              <w:spacing w:after="20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No interactions and identical species</w:t>
            </w:r>
          </w:p>
        </w:tc>
        <w:tc>
          <w:tcPr>
            <w:tcW w:w="1525" w:type="dxa"/>
            <w:vAlign w:val="bottom"/>
          </w:tcPr>
          <w:p w14:paraId="2A92BAFE" w14:textId="361F1B19" w:rsidR="005D5F94" w:rsidRDefault="005D5F94" w:rsidP="005D5F94">
            <w:pPr>
              <w:spacing w:after="200" w:line="276" w:lineRule="auto"/>
              <w:jc w:val="right"/>
              <w:rPr>
                <w:rFonts w:ascii="Times New Roman" w:eastAsiaTheme="minorEastAsia" w:hAnsi="Times New Roman" w:cs="Times New Roman"/>
                <w:sz w:val="24"/>
                <w:szCs w:val="24"/>
              </w:rPr>
            </w:pPr>
            <w:r>
              <w:rPr>
                <w:rFonts w:ascii="Calibri" w:hAnsi="Calibri"/>
                <w:color w:val="000000"/>
              </w:rPr>
              <w:t>142971.6</w:t>
            </w:r>
          </w:p>
        </w:tc>
        <w:tc>
          <w:tcPr>
            <w:tcW w:w="1350" w:type="dxa"/>
            <w:vAlign w:val="bottom"/>
          </w:tcPr>
          <w:p w14:paraId="5A1C725F" w14:textId="7F598EF7" w:rsidR="005D5F94" w:rsidRDefault="005D5F94" w:rsidP="005D5F94">
            <w:pPr>
              <w:spacing w:after="200" w:line="276" w:lineRule="auto"/>
              <w:jc w:val="right"/>
              <w:rPr>
                <w:rFonts w:ascii="Times New Roman" w:eastAsiaTheme="minorEastAsia" w:hAnsi="Times New Roman" w:cs="Times New Roman"/>
                <w:sz w:val="24"/>
                <w:szCs w:val="24"/>
              </w:rPr>
            </w:pPr>
            <w:r>
              <w:rPr>
                <w:rFonts w:ascii="Calibri" w:hAnsi="Calibri"/>
                <w:color w:val="000000"/>
              </w:rPr>
              <w:t>57</w:t>
            </w:r>
          </w:p>
        </w:tc>
        <w:tc>
          <w:tcPr>
            <w:tcW w:w="805" w:type="dxa"/>
            <w:vAlign w:val="bottom"/>
          </w:tcPr>
          <w:p w14:paraId="105C8706" w14:textId="7658D31E" w:rsidR="005D5F94" w:rsidRDefault="005D5F94" w:rsidP="005D5F94">
            <w:pPr>
              <w:spacing w:after="200" w:line="276" w:lineRule="auto"/>
              <w:jc w:val="right"/>
              <w:rPr>
                <w:rFonts w:ascii="Times New Roman" w:eastAsiaTheme="minorEastAsia" w:hAnsi="Times New Roman" w:cs="Times New Roman"/>
                <w:sz w:val="24"/>
                <w:szCs w:val="24"/>
              </w:rPr>
            </w:pPr>
            <w:r>
              <w:rPr>
                <w:rFonts w:ascii="Calibri" w:hAnsi="Calibri"/>
                <w:color w:val="000000"/>
              </w:rPr>
              <w:t>9.3</w:t>
            </w:r>
          </w:p>
        </w:tc>
      </w:tr>
      <w:tr w:rsidR="005D5F94" w14:paraId="1E1D7EC9" w14:textId="77777777" w:rsidTr="005D7276">
        <w:tc>
          <w:tcPr>
            <w:tcW w:w="5670" w:type="dxa"/>
          </w:tcPr>
          <w:p w14:paraId="54D895CE" w14:textId="72C2FD06" w:rsidR="005D5F94" w:rsidRDefault="005D5F94" w:rsidP="005D5F94">
            <w:pPr>
              <w:spacing w:after="20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No interactions and heterogenous species</w:t>
            </w:r>
          </w:p>
        </w:tc>
        <w:tc>
          <w:tcPr>
            <w:tcW w:w="1525" w:type="dxa"/>
            <w:vAlign w:val="bottom"/>
          </w:tcPr>
          <w:p w14:paraId="13F7EF68" w14:textId="7371C04B" w:rsidR="005D5F94" w:rsidRDefault="005D5F94" w:rsidP="005D5F94">
            <w:pPr>
              <w:spacing w:after="200" w:line="276" w:lineRule="auto"/>
              <w:jc w:val="right"/>
              <w:rPr>
                <w:rFonts w:ascii="Times New Roman" w:eastAsiaTheme="minorEastAsia" w:hAnsi="Times New Roman" w:cs="Times New Roman"/>
                <w:sz w:val="24"/>
                <w:szCs w:val="24"/>
              </w:rPr>
            </w:pPr>
            <w:r>
              <w:rPr>
                <w:rFonts w:ascii="Calibri" w:hAnsi="Calibri"/>
                <w:color w:val="000000"/>
              </w:rPr>
              <w:t>142964.4</w:t>
            </w:r>
          </w:p>
        </w:tc>
        <w:tc>
          <w:tcPr>
            <w:tcW w:w="1350" w:type="dxa"/>
            <w:vAlign w:val="bottom"/>
          </w:tcPr>
          <w:p w14:paraId="29A82E04" w14:textId="69E7A3A9" w:rsidR="005D5F94" w:rsidRDefault="005D5F94" w:rsidP="005D5F94">
            <w:pPr>
              <w:spacing w:after="200" w:line="276" w:lineRule="auto"/>
              <w:jc w:val="right"/>
              <w:rPr>
                <w:rFonts w:ascii="Times New Roman" w:eastAsiaTheme="minorEastAsia" w:hAnsi="Times New Roman" w:cs="Times New Roman"/>
                <w:sz w:val="24"/>
                <w:szCs w:val="24"/>
              </w:rPr>
            </w:pPr>
            <w:r>
              <w:rPr>
                <w:rFonts w:ascii="Calibri" w:hAnsi="Calibri"/>
                <w:color w:val="000000"/>
              </w:rPr>
              <w:t>60</w:t>
            </w:r>
          </w:p>
        </w:tc>
        <w:tc>
          <w:tcPr>
            <w:tcW w:w="805" w:type="dxa"/>
            <w:vAlign w:val="bottom"/>
          </w:tcPr>
          <w:p w14:paraId="33FA2300" w14:textId="6B031604" w:rsidR="005D5F94" w:rsidRDefault="005D5F94" w:rsidP="005D5F94">
            <w:pPr>
              <w:spacing w:after="200" w:line="276" w:lineRule="auto"/>
              <w:jc w:val="right"/>
              <w:rPr>
                <w:rFonts w:ascii="Times New Roman" w:eastAsiaTheme="minorEastAsia" w:hAnsi="Times New Roman" w:cs="Times New Roman"/>
                <w:sz w:val="24"/>
                <w:szCs w:val="24"/>
              </w:rPr>
            </w:pPr>
            <w:r>
              <w:rPr>
                <w:rFonts w:ascii="Calibri" w:hAnsi="Calibri"/>
                <w:color w:val="000000"/>
              </w:rPr>
              <w:t>1</w:t>
            </w:r>
          </w:p>
        </w:tc>
      </w:tr>
      <w:tr w:rsidR="005D5F94" w14:paraId="55F5F398" w14:textId="77777777" w:rsidTr="005D7276">
        <w:tc>
          <w:tcPr>
            <w:tcW w:w="5670" w:type="dxa"/>
          </w:tcPr>
          <w:p w14:paraId="6C9598F1" w14:textId="499B1FC0" w:rsidR="005D5F94" w:rsidRDefault="005D5F94" w:rsidP="005D5F94">
            <w:pPr>
              <w:spacing w:after="20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Species interactions</w:t>
            </w:r>
          </w:p>
        </w:tc>
        <w:tc>
          <w:tcPr>
            <w:tcW w:w="1525" w:type="dxa"/>
            <w:vAlign w:val="bottom"/>
          </w:tcPr>
          <w:p w14:paraId="42195108" w14:textId="296E65AD" w:rsidR="005D5F94" w:rsidRDefault="005D5F94" w:rsidP="005D5F94">
            <w:pPr>
              <w:spacing w:after="200" w:line="276" w:lineRule="auto"/>
              <w:jc w:val="right"/>
              <w:rPr>
                <w:rFonts w:ascii="Times New Roman" w:eastAsiaTheme="minorEastAsia" w:hAnsi="Times New Roman" w:cs="Times New Roman"/>
                <w:sz w:val="24"/>
                <w:szCs w:val="24"/>
              </w:rPr>
            </w:pPr>
            <w:r>
              <w:rPr>
                <w:rFonts w:ascii="Calibri" w:hAnsi="Calibri"/>
                <w:color w:val="000000"/>
              </w:rPr>
              <w:t>142959.9</w:t>
            </w:r>
          </w:p>
        </w:tc>
        <w:tc>
          <w:tcPr>
            <w:tcW w:w="1350" w:type="dxa"/>
            <w:vAlign w:val="bottom"/>
          </w:tcPr>
          <w:p w14:paraId="604686EE" w14:textId="1D2FE8FE" w:rsidR="005D5F94" w:rsidRDefault="005D5F94" w:rsidP="005D5F94">
            <w:pPr>
              <w:spacing w:after="200" w:line="276" w:lineRule="auto"/>
              <w:jc w:val="right"/>
              <w:rPr>
                <w:rFonts w:ascii="Times New Roman" w:eastAsiaTheme="minorEastAsia" w:hAnsi="Times New Roman" w:cs="Times New Roman"/>
                <w:sz w:val="24"/>
                <w:szCs w:val="24"/>
              </w:rPr>
            </w:pPr>
            <w:r>
              <w:rPr>
                <w:rFonts w:ascii="Calibri" w:hAnsi="Calibri"/>
                <w:color w:val="000000"/>
              </w:rPr>
              <w:t>64</w:t>
            </w:r>
          </w:p>
        </w:tc>
        <w:tc>
          <w:tcPr>
            <w:tcW w:w="805" w:type="dxa"/>
            <w:vAlign w:val="bottom"/>
          </w:tcPr>
          <w:p w14:paraId="0CB34F4D" w14:textId="6654D7B7" w:rsidR="005D5F94" w:rsidRDefault="005D5F94" w:rsidP="005D5F94">
            <w:pPr>
              <w:spacing w:after="200" w:line="276" w:lineRule="auto"/>
              <w:jc w:val="right"/>
              <w:rPr>
                <w:rFonts w:ascii="Times New Roman" w:eastAsiaTheme="minorEastAsia" w:hAnsi="Times New Roman" w:cs="Times New Roman"/>
                <w:sz w:val="24"/>
                <w:szCs w:val="24"/>
              </w:rPr>
            </w:pPr>
            <w:r>
              <w:rPr>
                <w:rFonts w:ascii="Calibri" w:hAnsi="Calibri"/>
                <w:color w:val="000000"/>
              </w:rPr>
              <w:t>0</w:t>
            </w:r>
          </w:p>
        </w:tc>
      </w:tr>
    </w:tbl>
    <w:p w14:paraId="7B640E22" w14:textId="1723ABDC" w:rsidR="00436D8D" w:rsidRDefault="00436D8D">
      <w:pPr>
        <w:spacing w:after="20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60FBAC79" w14:textId="39F117F2" w:rsidR="00EA55B7" w:rsidRPr="00F527F3" w:rsidRDefault="00EA55B7">
      <w:pPr>
        <w:spacing w:after="20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Table</w:t>
      </w:r>
      <w:r w:rsidR="00436D8D">
        <w:rPr>
          <w:rFonts w:ascii="Times New Roman" w:eastAsiaTheme="minorEastAsia" w:hAnsi="Times New Roman" w:cs="Times New Roman"/>
          <w:sz w:val="24"/>
          <w:szCs w:val="24"/>
        </w:rPr>
        <w:t xml:space="preserve"> 2</w:t>
      </w:r>
      <w:r>
        <w:rPr>
          <w:rFonts w:ascii="Times New Roman" w:eastAsiaTheme="minorEastAsia" w:hAnsi="Times New Roman" w:cs="Times New Roman"/>
          <w:sz w:val="24"/>
          <w:szCs w:val="24"/>
        </w:rPr>
        <w:t xml:space="preserve"> – Estimated interactions</w:t>
      </w:r>
      <w:r w:rsidR="000B0A39">
        <w:rPr>
          <w:rFonts w:ascii="Times New Roman" w:eastAsiaTheme="minorEastAsia" w:hAnsi="Times New Roman" w:cs="Times New Roman"/>
          <w:sz w:val="24"/>
          <w:szCs w:val="24"/>
        </w:rPr>
        <w:t xml:space="preserve"> from the model including species interactions</w:t>
      </w:r>
      <w:r w:rsidR="00F527F3">
        <w:rPr>
          <w:rFonts w:ascii="Times New Roman" w:eastAsiaTheme="minorEastAsia" w:hAnsi="Times New Roman" w:cs="Times New Roman"/>
          <w:sz w:val="24"/>
          <w:szCs w:val="24"/>
        </w:rPr>
        <w:t xml:space="preserve">.  For example, a 1% increase in density for </w:t>
      </w:r>
      <w:r w:rsidR="00F527F3">
        <w:rPr>
          <w:rFonts w:ascii="Times New Roman" w:eastAsiaTheme="minorEastAsia" w:hAnsi="Times New Roman" w:cs="Times New Roman"/>
          <w:i/>
          <w:sz w:val="24"/>
          <w:szCs w:val="24"/>
        </w:rPr>
        <w:t xml:space="preserve">A. stomias </w:t>
      </w:r>
      <w:r w:rsidR="00F527F3">
        <w:rPr>
          <w:rFonts w:ascii="Times New Roman" w:eastAsiaTheme="minorEastAsia" w:hAnsi="Times New Roman" w:cs="Times New Roman"/>
          <w:sz w:val="24"/>
          <w:szCs w:val="24"/>
        </w:rPr>
        <w:t xml:space="preserve">is estimated to cause a -0.07 decrease in per-capita productivity for </w:t>
      </w:r>
      <w:r w:rsidR="00F527F3">
        <w:rPr>
          <w:rFonts w:ascii="Times New Roman" w:eastAsiaTheme="minorEastAsia" w:hAnsi="Times New Roman" w:cs="Times New Roman"/>
          <w:i/>
          <w:sz w:val="24"/>
          <w:szCs w:val="24"/>
        </w:rPr>
        <w:t>G. chalcogrammus</w:t>
      </w:r>
      <w:r w:rsidR="00F527F3">
        <w:rPr>
          <w:rFonts w:ascii="Times New Roman" w:eastAsiaTheme="minorEastAsia" w:hAnsi="Times New Roman" w:cs="Times New Roman"/>
          <w:sz w:val="24"/>
          <w:szCs w:val="24"/>
        </w:rPr>
        <w:t xml:space="preserve">.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47"/>
        <w:gridCol w:w="1795"/>
        <w:gridCol w:w="1538"/>
        <w:gridCol w:w="1795"/>
        <w:gridCol w:w="1721"/>
        <w:gridCol w:w="1654"/>
      </w:tblGrid>
      <w:tr w:rsidR="00CF0F3C" w14:paraId="0156B9C0" w14:textId="77777777" w:rsidTr="00CF0F3C">
        <w:tc>
          <w:tcPr>
            <w:tcW w:w="847" w:type="dxa"/>
          </w:tcPr>
          <w:p w14:paraId="27ED80BA" w14:textId="77777777" w:rsidR="00CF0F3C" w:rsidRDefault="00CF0F3C">
            <w:pPr>
              <w:spacing w:after="200" w:line="276" w:lineRule="auto"/>
              <w:rPr>
                <w:rFonts w:ascii="Times New Roman" w:eastAsiaTheme="minorEastAsia" w:hAnsi="Times New Roman" w:cs="Times New Roman"/>
                <w:sz w:val="24"/>
                <w:szCs w:val="24"/>
              </w:rPr>
            </w:pPr>
          </w:p>
        </w:tc>
        <w:tc>
          <w:tcPr>
            <w:tcW w:w="1795" w:type="dxa"/>
          </w:tcPr>
          <w:p w14:paraId="3F22384B" w14:textId="5867F9F8" w:rsidR="00CF0F3C" w:rsidRDefault="00CF0F3C">
            <w:pPr>
              <w:spacing w:after="200" w:line="276" w:lineRule="auto"/>
              <w:rPr>
                <w:rFonts w:ascii="Times New Roman" w:eastAsiaTheme="minorEastAsia" w:hAnsi="Times New Roman" w:cs="Times New Roman"/>
                <w:sz w:val="24"/>
                <w:szCs w:val="24"/>
              </w:rPr>
            </w:pPr>
          </w:p>
        </w:tc>
        <w:tc>
          <w:tcPr>
            <w:tcW w:w="6708" w:type="dxa"/>
            <w:gridSpan w:val="4"/>
            <w:tcBorders>
              <w:top w:val="single" w:sz="4" w:space="0" w:color="auto"/>
              <w:bottom w:val="nil"/>
            </w:tcBorders>
          </w:tcPr>
          <w:p w14:paraId="039835DB" w14:textId="5EF7B0DD" w:rsidR="00CF0F3C" w:rsidRPr="00CF0F3C" w:rsidRDefault="00CF0F3C" w:rsidP="00CF0F3C">
            <w:pPr>
              <w:spacing w:after="200" w:line="276" w:lineRule="auto"/>
              <w:jc w:val="center"/>
              <w:rPr>
                <w:rFonts w:ascii="Times New Roman" w:hAnsi="Times New Roman" w:cs="Times New Roman"/>
                <w:b/>
                <w:sz w:val="24"/>
                <w:szCs w:val="24"/>
              </w:rPr>
            </w:pPr>
            <w:r>
              <w:rPr>
                <w:rFonts w:ascii="Times New Roman" w:hAnsi="Times New Roman" w:cs="Times New Roman"/>
                <w:b/>
                <w:sz w:val="24"/>
                <w:szCs w:val="24"/>
              </w:rPr>
              <w:t>Impact of a 1% increase in density of …</w:t>
            </w:r>
          </w:p>
        </w:tc>
      </w:tr>
      <w:tr w:rsidR="00CF0F3C" w14:paraId="3A9E61A6" w14:textId="77777777" w:rsidTr="00CF0F3C">
        <w:tc>
          <w:tcPr>
            <w:tcW w:w="847" w:type="dxa"/>
            <w:tcBorders>
              <w:bottom w:val="nil"/>
            </w:tcBorders>
          </w:tcPr>
          <w:p w14:paraId="337CF828" w14:textId="77777777" w:rsidR="00CF0F3C" w:rsidRDefault="00CF0F3C">
            <w:pPr>
              <w:spacing w:after="200" w:line="276" w:lineRule="auto"/>
              <w:rPr>
                <w:rFonts w:ascii="Times New Roman" w:eastAsiaTheme="minorEastAsia" w:hAnsi="Times New Roman" w:cs="Times New Roman"/>
                <w:sz w:val="24"/>
                <w:szCs w:val="24"/>
              </w:rPr>
            </w:pPr>
          </w:p>
        </w:tc>
        <w:tc>
          <w:tcPr>
            <w:tcW w:w="1795" w:type="dxa"/>
          </w:tcPr>
          <w:p w14:paraId="11FCBFF9" w14:textId="5D702D0B" w:rsidR="00CF0F3C" w:rsidRDefault="00CF0F3C">
            <w:pPr>
              <w:spacing w:after="200" w:line="276" w:lineRule="auto"/>
              <w:rPr>
                <w:rFonts w:ascii="Times New Roman" w:eastAsiaTheme="minorEastAsia" w:hAnsi="Times New Roman" w:cs="Times New Roman"/>
                <w:sz w:val="24"/>
                <w:szCs w:val="24"/>
              </w:rPr>
            </w:pPr>
          </w:p>
        </w:tc>
        <w:tc>
          <w:tcPr>
            <w:tcW w:w="1538" w:type="dxa"/>
            <w:tcBorders>
              <w:top w:val="nil"/>
              <w:bottom w:val="single" w:sz="4" w:space="0" w:color="auto"/>
            </w:tcBorders>
          </w:tcPr>
          <w:p w14:paraId="285D807C" w14:textId="62CF917F" w:rsidR="00CF0F3C" w:rsidRDefault="00CF0F3C">
            <w:pPr>
              <w:spacing w:after="200" w:line="276" w:lineRule="auto"/>
              <w:rPr>
                <w:rFonts w:ascii="Times New Roman" w:eastAsiaTheme="minorEastAsia" w:hAnsi="Times New Roman" w:cs="Times New Roman"/>
                <w:sz w:val="24"/>
                <w:szCs w:val="24"/>
              </w:rPr>
            </w:pPr>
            <w:r w:rsidRPr="00613761">
              <w:rPr>
                <w:rFonts w:ascii="Times New Roman" w:hAnsi="Times New Roman" w:cs="Times New Roman"/>
                <w:i/>
                <w:sz w:val="24"/>
                <w:szCs w:val="24"/>
              </w:rPr>
              <w:t>Atheresthes stomias</w:t>
            </w:r>
          </w:p>
        </w:tc>
        <w:tc>
          <w:tcPr>
            <w:tcW w:w="1795" w:type="dxa"/>
            <w:tcBorders>
              <w:top w:val="nil"/>
              <w:bottom w:val="single" w:sz="4" w:space="0" w:color="auto"/>
            </w:tcBorders>
          </w:tcPr>
          <w:p w14:paraId="2616E466" w14:textId="07B66371" w:rsidR="00CF0F3C" w:rsidRDefault="00CF0F3C">
            <w:pPr>
              <w:spacing w:after="200" w:line="276" w:lineRule="auto"/>
              <w:rPr>
                <w:rFonts w:ascii="Times New Roman" w:eastAsiaTheme="minorEastAsia" w:hAnsi="Times New Roman" w:cs="Times New Roman"/>
                <w:sz w:val="24"/>
                <w:szCs w:val="24"/>
              </w:rPr>
            </w:pPr>
            <w:r w:rsidRPr="00613761">
              <w:rPr>
                <w:rFonts w:ascii="Times New Roman" w:hAnsi="Times New Roman" w:cs="Times New Roman"/>
                <w:i/>
                <w:sz w:val="24"/>
                <w:szCs w:val="24"/>
              </w:rPr>
              <w:t>Gadus chalcogrammus</w:t>
            </w:r>
          </w:p>
        </w:tc>
        <w:tc>
          <w:tcPr>
            <w:tcW w:w="1721" w:type="dxa"/>
            <w:tcBorders>
              <w:top w:val="nil"/>
              <w:bottom w:val="single" w:sz="4" w:space="0" w:color="auto"/>
            </w:tcBorders>
          </w:tcPr>
          <w:p w14:paraId="5744DE3E" w14:textId="6299DC95" w:rsidR="00CF0F3C" w:rsidRDefault="00CF0F3C">
            <w:pPr>
              <w:spacing w:after="200" w:line="276" w:lineRule="auto"/>
              <w:rPr>
                <w:rFonts w:ascii="Times New Roman" w:eastAsiaTheme="minorEastAsia" w:hAnsi="Times New Roman" w:cs="Times New Roman"/>
                <w:sz w:val="24"/>
                <w:szCs w:val="24"/>
              </w:rPr>
            </w:pPr>
            <w:r>
              <w:rPr>
                <w:rFonts w:ascii="Times New Roman" w:hAnsi="Times New Roman" w:cs="Times New Roman"/>
                <w:i/>
                <w:sz w:val="24"/>
                <w:szCs w:val="24"/>
              </w:rPr>
              <w:t>G.</w:t>
            </w:r>
            <w:r w:rsidRPr="00613761">
              <w:rPr>
                <w:rFonts w:ascii="Times New Roman" w:hAnsi="Times New Roman" w:cs="Times New Roman"/>
                <w:i/>
                <w:sz w:val="24"/>
                <w:szCs w:val="24"/>
              </w:rPr>
              <w:t xml:space="preserve"> microcephalus</w:t>
            </w:r>
          </w:p>
        </w:tc>
        <w:tc>
          <w:tcPr>
            <w:tcW w:w="1654" w:type="dxa"/>
            <w:tcBorders>
              <w:top w:val="nil"/>
              <w:bottom w:val="single" w:sz="4" w:space="0" w:color="auto"/>
            </w:tcBorders>
          </w:tcPr>
          <w:p w14:paraId="080ECB6A" w14:textId="6668E32F" w:rsidR="00CF0F3C" w:rsidRDefault="00CF0F3C">
            <w:pPr>
              <w:spacing w:after="200" w:line="276" w:lineRule="auto"/>
              <w:rPr>
                <w:rFonts w:ascii="Times New Roman" w:eastAsiaTheme="minorEastAsia" w:hAnsi="Times New Roman" w:cs="Times New Roman"/>
                <w:sz w:val="24"/>
                <w:szCs w:val="24"/>
              </w:rPr>
            </w:pPr>
            <w:r w:rsidRPr="00613761">
              <w:rPr>
                <w:rFonts w:ascii="Times New Roman" w:hAnsi="Times New Roman" w:cs="Times New Roman"/>
                <w:i/>
                <w:sz w:val="24"/>
                <w:szCs w:val="24"/>
              </w:rPr>
              <w:t>Hippoglossus stenolepis</w:t>
            </w:r>
          </w:p>
        </w:tc>
      </w:tr>
      <w:tr w:rsidR="00CF0F3C" w14:paraId="41F4EEF5" w14:textId="77777777" w:rsidTr="00CF0F3C">
        <w:tc>
          <w:tcPr>
            <w:tcW w:w="847" w:type="dxa"/>
            <w:vMerge w:val="restart"/>
            <w:tcBorders>
              <w:top w:val="nil"/>
              <w:right w:val="nil"/>
            </w:tcBorders>
            <w:textDirection w:val="btLr"/>
          </w:tcPr>
          <w:p w14:paraId="7393B131" w14:textId="4E7BDF6F" w:rsidR="00CF0F3C" w:rsidRPr="00CF0F3C" w:rsidRDefault="00CF0F3C" w:rsidP="00CF0F3C">
            <w:pPr>
              <w:spacing w:after="200" w:line="276" w:lineRule="auto"/>
              <w:ind w:left="113" w:right="113"/>
              <w:jc w:val="center"/>
              <w:rPr>
                <w:rFonts w:ascii="Times New Roman" w:hAnsi="Times New Roman" w:cs="Times New Roman"/>
                <w:b/>
                <w:sz w:val="24"/>
                <w:szCs w:val="24"/>
              </w:rPr>
            </w:pPr>
            <w:r>
              <w:rPr>
                <w:rFonts w:ascii="Times New Roman" w:hAnsi="Times New Roman" w:cs="Times New Roman"/>
                <w:b/>
                <w:sz w:val="24"/>
                <w:szCs w:val="24"/>
              </w:rPr>
              <w:t>… on per-capita productivity of …</w:t>
            </w:r>
          </w:p>
        </w:tc>
        <w:tc>
          <w:tcPr>
            <w:tcW w:w="1795" w:type="dxa"/>
            <w:tcBorders>
              <w:left w:val="nil"/>
              <w:right w:val="single" w:sz="4" w:space="0" w:color="auto"/>
            </w:tcBorders>
          </w:tcPr>
          <w:p w14:paraId="6914E35C" w14:textId="5C48E55B" w:rsidR="00CF0F3C" w:rsidRDefault="00CF0F3C" w:rsidP="005D5F94">
            <w:pPr>
              <w:spacing w:after="200" w:line="276" w:lineRule="auto"/>
              <w:rPr>
                <w:rFonts w:ascii="Times New Roman" w:eastAsiaTheme="minorEastAsia" w:hAnsi="Times New Roman" w:cs="Times New Roman"/>
                <w:sz w:val="24"/>
                <w:szCs w:val="24"/>
              </w:rPr>
            </w:pPr>
            <w:r w:rsidRPr="00613761">
              <w:rPr>
                <w:rFonts w:ascii="Times New Roman" w:hAnsi="Times New Roman" w:cs="Times New Roman"/>
                <w:i/>
                <w:sz w:val="24"/>
                <w:szCs w:val="24"/>
              </w:rPr>
              <w:t>Atheresthes stomias</w:t>
            </w:r>
          </w:p>
        </w:tc>
        <w:tc>
          <w:tcPr>
            <w:tcW w:w="1538" w:type="dxa"/>
            <w:tcBorders>
              <w:top w:val="single" w:sz="4" w:space="0" w:color="auto"/>
              <w:left w:val="single" w:sz="4" w:space="0" w:color="auto"/>
              <w:bottom w:val="nil"/>
            </w:tcBorders>
            <w:vAlign w:val="bottom"/>
          </w:tcPr>
          <w:p w14:paraId="61633A41" w14:textId="1D329290" w:rsidR="00CF0F3C" w:rsidRDefault="00CF0F3C" w:rsidP="005D5F94">
            <w:pPr>
              <w:spacing w:after="200" w:line="276" w:lineRule="auto"/>
              <w:jc w:val="right"/>
              <w:rPr>
                <w:rFonts w:ascii="Times New Roman" w:eastAsiaTheme="minorEastAsia" w:hAnsi="Times New Roman" w:cs="Times New Roman"/>
                <w:sz w:val="24"/>
                <w:szCs w:val="24"/>
              </w:rPr>
            </w:pPr>
            <w:r>
              <w:rPr>
                <w:rFonts w:ascii="Calibri" w:hAnsi="Calibri"/>
                <w:color w:val="000000"/>
              </w:rPr>
              <w:t>0.72 (0.06)</w:t>
            </w:r>
          </w:p>
        </w:tc>
        <w:tc>
          <w:tcPr>
            <w:tcW w:w="1795" w:type="dxa"/>
            <w:tcBorders>
              <w:top w:val="single" w:sz="4" w:space="0" w:color="auto"/>
              <w:bottom w:val="nil"/>
            </w:tcBorders>
            <w:vAlign w:val="bottom"/>
          </w:tcPr>
          <w:p w14:paraId="36BEB6CA" w14:textId="406AA43E" w:rsidR="00CF0F3C" w:rsidRDefault="00CF0F3C" w:rsidP="005D5F94">
            <w:pPr>
              <w:spacing w:after="200" w:line="276" w:lineRule="auto"/>
              <w:jc w:val="right"/>
              <w:rPr>
                <w:rFonts w:ascii="Times New Roman" w:eastAsiaTheme="minorEastAsia" w:hAnsi="Times New Roman" w:cs="Times New Roman"/>
                <w:sz w:val="24"/>
                <w:szCs w:val="24"/>
              </w:rPr>
            </w:pPr>
            <w:r>
              <w:rPr>
                <w:rFonts w:ascii="Calibri" w:hAnsi="Calibri"/>
                <w:color w:val="000000"/>
              </w:rPr>
              <w:t>-0.05 (0.02)</w:t>
            </w:r>
          </w:p>
        </w:tc>
        <w:tc>
          <w:tcPr>
            <w:tcW w:w="1721" w:type="dxa"/>
            <w:tcBorders>
              <w:top w:val="single" w:sz="4" w:space="0" w:color="auto"/>
              <w:bottom w:val="nil"/>
            </w:tcBorders>
            <w:vAlign w:val="bottom"/>
          </w:tcPr>
          <w:p w14:paraId="4D7741CB" w14:textId="63C8B66D" w:rsidR="00CF0F3C" w:rsidRDefault="00CF0F3C" w:rsidP="005D5F94">
            <w:pPr>
              <w:spacing w:after="200" w:line="276" w:lineRule="auto"/>
              <w:jc w:val="right"/>
              <w:rPr>
                <w:rFonts w:ascii="Times New Roman" w:eastAsiaTheme="minorEastAsia" w:hAnsi="Times New Roman" w:cs="Times New Roman"/>
                <w:sz w:val="24"/>
                <w:szCs w:val="24"/>
              </w:rPr>
            </w:pPr>
            <w:r>
              <w:rPr>
                <w:rFonts w:ascii="Calibri" w:hAnsi="Calibri"/>
                <w:color w:val="000000"/>
              </w:rPr>
              <w:t>-0.04 (0.03)</w:t>
            </w:r>
          </w:p>
        </w:tc>
        <w:tc>
          <w:tcPr>
            <w:tcW w:w="1654" w:type="dxa"/>
            <w:tcBorders>
              <w:top w:val="single" w:sz="4" w:space="0" w:color="auto"/>
              <w:bottom w:val="nil"/>
            </w:tcBorders>
            <w:vAlign w:val="bottom"/>
          </w:tcPr>
          <w:p w14:paraId="7323DD7D" w14:textId="1AF15000" w:rsidR="00CF0F3C" w:rsidRDefault="00CF0F3C" w:rsidP="005D5F94">
            <w:pPr>
              <w:spacing w:after="200" w:line="276" w:lineRule="auto"/>
              <w:jc w:val="right"/>
              <w:rPr>
                <w:rFonts w:ascii="Times New Roman" w:eastAsiaTheme="minorEastAsia" w:hAnsi="Times New Roman" w:cs="Times New Roman"/>
                <w:sz w:val="24"/>
                <w:szCs w:val="24"/>
              </w:rPr>
            </w:pPr>
            <w:r>
              <w:rPr>
                <w:rFonts w:ascii="Calibri" w:hAnsi="Calibri"/>
                <w:color w:val="000000"/>
              </w:rPr>
              <w:t>0.12 (0.06)</w:t>
            </w:r>
          </w:p>
        </w:tc>
      </w:tr>
      <w:tr w:rsidR="00CF0F3C" w14:paraId="57094528" w14:textId="77777777" w:rsidTr="00CF0F3C">
        <w:tc>
          <w:tcPr>
            <w:tcW w:w="847" w:type="dxa"/>
            <w:vMerge/>
            <w:tcBorders>
              <w:right w:val="nil"/>
            </w:tcBorders>
          </w:tcPr>
          <w:p w14:paraId="4CDF17CC" w14:textId="77777777" w:rsidR="00CF0F3C" w:rsidRPr="00613761" w:rsidRDefault="00CF0F3C" w:rsidP="005D5F94">
            <w:pPr>
              <w:spacing w:after="200" w:line="276" w:lineRule="auto"/>
              <w:rPr>
                <w:rFonts w:ascii="Times New Roman" w:hAnsi="Times New Roman" w:cs="Times New Roman"/>
                <w:i/>
                <w:sz w:val="24"/>
                <w:szCs w:val="24"/>
              </w:rPr>
            </w:pPr>
          </w:p>
        </w:tc>
        <w:tc>
          <w:tcPr>
            <w:tcW w:w="1795" w:type="dxa"/>
            <w:tcBorders>
              <w:left w:val="nil"/>
              <w:right w:val="single" w:sz="4" w:space="0" w:color="auto"/>
            </w:tcBorders>
          </w:tcPr>
          <w:p w14:paraId="6C80123B" w14:textId="04019C8A" w:rsidR="00CF0F3C" w:rsidRDefault="00CF0F3C" w:rsidP="005D5F94">
            <w:pPr>
              <w:spacing w:after="200" w:line="276" w:lineRule="auto"/>
              <w:rPr>
                <w:rFonts w:ascii="Times New Roman" w:eastAsiaTheme="minorEastAsia" w:hAnsi="Times New Roman" w:cs="Times New Roman"/>
                <w:sz w:val="24"/>
                <w:szCs w:val="24"/>
              </w:rPr>
            </w:pPr>
            <w:r w:rsidRPr="00613761">
              <w:rPr>
                <w:rFonts w:ascii="Times New Roman" w:hAnsi="Times New Roman" w:cs="Times New Roman"/>
                <w:i/>
                <w:sz w:val="24"/>
                <w:szCs w:val="24"/>
              </w:rPr>
              <w:t>Gadus chalcogrammus</w:t>
            </w:r>
          </w:p>
        </w:tc>
        <w:tc>
          <w:tcPr>
            <w:tcW w:w="1538" w:type="dxa"/>
            <w:tcBorders>
              <w:top w:val="nil"/>
              <w:left w:val="single" w:sz="4" w:space="0" w:color="auto"/>
              <w:bottom w:val="nil"/>
            </w:tcBorders>
            <w:vAlign w:val="bottom"/>
          </w:tcPr>
          <w:p w14:paraId="08484A7D" w14:textId="51F5640F" w:rsidR="00CF0F3C" w:rsidRDefault="00CF0F3C" w:rsidP="005D5F94">
            <w:pPr>
              <w:spacing w:after="200" w:line="276" w:lineRule="auto"/>
              <w:jc w:val="right"/>
              <w:rPr>
                <w:rFonts w:ascii="Times New Roman" w:eastAsiaTheme="minorEastAsia" w:hAnsi="Times New Roman" w:cs="Times New Roman"/>
                <w:sz w:val="24"/>
                <w:szCs w:val="24"/>
              </w:rPr>
            </w:pPr>
            <w:r>
              <w:rPr>
                <w:rFonts w:ascii="Calibri" w:hAnsi="Calibri"/>
                <w:color w:val="000000"/>
              </w:rPr>
              <w:t>-0.07 (0.06)</w:t>
            </w:r>
          </w:p>
        </w:tc>
        <w:tc>
          <w:tcPr>
            <w:tcW w:w="1795" w:type="dxa"/>
            <w:tcBorders>
              <w:top w:val="nil"/>
              <w:bottom w:val="nil"/>
            </w:tcBorders>
            <w:vAlign w:val="bottom"/>
          </w:tcPr>
          <w:p w14:paraId="585E43FF" w14:textId="4F33B142" w:rsidR="00CF0F3C" w:rsidRDefault="00CF0F3C" w:rsidP="005D5F94">
            <w:pPr>
              <w:spacing w:after="200" w:line="276" w:lineRule="auto"/>
              <w:jc w:val="right"/>
              <w:rPr>
                <w:rFonts w:ascii="Times New Roman" w:eastAsiaTheme="minorEastAsia" w:hAnsi="Times New Roman" w:cs="Times New Roman"/>
                <w:sz w:val="24"/>
                <w:szCs w:val="24"/>
              </w:rPr>
            </w:pPr>
            <w:r>
              <w:rPr>
                <w:rFonts w:ascii="Calibri" w:hAnsi="Calibri"/>
                <w:color w:val="000000"/>
              </w:rPr>
              <w:t>0.68 (0.04)</w:t>
            </w:r>
          </w:p>
        </w:tc>
        <w:tc>
          <w:tcPr>
            <w:tcW w:w="1721" w:type="dxa"/>
            <w:tcBorders>
              <w:top w:val="nil"/>
              <w:bottom w:val="nil"/>
            </w:tcBorders>
            <w:vAlign w:val="bottom"/>
          </w:tcPr>
          <w:p w14:paraId="33637C62" w14:textId="3D5AA798" w:rsidR="00CF0F3C" w:rsidRDefault="00CF0F3C" w:rsidP="005D5F94">
            <w:pPr>
              <w:spacing w:after="200" w:line="276" w:lineRule="auto"/>
              <w:jc w:val="right"/>
              <w:rPr>
                <w:rFonts w:ascii="Times New Roman" w:eastAsiaTheme="minorEastAsia" w:hAnsi="Times New Roman" w:cs="Times New Roman"/>
                <w:sz w:val="24"/>
                <w:szCs w:val="24"/>
              </w:rPr>
            </w:pPr>
            <w:r>
              <w:rPr>
                <w:rFonts w:ascii="Calibri" w:hAnsi="Calibri"/>
                <w:color w:val="000000"/>
              </w:rPr>
              <w:t>0.03 (0.02)</w:t>
            </w:r>
          </w:p>
        </w:tc>
        <w:tc>
          <w:tcPr>
            <w:tcW w:w="1654" w:type="dxa"/>
            <w:tcBorders>
              <w:top w:val="nil"/>
              <w:bottom w:val="nil"/>
            </w:tcBorders>
            <w:vAlign w:val="bottom"/>
          </w:tcPr>
          <w:p w14:paraId="0AA780EA" w14:textId="73C068B9" w:rsidR="00CF0F3C" w:rsidRDefault="00CF0F3C" w:rsidP="005D5F94">
            <w:pPr>
              <w:spacing w:after="200" w:line="276" w:lineRule="auto"/>
              <w:jc w:val="right"/>
              <w:rPr>
                <w:rFonts w:ascii="Times New Roman" w:eastAsiaTheme="minorEastAsia" w:hAnsi="Times New Roman" w:cs="Times New Roman"/>
                <w:sz w:val="24"/>
                <w:szCs w:val="24"/>
              </w:rPr>
            </w:pPr>
            <w:r>
              <w:rPr>
                <w:rFonts w:ascii="Calibri" w:hAnsi="Calibri"/>
                <w:color w:val="000000"/>
              </w:rPr>
              <w:t>-0.10 (0.07)</w:t>
            </w:r>
          </w:p>
        </w:tc>
      </w:tr>
      <w:tr w:rsidR="00CF0F3C" w14:paraId="6B8639BE" w14:textId="77777777" w:rsidTr="00CF0F3C">
        <w:tc>
          <w:tcPr>
            <w:tcW w:w="847" w:type="dxa"/>
            <w:vMerge/>
            <w:tcBorders>
              <w:right w:val="nil"/>
            </w:tcBorders>
          </w:tcPr>
          <w:p w14:paraId="26CEA97E" w14:textId="77777777" w:rsidR="00CF0F3C" w:rsidRDefault="00CF0F3C" w:rsidP="005D5F94">
            <w:pPr>
              <w:spacing w:after="200" w:line="276" w:lineRule="auto"/>
              <w:rPr>
                <w:rFonts w:ascii="Times New Roman" w:hAnsi="Times New Roman" w:cs="Times New Roman"/>
                <w:i/>
                <w:sz w:val="24"/>
                <w:szCs w:val="24"/>
              </w:rPr>
            </w:pPr>
          </w:p>
        </w:tc>
        <w:tc>
          <w:tcPr>
            <w:tcW w:w="1795" w:type="dxa"/>
            <w:tcBorders>
              <w:left w:val="nil"/>
              <w:right w:val="single" w:sz="4" w:space="0" w:color="auto"/>
            </w:tcBorders>
          </w:tcPr>
          <w:p w14:paraId="19AEF98F" w14:textId="25A0D9C2" w:rsidR="00CF0F3C" w:rsidRDefault="00CF0F3C" w:rsidP="005D5F94">
            <w:pPr>
              <w:spacing w:after="200" w:line="276" w:lineRule="auto"/>
              <w:rPr>
                <w:rFonts w:ascii="Times New Roman" w:eastAsiaTheme="minorEastAsia" w:hAnsi="Times New Roman" w:cs="Times New Roman"/>
                <w:sz w:val="24"/>
                <w:szCs w:val="24"/>
              </w:rPr>
            </w:pPr>
            <w:r>
              <w:rPr>
                <w:rFonts w:ascii="Times New Roman" w:hAnsi="Times New Roman" w:cs="Times New Roman"/>
                <w:i/>
                <w:sz w:val="24"/>
                <w:szCs w:val="24"/>
              </w:rPr>
              <w:t>G.</w:t>
            </w:r>
            <w:r w:rsidRPr="00613761">
              <w:rPr>
                <w:rFonts w:ascii="Times New Roman" w:hAnsi="Times New Roman" w:cs="Times New Roman"/>
                <w:i/>
                <w:sz w:val="24"/>
                <w:szCs w:val="24"/>
              </w:rPr>
              <w:t xml:space="preserve"> microcephalus</w:t>
            </w:r>
          </w:p>
        </w:tc>
        <w:tc>
          <w:tcPr>
            <w:tcW w:w="1538" w:type="dxa"/>
            <w:tcBorders>
              <w:top w:val="nil"/>
              <w:left w:val="single" w:sz="4" w:space="0" w:color="auto"/>
              <w:bottom w:val="nil"/>
            </w:tcBorders>
            <w:vAlign w:val="bottom"/>
          </w:tcPr>
          <w:p w14:paraId="68A8973F" w14:textId="076616DE" w:rsidR="00CF0F3C" w:rsidRDefault="00CF0F3C" w:rsidP="005D5F94">
            <w:pPr>
              <w:spacing w:after="200" w:line="276" w:lineRule="auto"/>
              <w:jc w:val="right"/>
              <w:rPr>
                <w:rFonts w:ascii="Times New Roman" w:eastAsiaTheme="minorEastAsia" w:hAnsi="Times New Roman" w:cs="Times New Roman"/>
                <w:sz w:val="24"/>
                <w:szCs w:val="24"/>
              </w:rPr>
            </w:pPr>
            <w:r>
              <w:rPr>
                <w:rFonts w:ascii="Calibri" w:hAnsi="Calibri"/>
                <w:color w:val="000000"/>
              </w:rPr>
              <w:t>0.07 (0.04)</w:t>
            </w:r>
          </w:p>
        </w:tc>
        <w:tc>
          <w:tcPr>
            <w:tcW w:w="1795" w:type="dxa"/>
            <w:tcBorders>
              <w:top w:val="nil"/>
              <w:bottom w:val="nil"/>
            </w:tcBorders>
            <w:vAlign w:val="bottom"/>
          </w:tcPr>
          <w:p w14:paraId="26BF43D9" w14:textId="6336AF99" w:rsidR="00CF0F3C" w:rsidRDefault="00CF0F3C" w:rsidP="005D5F94">
            <w:pPr>
              <w:spacing w:after="200" w:line="276" w:lineRule="auto"/>
              <w:jc w:val="right"/>
              <w:rPr>
                <w:rFonts w:ascii="Times New Roman" w:eastAsiaTheme="minorEastAsia" w:hAnsi="Times New Roman" w:cs="Times New Roman"/>
                <w:sz w:val="24"/>
                <w:szCs w:val="24"/>
              </w:rPr>
            </w:pPr>
            <w:r>
              <w:rPr>
                <w:rFonts w:ascii="Calibri" w:hAnsi="Calibri"/>
                <w:color w:val="000000"/>
              </w:rPr>
              <w:t>-0.05 (0.02)</w:t>
            </w:r>
          </w:p>
        </w:tc>
        <w:tc>
          <w:tcPr>
            <w:tcW w:w="1721" w:type="dxa"/>
            <w:tcBorders>
              <w:top w:val="nil"/>
              <w:bottom w:val="nil"/>
            </w:tcBorders>
            <w:vAlign w:val="bottom"/>
          </w:tcPr>
          <w:p w14:paraId="129AAE42" w14:textId="21B3BA43" w:rsidR="00CF0F3C" w:rsidRDefault="00CF0F3C" w:rsidP="005D5F94">
            <w:pPr>
              <w:spacing w:after="200" w:line="276" w:lineRule="auto"/>
              <w:jc w:val="right"/>
              <w:rPr>
                <w:rFonts w:ascii="Times New Roman" w:eastAsiaTheme="minorEastAsia" w:hAnsi="Times New Roman" w:cs="Times New Roman"/>
                <w:sz w:val="24"/>
                <w:szCs w:val="24"/>
              </w:rPr>
            </w:pPr>
            <w:r>
              <w:rPr>
                <w:rFonts w:ascii="Calibri" w:hAnsi="Calibri"/>
                <w:color w:val="000000"/>
              </w:rPr>
              <w:t>0.60 (0.04)</w:t>
            </w:r>
          </w:p>
        </w:tc>
        <w:tc>
          <w:tcPr>
            <w:tcW w:w="1654" w:type="dxa"/>
            <w:tcBorders>
              <w:top w:val="nil"/>
              <w:bottom w:val="nil"/>
            </w:tcBorders>
            <w:vAlign w:val="bottom"/>
          </w:tcPr>
          <w:p w14:paraId="531BC5F5" w14:textId="444F9885" w:rsidR="00CF0F3C" w:rsidRDefault="00CF0F3C" w:rsidP="005D5F94">
            <w:pPr>
              <w:spacing w:after="200" w:line="276" w:lineRule="auto"/>
              <w:jc w:val="right"/>
              <w:rPr>
                <w:rFonts w:ascii="Times New Roman" w:eastAsiaTheme="minorEastAsia" w:hAnsi="Times New Roman" w:cs="Times New Roman"/>
                <w:sz w:val="24"/>
                <w:szCs w:val="24"/>
              </w:rPr>
            </w:pPr>
            <w:r>
              <w:rPr>
                <w:rFonts w:ascii="Calibri" w:hAnsi="Calibri"/>
                <w:color w:val="000000"/>
              </w:rPr>
              <w:t>0.10 (0.06)</w:t>
            </w:r>
          </w:p>
        </w:tc>
      </w:tr>
      <w:tr w:rsidR="00CF0F3C" w14:paraId="42201F21" w14:textId="77777777" w:rsidTr="00CF0F3C">
        <w:tc>
          <w:tcPr>
            <w:tcW w:w="847" w:type="dxa"/>
            <w:vMerge/>
            <w:tcBorders>
              <w:bottom w:val="single" w:sz="4" w:space="0" w:color="auto"/>
              <w:right w:val="nil"/>
            </w:tcBorders>
          </w:tcPr>
          <w:p w14:paraId="47DA993E" w14:textId="77777777" w:rsidR="00CF0F3C" w:rsidRPr="00613761" w:rsidRDefault="00CF0F3C" w:rsidP="005D5F94">
            <w:pPr>
              <w:spacing w:after="200" w:line="276" w:lineRule="auto"/>
              <w:rPr>
                <w:rFonts w:ascii="Times New Roman" w:hAnsi="Times New Roman" w:cs="Times New Roman"/>
                <w:i/>
                <w:sz w:val="24"/>
                <w:szCs w:val="24"/>
              </w:rPr>
            </w:pPr>
          </w:p>
        </w:tc>
        <w:tc>
          <w:tcPr>
            <w:tcW w:w="1795" w:type="dxa"/>
            <w:tcBorders>
              <w:left w:val="nil"/>
              <w:right w:val="single" w:sz="4" w:space="0" w:color="auto"/>
            </w:tcBorders>
          </w:tcPr>
          <w:p w14:paraId="176223E3" w14:textId="6148FB39" w:rsidR="00CF0F3C" w:rsidRDefault="00CF0F3C" w:rsidP="005D5F94">
            <w:pPr>
              <w:spacing w:after="200" w:line="276" w:lineRule="auto"/>
              <w:rPr>
                <w:rFonts w:ascii="Times New Roman" w:eastAsiaTheme="minorEastAsia" w:hAnsi="Times New Roman" w:cs="Times New Roman"/>
                <w:sz w:val="24"/>
                <w:szCs w:val="24"/>
              </w:rPr>
            </w:pPr>
            <w:r w:rsidRPr="00613761">
              <w:rPr>
                <w:rFonts w:ascii="Times New Roman" w:hAnsi="Times New Roman" w:cs="Times New Roman"/>
                <w:i/>
                <w:sz w:val="24"/>
                <w:szCs w:val="24"/>
              </w:rPr>
              <w:t>Hippoglossus stenolepis</w:t>
            </w:r>
          </w:p>
        </w:tc>
        <w:tc>
          <w:tcPr>
            <w:tcW w:w="1538" w:type="dxa"/>
            <w:tcBorders>
              <w:top w:val="nil"/>
              <w:left w:val="single" w:sz="4" w:space="0" w:color="auto"/>
              <w:bottom w:val="single" w:sz="4" w:space="0" w:color="auto"/>
            </w:tcBorders>
            <w:vAlign w:val="bottom"/>
          </w:tcPr>
          <w:p w14:paraId="2B078AAA" w14:textId="23D47403" w:rsidR="00CF0F3C" w:rsidRDefault="00CF0F3C" w:rsidP="005D5F94">
            <w:pPr>
              <w:spacing w:after="200" w:line="276" w:lineRule="auto"/>
              <w:jc w:val="right"/>
              <w:rPr>
                <w:rFonts w:ascii="Times New Roman" w:eastAsiaTheme="minorEastAsia" w:hAnsi="Times New Roman" w:cs="Times New Roman"/>
                <w:sz w:val="24"/>
                <w:szCs w:val="24"/>
              </w:rPr>
            </w:pPr>
            <w:r>
              <w:rPr>
                <w:rFonts w:ascii="Calibri" w:hAnsi="Calibri"/>
                <w:color w:val="000000"/>
              </w:rPr>
              <w:t>0.06 (0.04)</w:t>
            </w:r>
          </w:p>
        </w:tc>
        <w:tc>
          <w:tcPr>
            <w:tcW w:w="1795" w:type="dxa"/>
            <w:tcBorders>
              <w:top w:val="nil"/>
              <w:bottom w:val="single" w:sz="4" w:space="0" w:color="auto"/>
            </w:tcBorders>
            <w:vAlign w:val="bottom"/>
          </w:tcPr>
          <w:p w14:paraId="5B5F755F" w14:textId="6D47C895" w:rsidR="00CF0F3C" w:rsidRDefault="00CF0F3C" w:rsidP="005D5F94">
            <w:pPr>
              <w:spacing w:after="200" w:line="276" w:lineRule="auto"/>
              <w:jc w:val="right"/>
              <w:rPr>
                <w:rFonts w:ascii="Times New Roman" w:eastAsiaTheme="minorEastAsia" w:hAnsi="Times New Roman" w:cs="Times New Roman"/>
                <w:sz w:val="24"/>
                <w:szCs w:val="24"/>
              </w:rPr>
            </w:pPr>
            <w:r>
              <w:rPr>
                <w:rFonts w:ascii="Calibri" w:hAnsi="Calibri"/>
                <w:color w:val="000000"/>
              </w:rPr>
              <w:t>-0.04 (0.02)</w:t>
            </w:r>
          </w:p>
        </w:tc>
        <w:tc>
          <w:tcPr>
            <w:tcW w:w="1721" w:type="dxa"/>
            <w:tcBorders>
              <w:top w:val="nil"/>
              <w:bottom w:val="single" w:sz="4" w:space="0" w:color="auto"/>
            </w:tcBorders>
            <w:vAlign w:val="bottom"/>
          </w:tcPr>
          <w:p w14:paraId="7826A0A4" w14:textId="373D73B7" w:rsidR="00CF0F3C" w:rsidRDefault="00CF0F3C" w:rsidP="005D5F94">
            <w:pPr>
              <w:spacing w:after="200" w:line="276" w:lineRule="auto"/>
              <w:jc w:val="right"/>
              <w:rPr>
                <w:rFonts w:ascii="Times New Roman" w:eastAsiaTheme="minorEastAsia" w:hAnsi="Times New Roman" w:cs="Times New Roman"/>
                <w:sz w:val="24"/>
                <w:szCs w:val="24"/>
              </w:rPr>
            </w:pPr>
            <w:r>
              <w:rPr>
                <w:rFonts w:ascii="Calibri" w:hAnsi="Calibri"/>
                <w:color w:val="000000"/>
              </w:rPr>
              <w:t>-0.03 (0.02)</w:t>
            </w:r>
          </w:p>
        </w:tc>
        <w:tc>
          <w:tcPr>
            <w:tcW w:w="1654" w:type="dxa"/>
            <w:tcBorders>
              <w:top w:val="nil"/>
              <w:bottom w:val="single" w:sz="4" w:space="0" w:color="auto"/>
            </w:tcBorders>
            <w:vAlign w:val="bottom"/>
          </w:tcPr>
          <w:p w14:paraId="7CED9954" w14:textId="7D5613AE" w:rsidR="00CF0F3C" w:rsidRDefault="00CF0F3C" w:rsidP="005D5F94">
            <w:pPr>
              <w:spacing w:after="200" w:line="276" w:lineRule="auto"/>
              <w:jc w:val="right"/>
              <w:rPr>
                <w:rFonts w:ascii="Times New Roman" w:eastAsiaTheme="minorEastAsia" w:hAnsi="Times New Roman" w:cs="Times New Roman"/>
                <w:sz w:val="24"/>
                <w:szCs w:val="24"/>
              </w:rPr>
            </w:pPr>
            <w:r>
              <w:rPr>
                <w:rFonts w:ascii="Calibri" w:hAnsi="Calibri"/>
                <w:color w:val="000000"/>
              </w:rPr>
              <w:t>0.72 (0.07)</w:t>
            </w:r>
          </w:p>
        </w:tc>
      </w:tr>
    </w:tbl>
    <w:p w14:paraId="4EA12BCF" w14:textId="0250469D" w:rsidR="000016E8" w:rsidRDefault="000016E8">
      <w:pPr>
        <w:spacing w:after="200" w:line="276" w:lineRule="auto"/>
        <w:rPr>
          <w:rFonts w:ascii="Times New Roman" w:eastAsiaTheme="minorEastAsia" w:hAnsi="Times New Roman" w:cs="Times New Roman"/>
          <w:sz w:val="24"/>
          <w:szCs w:val="24"/>
        </w:rPr>
      </w:pPr>
    </w:p>
    <w:p w14:paraId="5CB1B34D" w14:textId="77777777" w:rsidR="000016E8" w:rsidRDefault="000016E8">
      <w:pPr>
        <w:spacing w:after="20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076A86F2" w14:textId="6AD7F391" w:rsidR="000016E8" w:rsidRDefault="000016E8" w:rsidP="000016E8">
      <w:pPr>
        <w:spacing w:after="20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Fig. 1 – Total biomass for each species in each of four alternative models (see legend in bottom right panel for color codes)</w:t>
      </w:r>
      <w:r w:rsidR="005C1636">
        <w:rPr>
          <w:rFonts w:ascii="Times New Roman" w:eastAsiaTheme="minorEastAsia" w:hAnsi="Times New Roman" w:cs="Times New Roman"/>
          <w:sz w:val="24"/>
          <w:szCs w:val="24"/>
        </w:rPr>
        <w:t>, as well as fishing mortality rate (black dashed line with scale on right-hand y-axis) for each species</w:t>
      </w:r>
      <w:r>
        <w:rPr>
          <w:rFonts w:ascii="Times New Roman" w:eastAsiaTheme="minorEastAsia" w:hAnsi="Times New Roman" w:cs="Times New Roman"/>
          <w:sz w:val="24"/>
          <w:szCs w:val="24"/>
        </w:rPr>
        <w:t xml:space="preserve">.  Note that the </w:t>
      </w:r>
      <w:r w:rsidR="005C1636">
        <w:rPr>
          <w:rFonts w:ascii="Times New Roman" w:eastAsiaTheme="minorEastAsia" w:hAnsi="Times New Roman" w:cs="Times New Roman"/>
          <w:sz w:val="24"/>
          <w:szCs w:val="24"/>
        </w:rPr>
        <w:t xml:space="preserve">spatio-temporal </w:t>
      </w:r>
      <w:r>
        <w:rPr>
          <w:rFonts w:ascii="Times New Roman" w:eastAsiaTheme="minorEastAsia" w:hAnsi="Times New Roman" w:cs="Times New Roman"/>
          <w:sz w:val="24"/>
          <w:szCs w:val="24"/>
        </w:rPr>
        <w:t xml:space="preserve">index standardization </w:t>
      </w:r>
      <w:r w:rsidR="005C1636">
        <w:rPr>
          <w:rFonts w:ascii="Times New Roman" w:eastAsiaTheme="minorEastAsia" w:hAnsi="Times New Roman" w:cs="Times New Roman"/>
          <w:sz w:val="24"/>
          <w:szCs w:val="24"/>
        </w:rPr>
        <w:t xml:space="preserve">model </w:t>
      </w:r>
      <w:r>
        <w:rPr>
          <w:rFonts w:ascii="Times New Roman" w:eastAsiaTheme="minorEastAsia" w:hAnsi="Times New Roman" w:cs="Times New Roman"/>
          <w:sz w:val="24"/>
          <w:szCs w:val="24"/>
        </w:rPr>
        <w:t>predicts biomass only in years with available data and is shown as a line with whiskers (+/- one standard error), while other models predict biomass in years without sampling and are shown as a shaded interval (+/- one standard error)</w:t>
      </w:r>
    </w:p>
    <w:p w14:paraId="1CC7A53E" w14:textId="1894570B" w:rsidR="000016E8" w:rsidRDefault="000016E8" w:rsidP="000016E8">
      <w:pPr>
        <w:tabs>
          <w:tab w:val="left" w:pos="360"/>
        </w:tabs>
        <w:rPr>
          <w:rFonts w:ascii="Times New Roman" w:eastAsiaTheme="minorEastAsia" w:hAnsi="Times New Roman" w:cs="Times New Roman"/>
          <w:sz w:val="24"/>
          <w:szCs w:val="24"/>
        </w:rPr>
      </w:pPr>
      <w:r w:rsidRPr="000016E8">
        <w:rPr>
          <w:rFonts w:ascii="Times New Roman" w:eastAsiaTheme="minorEastAsia" w:hAnsi="Times New Roman" w:cs="Times New Roman"/>
          <w:noProof/>
          <w:sz w:val="24"/>
          <w:szCs w:val="24"/>
        </w:rPr>
        <w:drawing>
          <wp:inline distT="0" distB="0" distL="0" distR="0" wp14:anchorId="51197B73" wp14:editId="76E05E73">
            <wp:extent cx="5486400" cy="5486400"/>
            <wp:effectExtent l="0" t="0" r="0" b="0"/>
            <wp:docPr id="6" name="Picture 6" descr="C:\Users\James.Thorson\Desktop\UW Hideaway\Collaborations\2018 -- MICE in space\2018-07-28_GOA_nx=100\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UW Hideaway\Collaborations\2018 -- MICE in space\2018-07-28_GOA_nx=100\Figure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321AFF43" w14:textId="77777777" w:rsidR="000016E8" w:rsidRDefault="000016E8" w:rsidP="000016E8">
      <w:pPr>
        <w:spacing w:after="20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50BF689C" w14:textId="2469705D" w:rsidR="000016E8" w:rsidRDefault="000016E8" w:rsidP="006D2671">
      <w:pPr>
        <w:spacing w:after="200" w:line="276" w:lineRule="auto"/>
        <w:outlineLvl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Fig. 2 – </w:t>
      </w:r>
      <w:r w:rsidR="000D491D">
        <w:rPr>
          <w:rFonts w:ascii="Times New Roman" w:eastAsiaTheme="minorEastAsia" w:hAnsi="Times New Roman" w:cs="Times New Roman"/>
          <w:sz w:val="24"/>
          <w:szCs w:val="24"/>
        </w:rPr>
        <w:t xml:space="preserve">Biological reference points estimated by each model,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targ</m:t>
            </m:r>
          </m:sub>
        </m:sSub>
      </m:oMath>
      <w:r w:rsidR="000D491D">
        <w:rPr>
          <w:rFonts w:ascii="Times New Roman" w:eastAsiaTheme="minorEastAsia" w:hAnsi="Times New Roman" w:cs="Times New Roman"/>
          <w:sz w:val="24"/>
          <w:szCs w:val="24"/>
        </w:rPr>
        <w:t xml:space="preserve"> is 40% of estimated biomass in the absence of fishing,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targ</m:t>
            </m:r>
          </m:sub>
        </m:sSub>
      </m:oMath>
      <w:r w:rsidR="000D491D">
        <w:rPr>
          <w:rFonts w:ascii="Times New Roman" w:eastAsiaTheme="minorEastAsia" w:hAnsi="Times New Roman" w:cs="Times New Roman"/>
          <w:sz w:val="24"/>
          <w:szCs w:val="24"/>
        </w:rPr>
        <w:t xml:space="preserve"> is the fishing mortality estimated to result in biomass equal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targ</m:t>
            </m:r>
          </m:sub>
        </m:sSub>
      </m:oMath>
      <w:r w:rsidR="000D491D">
        <w:rPr>
          <w:rFonts w:ascii="Times New Roman" w:eastAsiaTheme="minorEastAsia" w:hAnsi="Times New Roman" w:cs="Times New Roman"/>
          <w:sz w:val="24"/>
          <w:szCs w:val="24"/>
        </w:rPr>
        <w:t xml:space="preserve"> on average.  </w:t>
      </w:r>
    </w:p>
    <w:p w14:paraId="7AB163D8" w14:textId="5A1CF625" w:rsidR="005D7276" w:rsidRDefault="000016E8" w:rsidP="000016E8">
      <w:pPr>
        <w:spacing w:after="200" w:line="276" w:lineRule="auto"/>
        <w:rPr>
          <w:rFonts w:ascii="Times New Roman" w:eastAsiaTheme="minorEastAsia" w:hAnsi="Times New Roman" w:cs="Times New Roman"/>
          <w:sz w:val="24"/>
          <w:szCs w:val="24"/>
        </w:rPr>
      </w:pPr>
      <w:r w:rsidRPr="00A6034E">
        <w:rPr>
          <w:rFonts w:ascii="Times New Roman" w:eastAsiaTheme="minorEastAsia" w:hAnsi="Times New Roman" w:cs="Times New Roman"/>
          <w:noProof/>
          <w:sz w:val="24"/>
          <w:szCs w:val="24"/>
        </w:rPr>
        <w:drawing>
          <wp:inline distT="0" distB="0" distL="0" distR="0" wp14:anchorId="587DEEB3" wp14:editId="723B40C3">
            <wp:extent cx="5486400" cy="5486400"/>
            <wp:effectExtent l="0" t="0" r="0" b="0"/>
            <wp:docPr id="5" name="Picture 5" descr="C:\Users\James.Thorson\Desktop\UW Hideaway\Collaborations\2018 -- MICE in space\2018-07-28_GOA_nx=100\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Thorson\Desktop\UW Hideaway\Collaborations\2018 -- MICE in space\2018-07-28_GOA_nx=100\Figure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7FC840AE" w14:textId="04E22A92" w:rsidR="000016E8" w:rsidRDefault="000016E8">
      <w:pPr>
        <w:spacing w:after="20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7387E652" w14:textId="77777777" w:rsidR="00546341" w:rsidRDefault="00546341" w:rsidP="00546341">
      <w:pPr>
        <w:spacing w:after="200" w:line="276" w:lineRule="auto"/>
        <w:rPr>
          <w:rFonts w:ascii="Times New Roman" w:eastAsiaTheme="minorEastAsia" w:hAnsi="Times New Roman" w:cs="Times New Roman"/>
          <w:sz w:val="24"/>
          <w:szCs w:val="24"/>
        </w:rPr>
        <w:sectPr w:rsidR="00546341" w:rsidSect="00C40293">
          <w:pgSz w:w="12240" w:h="15840"/>
          <w:pgMar w:top="1440" w:right="1440" w:bottom="1440" w:left="1440" w:header="720" w:footer="720" w:gutter="0"/>
          <w:lnNumType w:countBy="1" w:restart="continuous"/>
          <w:cols w:space="720"/>
          <w:docGrid w:linePitch="360"/>
        </w:sectPr>
      </w:pPr>
    </w:p>
    <w:p w14:paraId="01304C98" w14:textId="5A3F3727" w:rsidR="00BE0C7A" w:rsidRDefault="000016E8" w:rsidP="00546341">
      <w:pPr>
        <w:spacing w:after="20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Fig. 3</w:t>
      </w:r>
      <w:r w:rsidR="00546341">
        <w:rPr>
          <w:rFonts w:ascii="Times New Roman" w:eastAsiaTheme="minorEastAsia" w:hAnsi="Times New Roman" w:cs="Times New Roman"/>
          <w:sz w:val="24"/>
          <w:szCs w:val="24"/>
        </w:rPr>
        <w:t xml:space="preserve"> – Maps showing natural logarithm of biomass d</w:t>
      </w:r>
      <w:r w:rsidR="00EA55B7">
        <w:rPr>
          <w:rFonts w:ascii="Times New Roman" w:eastAsiaTheme="minorEastAsia" w:hAnsi="Times New Roman" w:cs="Times New Roman"/>
          <w:sz w:val="24"/>
          <w:szCs w:val="24"/>
        </w:rPr>
        <w:t xml:space="preserve">ensity </w:t>
      </w:r>
      <w:r w:rsidR="001004C9">
        <w:rPr>
          <w:rFonts w:ascii="Times New Roman" w:eastAsiaTheme="minorEastAsia" w:hAnsi="Times New Roman" w:cs="Times New Roman"/>
          <w:sz w:val="24"/>
          <w:szCs w:val="24"/>
        </w:rPr>
        <w:t xml:space="preserve">(red: high density;  blue: low density) for each species (columns) in several years (rows), where </w:t>
      </w:r>
      <w:r w:rsidR="00BD6653">
        <w:rPr>
          <w:rFonts w:ascii="Times New Roman" w:eastAsiaTheme="minorEastAsia" w:hAnsi="Times New Roman" w:cs="Times New Roman"/>
          <w:sz w:val="24"/>
          <w:szCs w:val="24"/>
        </w:rPr>
        <w:t>the first year (top row) shows the estimate of unfished biomass</w:t>
      </w:r>
      <w:r w:rsidR="008F2BD7">
        <w:rPr>
          <w:rFonts w:ascii="Times New Roman" w:eastAsiaTheme="minorEastAsia" w:hAnsi="Times New Roman" w:cs="Times New Roman"/>
          <w:sz w:val="24"/>
          <w:szCs w:val="24"/>
        </w:rPr>
        <w:t>.</w:t>
      </w:r>
      <w:r w:rsidR="00BD6653">
        <w:rPr>
          <w:rFonts w:ascii="Times New Roman" w:eastAsiaTheme="minorEastAsia" w:hAnsi="Times New Roman" w:cs="Times New Roman"/>
          <w:sz w:val="24"/>
          <w:szCs w:val="24"/>
        </w:rPr>
        <w:t xml:space="preserve">  </w:t>
      </w:r>
      <w:r w:rsidR="008F2BD7">
        <w:rPr>
          <w:rFonts w:ascii="Times New Roman" w:eastAsiaTheme="minorEastAsia" w:hAnsi="Times New Roman" w:cs="Times New Roman"/>
          <w:sz w:val="24"/>
          <w:szCs w:val="24"/>
        </w:rPr>
        <w:t>Y</w:t>
      </w:r>
      <w:r w:rsidR="00546341">
        <w:rPr>
          <w:rFonts w:ascii="Times New Roman" w:eastAsiaTheme="minorEastAsia" w:hAnsi="Times New Roman" w:cs="Times New Roman"/>
          <w:sz w:val="24"/>
          <w:szCs w:val="24"/>
        </w:rPr>
        <w:t xml:space="preserve">ears </w:t>
      </w:r>
      <w:r w:rsidR="001004C9">
        <w:rPr>
          <w:rFonts w:ascii="Times New Roman" w:eastAsiaTheme="minorEastAsia" w:hAnsi="Times New Roman" w:cs="Times New Roman"/>
          <w:sz w:val="24"/>
          <w:szCs w:val="24"/>
        </w:rPr>
        <w:t xml:space="preserve">are chosen </w:t>
      </w:r>
      <w:r w:rsidR="00546341">
        <w:rPr>
          <w:rFonts w:ascii="Times New Roman" w:eastAsiaTheme="minorEastAsia" w:hAnsi="Times New Roman" w:cs="Times New Roman"/>
          <w:sz w:val="24"/>
          <w:szCs w:val="24"/>
        </w:rPr>
        <w:t xml:space="preserve">for illustration </w:t>
      </w:r>
      <w:r w:rsidR="001004C9">
        <w:rPr>
          <w:rFonts w:ascii="Times New Roman" w:eastAsiaTheme="minorEastAsia" w:hAnsi="Times New Roman" w:cs="Times New Roman"/>
          <w:sz w:val="24"/>
          <w:szCs w:val="24"/>
        </w:rPr>
        <w:t xml:space="preserve">to be approximately even spaced but </w:t>
      </w:r>
      <w:r w:rsidR="00546341">
        <w:rPr>
          <w:rFonts w:ascii="Times New Roman" w:eastAsiaTheme="minorEastAsia" w:hAnsi="Times New Roman" w:cs="Times New Roman"/>
          <w:sz w:val="24"/>
          <w:szCs w:val="24"/>
        </w:rPr>
        <w:t xml:space="preserve">only using years with available survey data (note that density </w:t>
      </w:r>
      <w:r w:rsidR="00BD6653">
        <w:rPr>
          <w:rFonts w:ascii="Times New Roman" w:eastAsiaTheme="minorEastAsia" w:hAnsi="Times New Roman" w:cs="Times New Roman"/>
          <w:sz w:val="24"/>
          <w:szCs w:val="24"/>
        </w:rPr>
        <w:t>legend is identical among species and years)</w:t>
      </w:r>
    </w:p>
    <w:p w14:paraId="381D89DD" w14:textId="726C1E1E" w:rsidR="00EA55B7" w:rsidRDefault="000D491D" w:rsidP="00BE0C7A">
      <w:pPr>
        <w:tabs>
          <w:tab w:val="left" w:pos="360"/>
        </w:tabs>
        <w:rPr>
          <w:rFonts w:ascii="Times New Roman" w:eastAsiaTheme="minorEastAsia" w:hAnsi="Times New Roman" w:cs="Times New Roman"/>
          <w:sz w:val="24"/>
          <w:szCs w:val="24"/>
        </w:rPr>
      </w:pPr>
      <w:r w:rsidRPr="00C93BB5">
        <w:rPr>
          <w:rFonts w:ascii="Times New Roman" w:eastAsiaTheme="minorEastAsia" w:hAnsi="Times New Roman" w:cs="Times New Roman"/>
          <w:noProof/>
          <w:sz w:val="24"/>
          <w:szCs w:val="24"/>
        </w:rPr>
        <w:drawing>
          <wp:inline distT="0" distB="0" distL="0" distR="0" wp14:anchorId="38CC5E22" wp14:editId="7A4AB203">
            <wp:extent cx="8229600" cy="3559175"/>
            <wp:effectExtent l="0" t="0" r="0" b="3175"/>
            <wp:docPr id="4" name="Picture 4" descr="C:\Users\James.Thorson\Desktop\UW Hideaway\Collaborations\2018 -- MICE in space\2018-07-28_GOA_nx=100\VAST_method=2_Rank=1_timing=1_Rho=AR_Finit=1_Field=4444\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UW Hideaway\Collaborations\2018 -- MICE in space\2018-07-28_GOA_nx=100\VAST_method=2_Rank=1_timing=1_Rho=AR_Finit=1_Field=4444\Figure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29600" cy="3559175"/>
                    </a:xfrm>
                    <a:prstGeom prst="rect">
                      <a:avLst/>
                    </a:prstGeom>
                    <a:noFill/>
                    <a:ln>
                      <a:noFill/>
                    </a:ln>
                  </pic:spPr>
                </pic:pic>
              </a:graphicData>
            </a:graphic>
          </wp:inline>
        </w:drawing>
      </w:r>
    </w:p>
    <w:p w14:paraId="73AFB9C1" w14:textId="7FB02488" w:rsidR="00546341" w:rsidRDefault="00546341" w:rsidP="00546341">
      <w:pPr>
        <w:spacing w:after="200" w:line="276" w:lineRule="auto"/>
        <w:rPr>
          <w:rFonts w:ascii="Times New Roman" w:eastAsiaTheme="minorEastAsia" w:hAnsi="Times New Roman" w:cs="Times New Roman"/>
          <w:sz w:val="24"/>
          <w:szCs w:val="24"/>
        </w:rPr>
      </w:pPr>
    </w:p>
    <w:p w14:paraId="237673AA" w14:textId="77777777" w:rsidR="00546341" w:rsidRDefault="00546341" w:rsidP="00546341">
      <w:pPr>
        <w:spacing w:after="200" w:line="276" w:lineRule="auto"/>
        <w:rPr>
          <w:rFonts w:ascii="Times New Roman" w:eastAsiaTheme="minorEastAsia" w:hAnsi="Times New Roman" w:cs="Times New Roman"/>
          <w:sz w:val="24"/>
          <w:szCs w:val="24"/>
        </w:rPr>
        <w:sectPr w:rsidR="00546341" w:rsidSect="00546341">
          <w:pgSz w:w="15840" w:h="12240" w:orient="landscape"/>
          <w:pgMar w:top="1440" w:right="1440" w:bottom="1440" w:left="1440" w:header="720" w:footer="720" w:gutter="0"/>
          <w:lnNumType w:countBy="1" w:restart="continuous"/>
          <w:cols w:space="720"/>
          <w:docGrid w:linePitch="360"/>
        </w:sectPr>
      </w:pPr>
    </w:p>
    <w:p w14:paraId="2232073B" w14:textId="2E878866" w:rsidR="00EA55B7" w:rsidRDefault="00A6034E" w:rsidP="000016E8">
      <w:pPr>
        <w:spacing w:after="20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Fig. 4</w:t>
      </w:r>
      <w:r w:rsidR="00EA55B7">
        <w:rPr>
          <w:rFonts w:ascii="Times New Roman" w:eastAsiaTheme="minorEastAsia" w:hAnsi="Times New Roman" w:cs="Times New Roman"/>
          <w:sz w:val="24"/>
          <w:szCs w:val="24"/>
        </w:rPr>
        <w:t xml:space="preserve"> – Stock status plot</w:t>
      </w:r>
      <w:r w:rsidR="00EC7BA3">
        <w:rPr>
          <w:rFonts w:ascii="Times New Roman" w:eastAsiaTheme="minorEastAsia" w:hAnsi="Times New Roman" w:cs="Times New Roman"/>
          <w:sz w:val="24"/>
          <w:szCs w:val="24"/>
        </w:rPr>
        <w:t xml:space="preserve"> </w:t>
      </w:r>
      <w:r w:rsidR="00210B8E">
        <w:rPr>
          <w:rFonts w:ascii="Times New Roman" w:eastAsiaTheme="minorEastAsia" w:hAnsi="Times New Roman" w:cs="Times New Roman"/>
          <w:sz w:val="24"/>
          <w:szCs w:val="24"/>
        </w:rPr>
        <w:t xml:space="preserve">(y-axis: fishing mortality ratio,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ratio</m:t>
            </m:r>
          </m:sub>
        </m:sSub>
        <m:d>
          <m:dPr>
            <m:ctrlPr>
              <w:rPr>
                <w:rFonts w:ascii="Cambria Math" w:hAnsi="Cambria Math" w:cs="Times New Roman"/>
                <w:i/>
                <w:sz w:val="24"/>
                <w:szCs w:val="24"/>
              </w:rPr>
            </m:ctrlPr>
          </m:dPr>
          <m:e>
            <m:r>
              <w:rPr>
                <w:rFonts w:ascii="Cambria Math" w:hAnsi="Cambria Math" w:cs="Times New Roman"/>
                <w:sz w:val="24"/>
                <w:szCs w:val="24"/>
              </w:rPr>
              <m:t>c,t</m:t>
            </m:r>
          </m:e>
        </m:d>
      </m:oMath>
      <w:r w:rsidR="00210B8E">
        <w:rPr>
          <w:rFonts w:ascii="Times New Roman" w:eastAsiaTheme="minorEastAsia" w:hAnsi="Times New Roman" w:cs="Times New Roman"/>
          <w:sz w:val="24"/>
          <w:szCs w:val="24"/>
        </w:rPr>
        <w:t xml:space="preserve">, x-axis, biomass ratio,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ratio</m:t>
            </m:r>
          </m:sub>
        </m:sSub>
        <m:d>
          <m:dPr>
            <m:ctrlPr>
              <w:rPr>
                <w:rFonts w:ascii="Cambria Math" w:hAnsi="Cambria Math" w:cs="Times New Roman"/>
                <w:i/>
                <w:sz w:val="24"/>
                <w:szCs w:val="24"/>
              </w:rPr>
            </m:ctrlPr>
          </m:dPr>
          <m:e>
            <m:r>
              <w:rPr>
                <w:rFonts w:ascii="Cambria Math" w:hAnsi="Cambria Math" w:cs="Times New Roman"/>
                <w:sz w:val="24"/>
                <w:szCs w:val="24"/>
              </w:rPr>
              <m:t>c,t</m:t>
            </m:r>
          </m:e>
        </m:d>
      </m:oMath>
      <w:r w:rsidR="00210B8E">
        <w:rPr>
          <w:rFonts w:ascii="Times New Roman" w:eastAsiaTheme="minorEastAsia" w:hAnsi="Times New Roman" w:cs="Times New Roman"/>
          <w:sz w:val="24"/>
          <w:szCs w:val="24"/>
        </w:rPr>
        <w:t xml:space="preserve">, see Eq. 11) </w:t>
      </w:r>
      <w:r w:rsidR="00EC7BA3">
        <w:rPr>
          <w:rFonts w:ascii="Times New Roman" w:eastAsiaTheme="minorEastAsia" w:hAnsi="Times New Roman" w:cs="Times New Roman"/>
          <w:sz w:val="24"/>
          <w:szCs w:val="24"/>
        </w:rPr>
        <w:t>for each species estimated using the model with species interactions</w:t>
      </w:r>
      <w:r w:rsidR="0052678A">
        <w:rPr>
          <w:rFonts w:ascii="Times New Roman" w:eastAsiaTheme="minorEastAsia" w:hAnsi="Times New Roman" w:cs="Times New Roman"/>
          <w:sz w:val="24"/>
          <w:szCs w:val="24"/>
        </w:rPr>
        <w:t xml:space="preserve"> (see legend in bottom-right panel for color codes)</w:t>
      </w:r>
    </w:p>
    <w:p w14:paraId="2979C568" w14:textId="205CF064" w:rsidR="004A2892" w:rsidRDefault="00AE54FB" w:rsidP="00BE0C7A">
      <w:pPr>
        <w:tabs>
          <w:tab w:val="left" w:pos="360"/>
        </w:tabs>
        <w:rPr>
          <w:rFonts w:ascii="Times New Roman" w:eastAsiaTheme="minorEastAsia" w:hAnsi="Times New Roman" w:cs="Times New Roman"/>
          <w:sz w:val="24"/>
          <w:szCs w:val="24"/>
        </w:rPr>
      </w:pPr>
      <w:r w:rsidRPr="00AE54FB">
        <w:rPr>
          <w:rFonts w:ascii="Times New Roman" w:eastAsiaTheme="minorEastAsia" w:hAnsi="Times New Roman" w:cs="Times New Roman"/>
          <w:noProof/>
          <w:sz w:val="24"/>
          <w:szCs w:val="24"/>
        </w:rPr>
        <w:drawing>
          <wp:inline distT="0" distB="0" distL="0" distR="0" wp14:anchorId="0ECBCEDF" wp14:editId="3F9A5FE0">
            <wp:extent cx="5486400" cy="5486400"/>
            <wp:effectExtent l="0" t="0" r="0" b="0"/>
            <wp:docPr id="10" name="Picture 10" descr="C:\Users\James.Thorson\Desktop\UW Hideaway\Collaborations\2018 -- MICE in space\2018-07-28_GOA_nx=100\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UW Hideaway\Collaborations\2018 -- MICE in space\2018-07-28_GOA_nx=100\Figure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3C4941FC" w14:textId="14366C1A" w:rsidR="009901B6" w:rsidRDefault="009901B6">
      <w:pPr>
        <w:spacing w:after="200" w:line="276" w:lineRule="auto"/>
        <w:rPr>
          <w:rFonts w:ascii="Times New Roman" w:eastAsiaTheme="minorEastAsia" w:hAnsi="Times New Roman" w:cs="Times New Roman"/>
          <w:sz w:val="24"/>
          <w:szCs w:val="24"/>
        </w:rPr>
      </w:pPr>
    </w:p>
    <w:p w14:paraId="3141D916" w14:textId="77777777" w:rsidR="009901B6" w:rsidRDefault="009901B6" w:rsidP="00BE0C7A">
      <w:pPr>
        <w:tabs>
          <w:tab w:val="left" w:pos="360"/>
        </w:tabs>
        <w:rPr>
          <w:rFonts w:ascii="Times New Roman" w:eastAsiaTheme="minorEastAsia" w:hAnsi="Times New Roman" w:cs="Times New Roman"/>
          <w:sz w:val="24"/>
          <w:szCs w:val="24"/>
        </w:rPr>
        <w:sectPr w:rsidR="009901B6" w:rsidSect="00C40293">
          <w:pgSz w:w="12240" w:h="15840"/>
          <w:pgMar w:top="1440" w:right="1440" w:bottom="1440" w:left="1440" w:header="720" w:footer="720" w:gutter="0"/>
          <w:lnNumType w:countBy="1" w:restart="continuous"/>
          <w:cols w:space="720"/>
          <w:docGrid w:linePitch="360"/>
        </w:sectPr>
      </w:pPr>
    </w:p>
    <w:p w14:paraId="6C40BFD2" w14:textId="6DDE3715" w:rsidR="009901B6" w:rsidRDefault="009901B6" w:rsidP="00BE0C7A">
      <w:pPr>
        <w:tabs>
          <w:tab w:val="left" w:pos="36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Fig. 5 – Illustration of simulation experiment, </w:t>
      </w:r>
      <w:r w:rsidR="00131E0F">
        <w:rPr>
          <w:rFonts w:ascii="Times New Roman" w:eastAsiaTheme="minorEastAsia" w:hAnsi="Times New Roman" w:cs="Times New Roman"/>
          <w:sz w:val="24"/>
          <w:szCs w:val="24"/>
        </w:rPr>
        <w:t>showing unfished density</w:t>
      </w:r>
      <w:r>
        <w:rPr>
          <w:rFonts w:ascii="Times New Roman" w:eastAsiaTheme="minorEastAsia" w:hAnsi="Times New Roman" w:cs="Times New Roman"/>
          <w:sz w:val="24"/>
          <w:szCs w:val="24"/>
        </w:rPr>
        <w:t xml:space="preserve"> (</w:t>
      </w:r>
      <w:r w:rsidR="00131E0F">
        <w:rPr>
          <w:rFonts w:ascii="Times New Roman" w:eastAsiaTheme="minorEastAsia" w:hAnsi="Times New Roman" w:cs="Times New Roman"/>
          <w:sz w:val="24"/>
          <w:szCs w:val="24"/>
        </w:rPr>
        <w:t>1</w:t>
      </w:r>
      <w:r w:rsidR="00131E0F" w:rsidRPr="00131E0F">
        <w:rPr>
          <w:rFonts w:ascii="Times New Roman" w:eastAsiaTheme="minorEastAsia" w:hAnsi="Times New Roman" w:cs="Times New Roman"/>
          <w:sz w:val="24"/>
          <w:szCs w:val="24"/>
          <w:vertAlign w:val="superscript"/>
        </w:rPr>
        <w:t>st</w:t>
      </w:r>
      <w:r w:rsidR="00131E0F">
        <w:rPr>
          <w:rFonts w:ascii="Times New Roman" w:eastAsiaTheme="minorEastAsia" w:hAnsi="Times New Roman" w:cs="Times New Roman"/>
          <w:sz w:val="24"/>
          <w:szCs w:val="24"/>
        </w:rPr>
        <w:t xml:space="preserve"> and 2</w:t>
      </w:r>
      <w:r w:rsidR="00131E0F" w:rsidRPr="00131E0F">
        <w:rPr>
          <w:rFonts w:ascii="Times New Roman" w:eastAsiaTheme="minorEastAsia" w:hAnsi="Times New Roman" w:cs="Times New Roman"/>
          <w:sz w:val="24"/>
          <w:szCs w:val="24"/>
          <w:vertAlign w:val="superscript"/>
        </w:rPr>
        <w:t>nd</w:t>
      </w:r>
      <w:r w:rsidR="00131E0F">
        <w:rPr>
          <w:rFonts w:ascii="Times New Roman" w:eastAsiaTheme="minorEastAsia" w:hAnsi="Times New Roman" w:cs="Times New Roman"/>
          <w:sz w:val="24"/>
          <w:szCs w:val="24"/>
        </w:rPr>
        <w:t xml:space="preserve"> rows) and population density in 2015 (3</w:t>
      </w:r>
      <w:r w:rsidR="00131E0F" w:rsidRPr="00131E0F">
        <w:rPr>
          <w:rFonts w:ascii="Times New Roman" w:eastAsiaTheme="minorEastAsia" w:hAnsi="Times New Roman" w:cs="Times New Roman"/>
          <w:sz w:val="24"/>
          <w:szCs w:val="24"/>
          <w:vertAlign w:val="superscript"/>
        </w:rPr>
        <w:t>rd</w:t>
      </w:r>
      <w:r w:rsidR="00131E0F">
        <w:rPr>
          <w:rFonts w:ascii="Times New Roman" w:eastAsiaTheme="minorEastAsia" w:hAnsi="Times New Roman" w:cs="Times New Roman"/>
          <w:sz w:val="24"/>
          <w:szCs w:val="24"/>
        </w:rPr>
        <w:t xml:space="preserve"> and 4</w:t>
      </w:r>
      <w:r w:rsidR="00131E0F" w:rsidRPr="00131E0F">
        <w:rPr>
          <w:rFonts w:ascii="Times New Roman" w:eastAsiaTheme="minorEastAsia" w:hAnsi="Times New Roman" w:cs="Times New Roman"/>
          <w:sz w:val="24"/>
          <w:szCs w:val="24"/>
          <w:vertAlign w:val="superscript"/>
        </w:rPr>
        <w:t>th</w:t>
      </w:r>
      <w:r w:rsidR="00131E0F">
        <w:rPr>
          <w:rFonts w:ascii="Times New Roman" w:eastAsiaTheme="minorEastAsia" w:hAnsi="Times New Roman" w:cs="Times New Roman"/>
          <w:sz w:val="24"/>
          <w:szCs w:val="24"/>
        </w:rPr>
        <w:t xml:space="preserve"> rows where </w:t>
      </w:r>
      <w:r>
        <w:rPr>
          <w:rFonts w:ascii="Times New Roman" w:eastAsiaTheme="minorEastAsia" w:hAnsi="Times New Roman" w:cs="Times New Roman"/>
          <w:sz w:val="24"/>
          <w:szCs w:val="24"/>
        </w:rPr>
        <w:t>red</w:t>
      </w:r>
      <w:r w:rsidR="00131E0F">
        <w:rPr>
          <w:rFonts w:ascii="Times New Roman" w:eastAsiaTheme="minorEastAsia" w:hAnsi="Times New Roman" w:cs="Times New Roman"/>
          <w:sz w:val="24"/>
          <w:szCs w:val="24"/>
        </w:rPr>
        <w:t xml:space="preserve"> is high density and </w:t>
      </w:r>
      <w:r>
        <w:rPr>
          <w:rFonts w:ascii="Times New Roman" w:eastAsiaTheme="minorEastAsia" w:hAnsi="Times New Roman" w:cs="Times New Roman"/>
          <w:sz w:val="24"/>
          <w:szCs w:val="24"/>
        </w:rPr>
        <w:t>blue</w:t>
      </w:r>
      <w:r w:rsidR="00131E0F">
        <w:rPr>
          <w:rFonts w:ascii="Times New Roman" w:eastAsiaTheme="minorEastAsia" w:hAnsi="Times New Roman" w:cs="Times New Roman"/>
          <w:sz w:val="24"/>
          <w:szCs w:val="24"/>
        </w:rPr>
        <w:t xml:space="preserve"> is</w:t>
      </w:r>
      <w:r>
        <w:rPr>
          <w:rFonts w:ascii="Times New Roman" w:eastAsiaTheme="minorEastAsia" w:hAnsi="Times New Roman" w:cs="Times New Roman"/>
          <w:sz w:val="24"/>
          <w:szCs w:val="24"/>
        </w:rPr>
        <w:t xml:space="preserve"> low dens</w:t>
      </w:r>
      <w:r w:rsidR="00131E0F">
        <w:rPr>
          <w:rFonts w:ascii="Times New Roman" w:eastAsiaTheme="minorEastAsia" w:hAnsi="Times New Roman" w:cs="Times New Roman"/>
          <w:sz w:val="24"/>
          <w:szCs w:val="24"/>
        </w:rPr>
        <w:t>ity) for four species (columns), allowing comparison of true simulated density (1</w:t>
      </w:r>
      <w:r w:rsidR="00131E0F" w:rsidRPr="00131E0F">
        <w:rPr>
          <w:rFonts w:ascii="Times New Roman" w:eastAsiaTheme="minorEastAsia" w:hAnsi="Times New Roman" w:cs="Times New Roman"/>
          <w:sz w:val="24"/>
          <w:szCs w:val="24"/>
          <w:vertAlign w:val="superscript"/>
        </w:rPr>
        <w:t>st</w:t>
      </w:r>
      <w:r w:rsidR="00131E0F">
        <w:rPr>
          <w:rFonts w:ascii="Times New Roman" w:eastAsiaTheme="minorEastAsia" w:hAnsi="Times New Roman" w:cs="Times New Roman"/>
          <w:sz w:val="24"/>
          <w:szCs w:val="24"/>
        </w:rPr>
        <w:t xml:space="preserve"> and 3</w:t>
      </w:r>
      <w:r w:rsidR="00131E0F" w:rsidRPr="00131E0F">
        <w:rPr>
          <w:rFonts w:ascii="Times New Roman" w:eastAsiaTheme="minorEastAsia" w:hAnsi="Times New Roman" w:cs="Times New Roman"/>
          <w:sz w:val="24"/>
          <w:szCs w:val="24"/>
          <w:vertAlign w:val="superscript"/>
        </w:rPr>
        <w:t>rd</w:t>
      </w:r>
      <w:r w:rsidR="00131E0F">
        <w:rPr>
          <w:rFonts w:ascii="Times New Roman" w:eastAsiaTheme="minorEastAsia" w:hAnsi="Times New Roman" w:cs="Times New Roman"/>
          <w:sz w:val="24"/>
          <w:szCs w:val="24"/>
        </w:rPr>
        <w:t xml:space="preserve"> rows) vs. estimated density (2</w:t>
      </w:r>
      <w:r w:rsidR="00131E0F" w:rsidRPr="00131E0F">
        <w:rPr>
          <w:rFonts w:ascii="Times New Roman" w:eastAsiaTheme="minorEastAsia" w:hAnsi="Times New Roman" w:cs="Times New Roman"/>
          <w:sz w:val="24"/>
          <w:szCs w:val="24"/>
          <w:vertAlign w:val="superscript"/>
        </w:rPr>
        <w:t>nd</w:t>
      </w:r>
      <w:r w:rsidR="00131E0F">
        <w:rPr>
          <w:rFonts w:ascii="Times New Roman" w:eastAsiaTheme="minorEastAsia" w:hAnsi="Times New Roman" w:cs="Times New Roman"/>
          <w:sz w:val="24"/>
          <w:szCs w:val="24"/>
        </w:rPr>
        <w:t xml:space="preserve"> and 4</w:t>
      </w:r>
      <w:r w:rsidR="00131E0F" w:rsidRPr="00131E0F">
        <w:rPr>
          <w:rFonts w:ascii="Times New Roman" w:eastAsiaTheme="minorEastAsia" w:hAnsi="Times New Roman" w:cs="Times New Roman"/>
          <w:sz w:val="24"/>
          <w:szCs w:val="24"/>
          <w:vertAlign w:val="superscript"/>
        </w:rPr>
        <w:t>th</w:t>
      </w:r>
      <w:r w:rsidR="00131E0F">
        <w:rPr>
          <w:rFonts w:ascii="Times New Roman" w:eastAsiaTheme="minorEastAsia" w:hAnsi="Times New Roman" w:cs="Times New Roman"/>
          <w:sz w:val="24"/>
          <w:szCs w:val="24"/>
        </w:rPr>
        <w:t xml:space="preserve"> rows) </w:t>
      </w:r>
      <w:r>
        <w:rPr>
          <w:rFonts w:ascii="Times New Roman" w:eastAsiaTheme="minorEastAsia" w:hAnsi="Times New Roman" w:cs="Times New Roman"/>
          <w:sz w:val="24"/>
          <w:szCs w:val="24"/>
        </w:rPr>
        <w:t xml:space="preserve">when simulating a new data set conditional on fixed effects estimated from real-world data. </w:t>
      </w:r>
      <w:r w:rsidR="00131E0F">
        <w:rPr>
          <w:rFonts w:ascii="Times New Roman" w:eastAsiaTheme="minorEastAsia" w:hAnsi="Times New Roman" w:cs="Times New Roman"/>
          <w:sz w:val="24"/>
          <w:szCs w:val="24"/>
        </w:rPr>
        <w:t xml:space="preserve"> Note that the simulation model simulates density for four species at a fine spatial scale (100 knots), while the estimation model estimates density for only two species at a coarse spatial scale (50 knots)</w:t>
      </w:r>
      <w:r w:rsidR="00766A3C">
        <w:rPr>
          <w:rFonts w:ascii="Times New Roman" w:eastAsiaTheme="minorEastAsia" w:hAnsi="Times New Roman" w:cs="Times New Roman"/>
          <w:sz w:val="24"/>
          <w:szCs w:val="24"/>
        </w:rPr>
        <w:t>.</w:t>
      </w:r>
    </w:p>
    <w:p w14:paraId="344385A1" w14:textId="0C4455F3" w:rsidR="00131E0F" w:rsidRDefault="00131E0F" w:rsidP="00BE0C7A">
      <w:pPr>
        <w:tabs>
          <w:tab w:val="left" w:pos="360"/>
        </w:tabs>
        <w:rPr>
          <w:rFonts w:ascii="Times New Roman" w:eastAsiaTheme="minorEastAsia" w:hAnsi="Times New Roman" w:cs="Times New Roman"/>
          <w:sz w:val="24"/>
          <w:szCs w:val="24"/>
        </w:rPr>
        <w:sectPr w:rsidR="00131E0F" w:rsidSect="009901B6">
          <w:pgSz w:w="15840" w:h="12240" w:orient="landscape"/>
          <w:pgMar w:top="1440" w:right="1440" w:bottom="1440" w:left="1440" w:header="720" w:footer="720" w:gutter="0"/>
          <w:lnNumType w:countBy="1" w:restart="continuous"/>
          <w:cols w:space="720"/>
          <w:docGrid w:linePitch="360"/>
        </w:sectPr>
      </w:pPr>
      <w:r w:rsidRPr="00131E0F">
        <w:rPr>
          <w:rFonts w:ascii="Times New Roman" w:eastAsiaTheme="minorEastAsia" w:hAnsi="Times New Roman" w:cs="Times New Roman"/>
          <w:noProof/>
          <w:sz w:val="24"/>
          <w:szCs w:val="24"/>
        </w:rPr>
        <w:drawing>
          <wp:inline distT="0" distB="0" distL="0" distR="0" wp14:anchorId="086CFF5A" wp14:editId="21311418">
            <wp:extent cx="8229600" cy="2252059"/>
            <wp:effectExtent l="0" t="0" r="0" b="0"/>
            <wp:docPr id="2" name="Picture 2" descr="E:\UW Hideaway (SyncBackFree)\Collaborations\2018 -- MICE in space\2018-07-30_GOA_nx=100\Sim_Fig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W Hideaway (SyncBackFree)\Collaborations\2018 -- MICE in space\2018-07-30_GOA_nx=100\Sim_Fig_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29600" cy="2252059"/>
                    </a:xfrm>
                    <a:prstGeom prst="rect">
                      <a:avLst/>
                    </a:prstGeom>
                    <a:noFill/>
                    <a:ln>
                      <a:noFill/>
                    </a:ln>
                  </pic:spPr>
                </pic:pic>
              </a:graphicData>
            </a:graphic>
          </wp:inline>
        </w:drawing>
      </w:r>
    </w:p>
    <w:p w14:paraId="6E1D6BA6" w14:textId="0B90ACB9" w:rsidR="000D491D" w:rsidRDefault="004A2892" w:rsidP="000D491D">
      <w:pPr>
        <w:tabs>
          <w:tab w:val="left" w:pos="36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Fig. </w:t>
      </w:r>
      <w:r w:rsidR="009901B6">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 </w:t>
      </w:r>
      <w:r w:rsidR="000D491D">
        <w:rPr>
          <w:rFonts w:ascii="Times New Roman" w:eastAsiaTheme="minorEastAsia" w:hAnsi="Times New Roman" w:cs="Times New Roman"/>
          <w:sz w:val="24"/>
          <w:szCs w:val="24"/>
        </w:rPr>
        <w:t xml:space="preserve">Estimates of interaction matrix </w:t>
      </w:r>
      <m:oMath>
        <m:r>
          <m:rPr>
            <m:sty m:val="b"/>
          </m:rPr>
          <w:rPr>
            <w:rFonts w:ascii="Cambria Math" w:eastAsiaTheme="minorEastAsia" w:hAnsi="Cambria Math" w:cs="Times New Roman"/>
            <w:sz w:val="24"/>
            <w:szCs w:val="24"/>
          </w:rPr>
          <m:t>B</m:t>
        </m:r>
      </m:oMath>
      <w:r w:rsidR="000D491D">
        <w:rPr>
          <w:rFonts w:ascii="Times New Roman" w:eastAsiaTheme="minorEastAsia" w:hAnsi="Times New Roman" w:cs="Times New Roman"/>
          <w:b/>
          <w:sz w:val="24"/>
          <w:szCs w:val="24"/>
        </w:rPr>
        <w:t xml:space="preserve"> </w:t>
      </w:r>
      <w:r w:rsidR="00CC51BD">
        <w:rPr>
          <w:rFonts w:ascii="Times New Roman" w:eastAsiaTheme="minorEastAsia" w:hAnsi="Times New Roman" w:cs="Times New Roman"/>
          <w:sz w:val="24"/>
          <w:szCs w:val="24"/>
        </w:rPr>
        <w:t>(Fig. 6</w:t>
      </w:r>
      <w:r w:rsidR="000D491D">
        <w:rPr>
          <w:rFonts w:ascii="Times New Roman" w:eastAsiaTheme="minorEastAsia" w:hAnsi="Times New Roman" w:cs="Times New Roman"/>
          <w:sz w:val="24"/>
          <w:szCs w:val="24"/>
        </w:rPr>
        <w:t xml:space="preserve">A) or biological reference points including fishing mortality resulting in 40% of average unfished biomass,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f</m:t>
            </m:r>
          </m:e>
          <m:sub>
            <m:r>
              <w:rPr>
                <w:rFonts w:ascii="Cambria Math" w:eastAsiaTheme="minorEastAsia" w:hAnsi="Cambria Math" w:cs="Times New Roman"/>
                <w:sz w:val="24"/>
                <w:szCs w:val="24"/>
              </w:rPr>
              <m:t>0.4</m:t>
            </m:r>
          </m:sub>
        </m:sSub>
      </m:oMath>
      <w:r w:rsidR="00CC51BD">
        <w:rPr>
          <w:rFonts w:ascii="Times New Roman" w:eastAsiaTheme="minorEastAsia" w:hAnsi="Times New Roman" w:cs="Times New Roman"/>
          <w:sz w:val="24"/>
          <w:szCs w:val="24"/>
        </w:rPr>
        <w:t xml:space="preserve"> (Fig. 6</w:t>
      </w:r>
      <w:r w:rsidR="000D491D">
        <w:rPr>
          <w:rFonts w:ascii="Times New Roman" w:eastAsiaTheme="minorEastAsia" w:hAnsi="Times New Roman" w:cs="Times New Roman"/>
          <w:sz w:val="24"/>
          <w:szCs w:val="24"/>
        </w:rPr>
        <w:t xml:space="preserve">B left column) or the relative error in estimates of unfished biomass,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b</m:t>
            </m:r>
          </m:e>
          <m:sub>
            <m:r>
              <w:rPr>
                <w:rFonts w:ascii="Cambria Math" w:eastAsiaTheme="minorEastAsia" w:hAnsi="Cambria Math" w:cs="Times New Roman"/>
                <w:sz w:val="24"/>
                <w:szCs w:val="24"/>
              </w:rPr>
              <m:t>targ</m:t>
            </m:r>
          </m:sub>
        </m:sSub>
      </m:oMath>
      <w:r w:rsidR="00CC51BD">
        <w:rPr>
          <w:rFonts w:ascii="Times New Roman" w:eastAsiaTheme="minorEastAsia" w:hAnsi="Times New Roman" w:cs="Times New Roman"/>
          <w:sz w:val="24"/>
          <w:szCs w:val="24"/>
        </w:rPr>
        <w:t xml:space="preserve"> (Fig. 6</w:t>
      </w:r>
      <w:r w:rsidR="000D491D">
        <w:rPr>
          <w:rFonts w:ascii="Times New Roman" w:eastAsiaTheme="minorEastAsia" w:hAnsi="Times New Roman" w:cs="Times New Roman"/>
          <w:sz w:val="24"/>
          <w:szCs w:val="24"/>
        </w:rPr>
        <w:t>B, right column) from a simulation experiment generating data based on the most parsimonious fitted model, and then restricting data to two species (</w:t>
      </w:r>
      <w:r w:rsidR="000D491D" w:rsidRPr="004A2892">
        <w:rPr>
          <w:rFonts w:ascii="Times New Roman" w:eastAsiaTheme="minorEastAsia" w:hAnsi="Times New Roman" w:cs="Times New Roman"/>
          <w:i/>
          <w:sz w:val="24"/>
          <w:szCs w:val="24"/>
        </w:rPr>
        <w:t>Atheresthes stomias</w:t>
      </w:r>
      <w:r w:rsidR="000D491D" w:rsidRPr="004A2892">
        <w:rPr>
          <w:rFonts w:ascii="Times New Roman" w:eastAsiaTheme="minorEastAsia" w:hAnsi="Times New Roman" w:cs="Times New Roman"/>
          <w:sz w:val="24"/>
          <w:szCs w:val="24"/>
        </w:rPr>
        <w:t xml:space="preserve"> and </w:t>
      </w:r>
      <w:r w:rsidR="000D491D" w:rsidRPr="004A2892">
        <w:rPr>
          <w:rFonts w:ascii="Times New Roman" w:eastAsiaTheme="minorEastAsia" w:hAnsi="Times New Roman" w:cs="Times New Roman"/>
          <w:i/>
          <w:sz w:val="24"/>
          <w:szCs w:val="24"/>
        </w:rPr>
        <w:t>Gadus chalcogrammus</w:t>
      </w:r>
      <w:r w:rsidR="000D491D">
        <w:rPr>
          <w:rFonts w:ascii="Times New Roman" w:eastAsiaTheme="minorEastAsia" w:hAnsi="Times New Roman" w:cs="Times New Roman"/>
          <w:sz w:val="24"/>
          <w:szCs w:val="24"/>
        </w:rPr>
        <w:t>) and fitting at a coarse spatial resolution (50 knots).  Each panel in the visualization o</w:t>
      </w:r>
      <w:r w:rsidR="00CC51BD">
        <w:rPr>
          <w:rFonts w:ascii="Times New Roman" w:eastAsiaTheme="minorEastAsia" w:hAnsi="Times New Roman" w:cs="Times New Roman"/>
          <w:sz w:val="24"/>
          <w:szCs w:val="24"/>
        </w:rPr>
        <w:t>f the interaction matrix (Fig. 6</w:t>
      </w:r>
      <w:r w:rsidR="000D491D">
        <w:rPr>
          <w:rFonts w:ascii="Times New Roman" w:eastAsiaTheme="minorEastAsia" w:hAnsi="Times New Roman" w:cs="Times New Roman"/>
          <w:sz w:val="24"/>
          <w:szCs w:val="24"/>
        </w:rPr>
        <w:t>A) shows a histogram of estimates from each simulation replicate, where the true value is indicated by a vertical dashed line and the average estimated value is listed in the top-left of each panel.  The visualization of bio</w:t>
      </w:r>
      <w:r w:rsidR="00CC51BD">
        <w:rPr>
          <w:rFonts w:ascii="Times New Roman" w:eastAsiaTheme="minorEastAsia" w:hAnsi="Times New Roman" w:cs="Times New Roman"/>
          <w:sz w:val="24"/>
          <w:szCs w:val="24"/>
        </w:rPr>
        <w:t>logical reference points (Fig. 6</w:t>
      </w:r>
      <w:r w:rsidR="000D491D">
        <w:rPr>
          <w:rFonts w:ascii="Times New Roman" w:eastAsiaTheme="minorEastAsia" w:hAnsi="Times New Roman" w:cs="Times New Roman"/>
          <w:sz w:val="24"/>
          <w:szCs w:val="24"/>
        </w:rPr>
        <w:t xml:space="preserve">B) similarly shows a histogram of estimates and the true value, and lists the bias (first number) and root-mean-squared error (second number) in the top-right of each panel.   </w:t>
      </w:r>
    </w:p>
    <w:p w14:paraId="00FE0678" w14:textId="54FFA302" w:rsidR="00EA55B7" w:rsidRDefault="004A2892" w:rsidP="00BE0C7A">
      <w:pPr>
        <w:tabs>
          <w:tab w:val="left" w:pos="36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3AEF129D" w14:textId="4A2B97C3" w:rsidR="004A2892" w:rsidRDefault="004A2892" w:rsidP="00BE0C7A">
      <w:pPr>
        <w:tabs>
          <w:tab w:val="left" w:pos="360"/>
        </w:tabs>
        <w:rPr>
          <w:rFonts w:ascii="Times New Roman" w:eastAsiaTheme="minorEastAsia" w:hAnsi="Times New Roman" w:cs="Times New Roman"/>
          <w:sz w:val="24"/>
          <w:szCs w:val="24"/>
        </w:rPr>
      </w:pPr>
    </w:p>
    <w:p w14:paraId="0569F10E" w14:textId="5A83CB8B" w:rsidR="004A2892" w:rsidRPr="004A2892" w:rsidRDefault="000D491D" w:rsidP="00BE0C7A">
      <w:pPr>
        <w:tabs>
          <w:tab w:val="left" w:pos="36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6</w:t>
      </w:r>
      <w:r w:rsidR="004A2892">
        <w:rPr>
          <w:rFonts w:ascii="Times New Roman" w:eastAsiaTheme="minorEastAsia" w:hAnsi="Times New Roman" w:cs="Times New Roman"/>
          <w:sz w:val="24"/>
          <w:szCs w:val="24"/>
        </w:rPr>
        <w:t>A:</w:t>
      </w:r>
    </w:p>
    <w:p w14:paraId="2E63CEAA" w14:textId="7F2B065C" w:rsidR="004A2892" w:rsidRDefault="00DC3EC3" w:rsidP="00BE0C7A">
      <w:pPr>
        <w:tabs>
          <w:tab w:val="left" w:pos="360"/>
        </w:tabs>
        <w:rPr>
          <w:rFonts w:ascii="Times New Roman" w:eastAsiaTheme="minorEastAsia" w:hAnsi="Times New Roman" w:cs="Times New Roman"/>
          <w:sz w:val="24"/>
          <w:szCs w:val="24"/>
        </w:rPr>
      </w:pPr>
      <w:r w:rsidRPr="00CF0F3C">
        <w:rPr>
          <w:rFonts w:ascii="Times New Roman" w:eastAsiaTheme="minorEastAsia" w:hAnsi="Times New Roman" w:cs="Times New Roman"/>
          <w:noProof/>
          <w:sz w:val="24"/>
          <w:szCs w:val="24"/>
        </w:rPr>
        <w:drawing>
          <wp:inline distT="0" distB="0" distL="0" distR="0" wp14:anchorId="2C570D36" wp14:editId="0E8AE3F8">
            <wp:extent cx="4572000" cy="4572000"/>
            <wp:effectExtent l="0" t="0" r="0" b="0"/>
            <wp:docPr id="1" name="Picture 1" descr="C:\Users\James.Thorson\Desktop\UW Hideaway\Collaborations\2018 -- MICE in space\2018-07-30_GOA_nx=100\Sim_Fi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UW Hideaway\Collaborations\2018 -- MICE in space\2018-07-30_GOA_nx=100\Sim_Fi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443ADD12" w14:textId="7FD678EB" w:rsidR="004A2892" w:rsidRDefault="004A2892" w:rsidP="00BE0C7A">
      <w:pPr>
        <w:tabs>
          <w:tab w:val="left" w:pos="360"/>
        </w:tabs>
        <w:rPr>
          <w:rFonts w:ascii="Times New Roman" w:eastAsiaTheme="minorEastAsia" w:hAnsi="Times New Roman" w:cs="Times New Roman"/>
          <w:sz w:val="24"/>
          <w:szCs w:val="24"/>
        </w:rPr>
      </w:pPr>
    </w:p>
    <w:p w14:paraId="61E9C4EF" w14:textId="6E9DCCA1" w:rsidR="004A2892" w:rsidRDefault="000D491D" w:rsidP="006D2671">
      <w:pPr>
        <w:tabs>
          <w:tab w:val="left" w:pos="360"/>
        </w:tabs>
        <w:outlineLvl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Fig. 6</w:t>
      </w:r>
      <w:r w:rsidR="004A2892">
        <w:rPr>
          <w:rFonts w:ascii="Times New Roman" w:eastAsiaTheme="minorEastAsia" w:hAnsi="Times New Roman" w:cs="Times New Roman"/>
          <w:sz w:val="24"/>
          <w:szCs w:val="24"/>
        </w:rPr>
        <w:t>B</w:t>
      </w:r>
    </w:p>
    <w:p w14:paraId="4D314776" w14:textId="51332F26" w:rsidR="004A2892" w:rsidRPr="00BE0C7A" w:rsidRDefault="000D491D" w:rsidP="00BE0C7A">
      <w:pPr>
        <w:tabs>
          <w:tab w:val="left" w:pos="360"/>
        </w:tabs>
        <w:rPr>
          <w:rFonts w:ascii="Times New Roman" w:eastAsiaTheme="minorEastAsia" w:hAnsi="Times New Roman" w:cs="Times New Roman"/>
          <w:sz w:val="24"/>
          <w:szCs w:val="24"/>
        </w:rPr>
      </w:pPr>
      <w:r w:rsidRPr="00727F81">
        <w:rPr>
          <w:rFonts w:ascii="Times New Roman" w:eastAsiaTheme="minorEastAsia" w:hAnsi="Times New Roman" w:cs="Times New Roman"/>
          <w:noProof/>
          <w:sz w:val="24"/>
          <w:szCs w:val="24"/>
        </w:rPr>
        <w:drawing>
          <wp:inline distT="0" distB="0" distL="0" distR="0" wp14:anchorId="33A494E7" wp14:editId="4BF1426D">
            <wp:extent cx="4572000" cy="4572000"/>
            <wp:effectExtent l="0" t="0" r="0" b="0"/>
            <wp:docPr id="9" name="Picture 9" descr="C:\Users\James.Thorson\Desktop\UW Hideaway\Collaborations\2018 -- MICE in space\2018-07-30_GOA_nx=100\Sim_Fi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UW Hideaway\Collaborations\2018 -- MICE in space\2018-07-30_GOA_nx=100\Sim_Fig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sectPr w:rsidR="004A2892" w:rsidRPr="00BE0C7A" w:rsidSect="00C4029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890A8D" w14:textId="77777777" w:rsidR="00EB1406" w:rsidRDefault="00EB1406">
      <w:pPr>
        <w:spacing w:after="0" w:line="240" w:lineRule="auto"/>
      </w:pPr>
      <w:r>
        <w:separator/>
      </w:r>
    </w:p>
  </w:endnote>
  <w:endnote w:type="continuationSeparator" w:id="0">
    <w:p w14:paraId="4F8A3623" w14:textId="77777777" w:rsidR="00EB1406" w:rsidRDefault="00EB1406">
      <w:pPr>
        <w:spacing w:after="0" w:line="240" w:lineRule="auto"/>
      </w:pPr>
      <w:r>
        <w:continuationSeparator/>
      </w:r>
    </w:p>
  </w:endnote>
  <w:endnote w:type="continuationNotice" w:id="1">
    <w:p w14:paraId="69F19CE0" w14:textId="77777777" w:rsidR="00EB1406" w:rsidRDefault="00EB14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537B8E" w14:textId="77777777" w:rsidR="00EB1406" w:rsidRDefault="00EB1406">
      <w:pPr>
        <w:spacing w:after="0" w:line="240" w:lineRule="auto"/>
      </w:pPr>
      <w:r>
        <w:separator/>
      </w:r>
    </w:p>
  </w:footnote>
  <w:footnote w:type="continuationSeparator" w:id="0">
    <w:p w14:paraId="229BA498" w14:textId="77777777" w:rsidR="00EB1406" w:rsidRDefault="00EB1406">
      <w:pPr>
        <w:spacing w:after="0" w:line="240" w:lineRule="auto"/>
      </w:pPr>
      <w:r>
        <w:continuationSeparator/>
      </w:r>
    </w:p>
  </w:footnote>
  <w:footnote w:type="continuationNotice" w:id="1">
    <w:p w14:paraId="2BBC30D8" w14:textId="77777777" w:rsidR="00EB1406" w:rsidRDefault="00EB1406">
      <w:pPr>
        <w:spacing w:after="0" w:line="240" w:lineRule="auto"/>
      </w:pPr>
    </w:p>
  </w:footnote>
  <w:footnote w:id="2">
    <w:p w14:paraId="25089577" w14:textId="05D359CD" w:rsidR="00980CAA" w:rsidRDefault="00980CAA">
      <w:pPr>
        <w:pStyle w:val="FootnoteText"/>
      </w:pPr>
      <w:r>
        <w:rPr>
          <w:rStyle w:val="FootnoteReference"/>
        </w:rPr>
        <w:footnoteRef/>
      </w:r>
      <w:r>
        <w:t xml:space="preserve"> See Thorson </w:t>
      </w:r>
      <w:r w:rsidRPr="00D30C75">
        <w:rPr>
          <w:rFonts w:ascii="Calibri" w:hAnsi="Calibri"/>
        </w:rPr>
        <w:t>(In press)</w:t>
      </w:r>
      <w:r>
        <w:t xml:space="preserve"> for a description of the catchability covariates, density covariates, and vessel effects that can be incorporated into VAST.  Options for catchability covariates and vessel effects are available when fitting species interactions as described here, although we do not explore these features here.  Density covariates currently are not implemented to work in conjunction with estimates of species interactions.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5FF9"/>
    <w:multiLevelType w:val="hybridMultilevel"/>
    <w:tmpl w:val="4230C0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9716F89"/>
    <w:multiLevelType w:val="hybridMultilevel"/>
    <w:tmpl w:val="8D1834D6"/>
    <w:lvl w:ilvl="0" w:tplc="0809000F">
      <w:start w:val="1"/>
      <w:numFmt w:val="decimal"/>
      <w:lvlText w:val="%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 w15:restartNumberingAfterBreak="0">
    <w:nsid w:val="0A4D700E"/>
    <w:multiLevelType w:val="multilevel"/>
    <w:tmpl w:val="B196791C"/>
    <w:lvl w:ilvl="0">
      <w:start w:val="1"/>
      <w:numFmt w:val="decimal"/>
      <w:lvlText w:val="2.%1  "/>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A7A0D64"/>
    <w:multiLevelType w:val="hybridMultilevel"/>
    <w:tmpl w:val="DAF69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A6224C"/>
    <w:multiLevelType w:val="multilevel"/>
    <w:tmpl w:val="E3ACECD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37409E"/>
    <w:multiLevelType w:val="hybridMultilevel"/>
    <w:tmpl w:val="660AF4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B926E65"/>
    <w:multiLevelType w:val="hybridMultilevel"/>
    <w:tmpl w:val="35B4A198"/>
    <w:lvl w:ilvl="0" w:tplc="32A8B7C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C81698"/>
    <w:multiLevelType w:val="hybridMultilevel"/>
    <w:tmpl w:val="EDAC829C"/>
    <w:lvl w:ilvl="0" w:tplc="7156751C">
      <w:start w:val="1"/>
      <w:numFmt w:val="decimal"/>
      <w:lvlText w:val="3.%1 "/>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49E7928"/>
    <w:multiLevelType w:val="hybridMultilevel"/>
    <w:tmpl w:val="7AD23384"/>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BF6453C"/>
    <w:multiLevelType w:val="multilevel"/>
    <w:tmpl w:val="284C7052"/>
    <w:lvl w:ilvl="0">
      <w:start w:val="1"/>
      <w:numFmt w:val="decimal"/>
      <w:lvlText w:val="%1."/>
      <w:lvlJc w:val="left"/>
      <w:pPr>
        <w:ind w:left="360" w:hanging="360"/>
      </w:p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CB73037"/>
    <w:multiLevelType w:val="hybridMultilevel"/>
    <w:tmpl w:val="C7F48DA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D3207D9"/>
    <w:multiLevelType w:val="hybridMultilevel"/>
    <w:tmpl w:val="6720D6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FD77756"/>
    <w:multiLevelType w:val="hybridMultilevel"/>
    <w:tmpl w:val="E7C4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F93DC0"/>
    <w:multiLevelType w:val="hybridMultilevel"/>
    <w:tmpl w:val="3D1E0C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3074EE4"/>
    <w:multiLevelType w:val="multilevel"/>
    <w:tmpl w:val="A168B8A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AD117A"/>
    <w:multiLevelType w:val="hybridMultilevel"/>
    <w:tmpl w:val="F0325C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04B3230"/>
    <w:multiLevelType w:val="multilevel"/>
    <w:tmpl w:val="21949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7D465F"/>
    <w:multiLevelType w:val="hybridMultilevel"/>
    <w:tmpl w:val="7638E28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51E5F74"/>
    <w:multiLevelType w:val="hybridMultilevel"/>
    <w:tmpl w:val="09CE68C6"/>
    <w:lvl w:ilvl="0" w:tplc="7156751C">
      <w:start w:val="1"/>
      <w:numFmt w:val="decimal"/>
      <w:lvlText w:val="3.%1 "/>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5923A33"/>
    <w:multiLevelType w:val="multilevel"/>
    <w:tmpl w:val="70C6BC62"/>
    <w:lvl w:ilvl="0">
      <w:start w:val="1"/>
      <w:numFmt w:val="decimal"/>
      <w:lvlText w:val="2.%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AD213A7"/>
    <w:multiLevelType w:val="hybridMultilevel"/>
    <w:tmpl w:val="E780B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2C91D2C"/>
    <w:multiLevelType w:val="hybridMultilevel"/>
    <w:tmpl w:val="9D22B9E2"/>
    <w:lvl w:ilvl="0" w:tplc="08090015">
      <w:start w:val="1"/>
      <w:numFmt w:val="upperLetter"/>
      <w:lvlText w:val="%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2" w15:restartNumberingAfterBreak="0">
    <w:nsid w:val="52E71EF5"/>
    <w:multiLevelType w:val="hybridMultilevel"/>
    <w:tmpl w:val="A1606C2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82F592A"/>
    <w:multiLevelType w:val="hybridMultilevel"/>
    <w:tmpl w:val="D2523B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31D20EE"/>
    <w:multiLevelType w:val="hybridMultilevel"/>
    <w:tmpl w:val="F760E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8513996"/>
    <w:multiLevelType w:val="hybridMultilevel"/>
    <w:tmpl w:val="FF504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A51042C"/>
    <w:multiLevelType w:val="hybridMultilevel"/>
    <w:tmpl w:val="7890CE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E667F80"/>
    <w:multiLevelType w:val="hybridMultilevel"/>
    <w:tmpl w:val="85C6A0FA"/>
    <w:lvl w:ilvl="0" w:tplc="A9DE28F0">
      <w:start w:val="1"/>
      <w:numFmt w:val="decimal"/>
      <w:lvlText w:val="4.%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739907AE"/>
    <w:multiLevelType w:val="hybridMultilevel"/>
    <w:tmpl w:val="929AB898"/>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76CD6E7B"/>
    <w:multiLevelType w:val="hybridMultilevel"/>
    <w:tmpl w:val="6720D6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772105D2"/>
    <w:multiLevelType w:val="hybridMultilevel"/>
    <w:tmpl w:val="1054B2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8971CE7"/>
    <w:multiLevelType w:val="hybridMultilevel"/>
    <w:tmpl w:val="0AF24A2A"/>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9EE7533"/>
    <w:multiLevelType w:val="multilevel"/>
    <w:tmpl w:val="B45013C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5"/>
  </w:num>
  <w:num w:numId="2">
    <w:abstractNumId w:val="24"/>
  </w:num>
  <w:num w:numId="3">
    <w:abstractNumId w:val="12"/>
  </w:num>
  <w:num w:numId="4">
    <w:abstractNumId w:val="10"/>
  </w:num>
  <w:num w:numId="5">
    <w:abstractNumId w:val="30"/>
  </w:num>
  <w:num w:numId="6">
    <w:abstractNumId w:val="15"/>
  </w:num>
  <w:num w:numId="7">
    <w:abstractNumId w:val="6"/>
  </w:num>
  <w:num w:numId="8">
    <w:abstractNumId w:val="5"/>
  </w:num>
  <w:num w:numId="9">
    <w:abstractNumId w:val="29"/>
  </w:num>
  <w:num w:numId="10">
    <w:abstractNumId w:val="21"/>
  </w:num>
  <w:num w:numId="11">
    <w:abstractNumId w:val="26"/>
  </w:num>
  <w:num w:numId="12">
    <w:abstractNumId w:val="3"/>
  </w:num>
  <w:num w:numId="13">
    <w:abstractNumId w:val="13"/>
  </w:num>
  <w:num w:numId="14">
    <w:abstractNumId w:val="1"/>
  </w:num>
  <w:num w:numId="15">
    <w:abstractNumId w:val="28"/>
  </w:num>
  <w:num w:numId="16">
    <w:abstractNumId w:val="31"/>
  </w:num>
  <w:num w:numId="17">
    <w:abstractNumId w:val="11"/>
  </w:num>
  <w:num w:numId="18">
    <w:abstractNumId w:val="19"/>
  </w:num>
  <w:num w:numId="19">
    <w:abstractNumId w:val="8"/>
  </w:num>
  <w:num w:numId="20">
    <w:abstractNumId w:val="32"/>
  </w:num>
  <w:num w:numId="21">
    <w:abstractNumId w:val="2"/>
  </w:num>
  <w:num w:numId="22">
    <w:abstractNumId w:val="23"/>
  </w:num>
  <w:num w:numId="23">
    <w:abstractNumId w:val="7"/>
  </w:num>
  <w:num w:numId="24">
    <w:abstractNumId w:val="27"/>
  </w:num>
  <w:num w:numId="25">
    <w:abstractNumId w:val="18"/>
  </w:num>
  <w:num w:numId="26">
    <w:abstractNumId w:val="9"/>
  </w:num>
  <w:num w:numId="27">
    <w:abstractNumId w:val="0"/>
  </w:num>
  <w:num w:numId="28">
    <w:abstractNumId w:val="4"/>
  </w:num>
  <w:num w:numId="29">
    <w:abstractNumId w:val="14"/>
  </w:num>
  <w:num w:numId="30">
    <w:abstractNumId w:val="22"/>
  </w:num>
  <w:num w:numId="31">
    <w:abstractNumId w:val="16"/>
  </w:num>
  <w:num w:numId="32">
    <w:abstractNumId w:val="17"/>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16D"/>
    <w:rsid w:val="000016E8"/>
    <w:rsid w:val="00002B9A"/>
    <w:rsid w:val="000031E3"/>
    <w:rsid w:val="00003216"/>
    <w:rsid w:val="00004CF3"/>
    <w:rsid w:val="00004E47"/>
    <w:rsid w:val="00006FEC"/>
    <w:rsid w:val="00007A31"/>
    <w:rsid w:val="00007A40"/>
    <w:rsid w:val="00007DE9"/>
    <w:rsid w:val="00007E4A"/>
    <w:rsid w:val="000119DB"/>
    <w:rsid w:val="00011C4F"/>
    <w:rsid w:val="00011D6C"/>
    <w:rsid w:val="000157FE"/>
    <w:rsid w:val="00017DBD"/>
    <w:rsid w:val="00020CB0"/>
    <w:rsid w:val="000221A5"/>
    <w:rsid w:val="00022694"/>
    <w:rsid w:val="00022FB0"/>
    <w:rsid w:val="00023576"/>
    <w:rsid w:val="00023B56"/>
    <w:rsid w:val="00030408"/>
    <w:rsid w:val="00031AE2"/>
    <w:rsid w:val="00032BB2"/>
    <w:rsid w:val="00032FA3"/>
    <w:rsid w:val="00033B92"/>
    <w:rsid w:val="00034AE4"/>
    <w:rsid w:val="000363ED"/>
    <w:rsid w:val="00037A29"/>
    <w:rsid w:val="00037E31"/>
    <w:rsid w:val="00040B29"/>
    <w:rsid w:val="00043C0A"/>
    <w:rsid w:val="00045FD6"/>
    <w:rsid w:val="000467E0"/>
    <w:rsid w:val="000473E5"/>
    <w:rsid w:val="00047455"/>
    <w:rsid w:val="00051E41"/>
    <w:rsid w:val="00052506"/>
    <w:rsid w:val="00052B68"/>
    <w:rsid w:val="000538D3"/>
    <w:rsid w:val="00054C04"/>
    <w:rsid w:val="00056175"/>
    <w:rsid w:val="00061FEF"/>
    <w:rsid w:val="00063FC8"/>
    <w:rsid w:val="00065F10"/>
    <w:rsid w:val="00066D0E"/>
    <w:rsid w:val="000678D7"/>
    <w:rsid w:val="000679EC"/>
    <w:rsid w:val="00071EB5"/>
    <w:rsid w:val="00072503"/>
    <w:rsid w:val="00073658"/>
    <w:rsid w:val="000736A4"/>
    <w:rsid w:val="000740A3"/>
    <w:rsid w:val="00075F1A"/>
    <w:rsid w:val="00080389"/>
    <w:rsid w:val="00081A89"/>
    <w:rsid w:val="000822F0"/>
    <w:rsid w:val="00082437"/>
    <w:rsid w:val="000824F2"/>
    <w:rsid w:val="00083B53"/>
    <w:rsid w:val="000844B9"/>
    <w:rsid w:val="000852EC"/>
    <w:rsid w:val="00086029"/>
    <w:rsid w:val="00090B19"/>
    <w:rsid w:val="00091724"/>
    <w:rsid w:val="00091DF0"/>
    <w:rsid w:val="0009265D"/>
    <w:rsid w:val="00093270"/>
    <w:rsid w:val="000933DC"/>
    <w:rsid w:val="000948E8"/>
    <w:rsid w:val="00096232"/>
    <w:rsid w:val="00097689"/>
    <w:rsid w:val="00097FE0"/>
    <w:rsid w:val="000A29B3"/>
    <w:rsid w:val="000A3597"/>
    <w:rsid w:val="000B0A39"/>
    <w:rsid w:val="000B1BF5"/>
    <w:rsid w:val="000B4040"/>
    <w:rsid w:val="000B48E8"/>
    <w:rsid w:val="000B5361"/>
    <w:rsid w:val="000C107B"/>
    <w:rsid w:val="000C11DC"/>
    <w:rsid w:val="000C1B4A"/>
    <w:rsid w:val="000C2F0C"/>
    <w:rsid w:val="000C5461"/>
    <w:rsid w:val="000C55F7"/>
    <w:rsid w:val="000C67AC"/>
    <w:rsid w:val="000C7BD1"/>
    <w:rsid w:val="000D0B75"/>
    <w:rsid w:val="000D0D26"/>
    <w:rsid w:val="000D1FFE"/>
    <w:rsid w:val="000D259E"/>
    <w:rsid w:val="000D33A1"/>
    <w:rsid w:val="000D491D"/>
    <w:rsid w:val="000D5793"/>
    <w:rsid w:val="000D5FBD"/>
    <w:rsid w:val="000D6E25"/>
    <w:rsid w:val="000E0298"/>
    <w:rsid w:val="000E20D3"/>
    <w:rsid w:val="000E32F8"/>
    <w:rsid w:val="000E71E5"/>
    <w:rsid w:val="000E730E"/>
    <w:rsid w:val="000F1723"/>
    <w:rsid w:val="000F3A35"/>
    <w:rsid w:val="000F3DCE"/>
    <w:rsid w:val="000F61AE"/>
    <w:rsid w:val="000F71BA"/>
    <w:rsid w:val="001004C9"/>
    <w:rsid w:val="00101946"/>
    <w:rsid w:val="00102E11"/>
    <w:rsid w:val="00103D00"/>
    <w:rsid w:val="00104021"/>
    <w:rsid w:val="0010409E"/>
    <w:rsid w:val="0010547D"/>
    <w:rsid w:val="00107809"/>
    <w:rsid w:val="00111102"/>
    <w:rsid w:val="00111A5A"/>
    <w:rsid w:val="00114411"/>
    <w:rsid w:val="001159D0"/>
    <w:rsid w:val="001165A9"/>
    <w:rsid w:val="001169CA"/>
    <w:rsid w:val="0011791B"/>
    <w:rsid w:val="00123DFF"/>
    <w:rsid w:val="00123E60"/>
    <w:rsid w:val="0012416D"/>
    <w:rsid w:val="00131E0F"/>
    <w:rsid w:val="001326D5"/>
    <w:rsid w:val="00133A83"/>
    <w:rsid w:val="00135868"/>
    <w:rsid w:val="00135CFE"/>
    <w:rsid w:val="00146EA2"/>
    <w:rsid w:val="001470A6"/>
    <w:rsid w:val="0014763E"/>
    <w:rsid w:val="00147E13"/>
    <w:rsid w:val="001508C8"/>
    <w:rsid w:val="00151607"/>
    <w:rsid w:val="00153BCA"/>
    <w:rsid w:val="00154362"/>
    <w:rsid w:val="0015691A"/>
    <w:rsid w:val="001609DE"/>
    <w:rsid w:val="00161164"/>
    <w:rsid w:val="00161819"/>
    <w:rsid w:val="0016242C"/>
    <w:rsid w:val="001643D2"/>
    <w:rsid w:val="0016662A"/>
    <w:rsid w:val="00167A7D"/>
    <w:rsid w:val="00171EC3"/>
    <w:rsid w:val="001738B7"/>
    <w:rsid w:val="00173A11"/>
    <w:rsid w:val="001745F3"/>
    <w:rsid w:val="00180F4B"/>
    <w:rsid w:val="00183614"/>
    <w:rsid w:val="001863C8"/>
    <w:rsid w:val="001904DD"/>
    <w:rsid w:val="00190EBA"/>
    <w:rsid w:val="00192EDC"/>
    <w:rsid w:val="0019572E"/>
    <w:rsid w:val="001A0AF1"/>
    <w:rsid w:val="001A2C69"/>
    <w:rsid w:val="001A48FB"/>
    <w:rsid w:val="001A61C9"/>
    <w:rsid w:val="001B0B31"/>
    <w:rsid w:val="001B2373"/>
    <w:rsid w:val="001B37EC"/>
    <w:rsid w:val="001B59CD"/>
    <w:rsid w:val="001B5C69"/>
    <w:rsid w:val="001B73A4"/>
    <w:rsid w:val="001B7E06"/>
    <w:rsid w:val="001C0696"/>
    <w:rsid w:val="001C0F62"/>
    <w:rsid w:val="001C1448"/>
    <w:rsid w:val="001C289F"/>
    <w:rsid w:val="001C3C16"/>
    <w:rsid w:val="001C542C"/>
    <w:rsid w:val="001C6195"/>
    <w:rsid w:val="001C6C42"/>
    <w:rsid w:val="001C756F"/>
    <w:rsid w:val="001D03D7"/>
    <w:rsid w:val="001D0B21"/>
    <w:rsid w:val="001D3057"/>
    <w:rsid w:val="001D30E8"/>
    <w:rsid w:val="001D45FD"/>
    <w:rsid w:val="001D48BE"/>
    <w:rsid w:val="001D49AF"/>
    <w:rsid w:val="001D5FE8"/>
    <w:rsid w:val="001E023F"/>
    <w:rsid w:val="001E20FF"/>
    <w:rsid w:val="001E263C"/>
    <w:rsid w:val="001E5EDF"/>
    <w:rsid w:val="001E6B08"/>
    <w:rsid w:val="001E71AC"/>
    <w:rsid w:val="001E7302"/>
    <w:rsid w:val="001F1292"/>
    <w:rsid w:val="001F2963"/>
    <w:rsid w:val="001F3B65"/>
    <w:rsid w:val="001F3C2D"/>
    <w:rsid w:val="001F49E8"/>
    <w:rsid w:val="001F562E"/>
    <w:rsid w:val="001F6F2B"/>
    <w:rsid w:val="0020182F"/>
    <w:rsid w:val="00201CE1"/>
    <w:rsid w:val="00204BCA"/>
    <w:rsid w:val="002058B5"/>
    <w:rsid w:val="00210B8E"/>
    <w:rsid w:val="00217ABB"/>
    <w:rsid w:val="0022280E"/>
    <w:rsid w:val="00222E44"/>
    <w:rsid w:val="00223EB4"/>
    <w:rsid w:val="00225E84"/>
    <w:rsid w:val="0022752F"/>
    <w:rsid w:val="0023165F"/>
    <w:rsid w:val="002336C8"/>
    <w:rsid w:val="00235B4F"/>
    <w:rsid w:val="0023649E"/>
    <w:rsid w:val="00240BBC"/>
    <w:rsid w:val="00243325"/>
    <w:rsid w:val="002436E0"/>
    <w:rsid w:val="002445CB"/>
    <w:rsid w:val="00244629"/>
    <w:rsid w:val="00244E67"/>
    <w:rsid w:val="00245031"/>
    <w:rsid w:val="00246CB0"/>
    <w:rsid w:val="00247837"/>
    <w:rsid w:val="00250D5D"/>
    <w:rsid w:val="00251639"/>
    <w:rsid w:val="00251DFE"/>
    <w:rsid w:val="00252408"/>
    <w:rsid w:val="002527A7"/>
    <w:rsid w:val="00253005"/>
    <w:rsid w:val="00254D0B"/>
    <w:rsid w:val="0025555B"/>
    <w:rsid w:val="00257EAB"/>
    <w:rsid w:val="00260988"/>
    <w:rsid w:val="00260D30"/>
    <w:rsid w:val="00261BFD"/>
    <w:rsid w:val="002620E6"/>
    <w:rsid w:val="002635BD"/>
    <w:rsid w:val="00264F15"/>
    <w:rsid w:val="00267385"/>
    <w:rsid w:val="00267EEF"/>
    <w:rsid w:val="002726BD"/>
    <w:rsid w:val="00272D1F"/>
    <w:rsid w:val="00273222"/>
    <w:rsid w:val="00273836"/>
    <w:rsid w:val="0027490B"/>
    <w:rsid w:val="00275489"/>
    <w:rsid w:val="00276211"/>
    <w:rsid w:val="00277413"/>
    <w:rsid w:val="0028033E"/>
    <w:rsid w:val="00281205"/>
    <w:rsid w:val="00281BAD"/>
    <w:rsid w:val="00283DCA"/>
    <w:rsid w:val="00285417"/>
    <w:rsid w:val="00285455"/>
    <w:rsid w:val="00285912"/>
    <w:rsid w:val="00285BEC"/>
    <w:rsid w:val="00286B29"/>
    <w:rsid w:val="00292C14"/>
    <w:rsid w:val="00297CD1"/>
    <w:rsid w:val="00297DD9"/>
    <w:rsid w:val="002A0A4E"/>
    <w:rsid w:val="002A0C66"/>
    <w:rsid w:val="002A2559"/>
    <w:rsid w:val="002A7873"/>
    <w:rsid w:val="002A7EB5"/>
    <w:rsid w:val="002B0A8D"/>
    <w:rsid w:val="002B0BAC"/>
    <w:rsid w:val="002B1C6A"/>
    <w:rsid w:val="002B2259"/>
    <w:rsid w:val="002B5704"/>
    <w:rsid w:val="002B7C20"/>
    <w:rsid w:val="002B7CEF"/>
    <w:rsid w:val="002C3AA0"/>
    <w:rsid w:val="002C57B6"/>
    <w:rsid w:val="002C6440"/>
    <w:rsid w:val="002C7575"/>
    <w:rsid w:val="002D010F"/>
    <w:rsid w:val="002D04C6"/>
    <w:rsid w:val="002D308A"/>
    <w:rsid w:val="002D5179"/>
    <w:rsid w:val="002D63BE"/>
    <w:rsid w:val="002D6672"/>
    <w:rsid w:val="002E0679"/>
    <w:rsid w:val="002E09B4"/>
    <w:rsid w:val="002E213B"/>
    <w:rsid w:val="002E3496"/>
    <w:rsid w:val="002E69B8"/>
    <w:rsid w:val="002E7638"/>
    <w:rsid w:val="002E7E6A"/>
    <w:rsid w:val="002F0FC6"/>
    <w:rsid w:val="002F17A8"/>
    <w:rsid w:val="002F284A"/>
    <w:rsid w:val="002F4834"/>
    <w:rsid w:val="002F528B"/>
    <w:rsid w:val="002F5DF8"/>
    <w:rsid w:val="002F5F72"/>
    <w:rsid w:val="002F75AD"/>
    <w:rsid w:val="002F79AE"/>
    <w:rsid w:val="0030058B"/>
    <w:rsid w:val="00300CEC"/>
    <w:rsid w:val="003012A6"/>
    <w:rsid w:val="0030314E"/>
    <w:rsid w:val="003046CF"/>
    <w:rsid w:val="00305629"/>
    <w:rsid w:val="003066B4"/>
    <w:rsid w:val="00306981"/>
    <w:rsid w:val="003116AB"/>
    <w:rsid w:val="003119A2"/>
    <w:rsid w:val="00311A15"/>
    <w:rsid w:val="003131EA"/>
    <w:rsid w:val="00320F86"/>
    <w:rsid w:val="00321CC2"/>
    <w:rsid w:val="00324A73"/>
    <w:rsid w:val="00324F0D"/>
    <w:rsid w:val="00327F02"/>
    <w:rsid w:val="003301B6"/>
    <w:rsid w:val="0033058E"/>
    <w:rsid w:val="003352CB"/>
    <w:rsid w:val="00336823"/>
    <w:rsid w:val="00342E3A"/>
    <w:rsid w:val="00343135"/>
    <w:rsid w:val="00343EA9"/>
    <w:rsid w:val="00346249"/>
    <w:rsid w:val="00347654"/>
    <w:rsid w:val="00351C8F"/>
    <w:rsid w:val="00352EB5"/>
    <w:rsid w:val="00355B86"/>
    <w:rsid w:val="0036510A"/>
    <w:rsid w:val="00366407"/>
    <w:rsid w:val="00366DA0"/>
    <w:rsid w:val="00366DFA"/>
    <w:rsid w:val="00371F33"/>
    <w:rsid w:val="00372E98"/>
    <w:rsid w:val="00376CF0"/>
    <w:rsid w:val="00377B2F"/>
    <w:rsid w:val="0038054F"/>
    <w:rsid w:val="003813FF"/>
    <w:rsid w:val="0038245D"/>
    <w:rsid w:val="003836C4"/>
    <w:rsid w:val="00384FD6"/>
    <w:rsid w:val="00386DCA"/>
    <w:rsid w:val="003903B5"/>
    <w:rsid w:val="003910B5"/>
    <w:rsid w:val="003927C7"/>
    <w:rsid w:val="003967CB"/>
    <w:rsid w:val="003974D9"/>
    <w:rsid w:val="003A03E5"/>
    <w:rsid w:val="003A5D2E"/>
    <w:rsid w:val="003A6FE5"/>
    <w:rsid w:val="003B33AF"/>
    <w:rsid w:val="003B587F"/>
    <w:rsid w:val="003B6AC0"/>
    <w:rsid w:val="003B7920"/>
    <w:rsid w:val="003C0173"/>
    <w:rsid w:val="003C113B"/>
    <w:rsid w:val="003C25FB"/>
    <w:rsid w:val="003C5739"/>
    <w:rsid w:val="003C67AF"/>
    <w:rsid w:val="003C6897"/>
    <w:rsid w:val="003D07AD"/>
    <w:rsid w:val="003D43E0"/>
    <w:rsid w:val="003D4A4B"/>
    <w:rsid w:val="003D4CB3"/>
    <w:rsid w:val="003D54BC"/>
    <w:rsid w:val="003D7EBF"/>
    <w:rsid w:val="003E0103"/>
    <w:rsid w:val="003E1B13"/>
    <w:rsid w:val="003E3331"/>
    <w:rsid w:val="003E5D8A"/>
    <w:rsid w:val="003E6C3F"/>
    <w:rsid w:val="003E71FD"/>
    <w:rsid w:val="003E7615"/>
    <w:rsid w:val="003F03AB"/>
    <w:rsid w:val="003F2B30"/>
    <w:rsid w:val="003F3C40"/>
    <w:rsid w:val="003F4A4A"/>
    <w:rsid w:val="003F7709"/>
    <w:rsid w:val="00401E4D"/>
    <w:rsid w:val="00403814"/>
    <w:rsid w:val="00403A59"/>
    <w:rsid w:val="00403ACC"/>
    <w:rsid w:val="004040CF"/>
    <w:rsid w:val="00406E15"/>
    <w:rsid w:val="00411178"/>
    <w:rsid w:val="004114D1"/>
    <w:rsid w:val="00411645"/>
    <w:rsid w:val="00415608"/>
    <w:rsid w:val="00417A14"/>
    <w:rsid w:val="0042358B"/>
    <w:rsid w:val="0042522B"/>
    <w:rsid w:val="00426459"/>
    <w:rsid w:val="00427408"/>
    <w:rsid w:val="00436D8D"/>
    <w:rsid w:val="004377D4"/>
    <w:rsid w:val="004427E4"/>
    <w:rsid w:val="00443AAD"/>
    <w:rsid w:val="00443BD9"/>
    <w:rsid w:val="00444F20"/>
    <w:rsid w:val="00450D68"/>
    <w:rsid w:val="00451311"/>
    <w:rsid w:val="00451CA5"/>
    <w:rsid w:val="0045230E"/>
    <w:rsid w:val="00453699"/>
    <w:rsid w:val="00454182"/>
    <w:rsid w:val="00461D40"/>
    <w:rsid w:val="00465172"/>
    <w:rsid w:val="00472809"/>
    <w:rsid w:val="00474338"/>
    <w:rsid w:val="00475002"/>
    <w:rsid w:val="00476843"/>
    <w:rsid w:val="00477870"/>
    <w:rsid w:val="00477BB7"/>
    <w:rsid w:val="00477DED"/>
    <w:rsid w:val="00480DC6"/>
    <w:rsid w:val="00482CF9"/>
    <w:rsid w:val="00483562"/>
    <w:rsid w:val="00483DCE"/>
    <w:rsid w:val="00483E97"/>
    <w:rsid w:val="00486848"/>
    <w:rsid w:val="00492832"/>
    <w:rsid w:val="00492AF0"/>
    <w:rsid w:val="00493424"/>
    <w:rsid w:val="00494446"/>
    <w:rsid w:val="00495FDD"/>
    <w:rsid w:val="004A07CB"/>
    <w:rsid w:val="004A2892"/>
    <w:rsid w:val="004A58A3"/>
    <w:rsid w:val="004B1988"/>
    <w:rsid w:val="004B206B"/>
    <w:rsid w:val="004B2697"/>
    <w:rsid w:val="004B3945"/>
    <w:rsid w:val="004B64A4"/>
    <w:rsid w:val="004C1F52"/>
    <w:rsid w:val="004C2327"/>
    <w:rsid w:val="004C33D3"/>
    <w:rsid w:val="004C3506"/>
    <w:rsid w:val="004C56E9"/>
    <w:rsid w:val="004C653A"/>
    <w:rsid w:val="004C6563"/>
    <w:rsid w:val="004C7DB5"/>
    <w:rsid w:val="004D1119"/>
    <w:rsid w:val="004D19C4"/>
    <w:rsid w:val="004D20A4"/>
    <w:rsid w:val="004D286C"/>
    <w:rsid w:val="004D5315"/>
    <w:rsid w:val="004D5571"/>
    <w:rsid w:val="004D6255"/>
    <w:rsid w:val="004D63FE"/>
    <w:rsid w:val="004D686B"/>
    <w:rsid w:val="004D6C8A"/>
    <w:rsid w:val="004E03CA"/>
    <w:rsid w:val="004E1E17"/>
    <w:rsid w:val="004E2FAC"/>
    <w:rsid w:val="004E4BD2"/>
    <w:rsid w:val="004F0B06"/>
    <w:rsid w:val="004F1110"/>
    <w:rsid w:val="004F24E8"/>
    <w:rsid w:val="004F339A"/>
    <w:rsid w:val="004F578C"/>
    <w:rsid w:val="004F5C78"/>
    <w:rsid w:val="0050228D"/>
    <w:rsid w:val="0050395F"/>
    <w:rsid w:val="00503B3A"/>
    <w:rsid w:val="00505C82"/>
    <w:rsid w:val="005060A0"/>
    <w:rsid w:val="00511231"/>
    <w:rsid w:val="00514112"/>
    <w:rsid w:val="005142D1"/>
    <w:rsid w:val="00516607"/>
    <w:rsid w:val="005168D9"/>
    <w:rsid w:val="00522EEE"/>
    <w:rsid w:val="00524F05"/>
    <w:rsid w:val="0052678A"/>
    <w:rsid w:val="00530152"/>
    <w:rsid w:val="00530B77"/>
    <w:rsid w:val="00531672"/>
    <w:rsid w:val="00531A20"/>
    <w:rsid w:val="0053268B"/>
    <w:rsid w:val="0053430A"/>
    <w:rsid w:val="00534F07"/>
    <w:rsid w:val="00536806"/>
    <w:rsid w:val="00540475"/>
    <w:rsid w:val="00541466"/>
    <w:rsid w:val="005414D3"/>
    <w:rsid w:val="005444E7"/>
    <w:rsid w:val="00545A5A"/>
    <w:rsid w:val="00546341"/>
    <w:rsid w:val="00546344"/>
    <w:rsid w:val="00547E7B"/>
    <w:rsid w:val="005500BD"/>
    <w:rsid w:val="0055065B"/>
    <w:rsid w:val="005507EB"/>
    <w:rsid w:val="0055293B"/>
    <w:rsid w:val="00552C66"/>
    <w:rsid w:val="00560EC8"/>
    <w:rsid w:val="00561F4D"/>
    <w:rsid w:val="00563746"/>
    <w:rsid w:val="00563C74"/>
    <w:rsid w:val="00566FB3"/>
    <w:rsid w:val="0056778B"/>
    <w:rsid w:val="00567A86"/>
    <w:rsid w:val="00570BC9"/>
    <w:rsid w:val="005714A7"/>
    <w:rsid w:val="005757A7"/>
    <w:rsid w:val="00575B76"/>
    <w:rsid w:val="00575CBF"/>
    <w:rsid w:val="0057635E"/>
    <w:rsid w:val="005834ED"/>
    <w:rsid w:val="00585092"/>
    <w:rsid w:val="005901F3"/>
    <w:rsid w:val="0059189C"/>
    <w:rsid w:val="00591A8B"/>
    <w:rsid w:val="00592286"/>
    <w:rsid w:val="00592E28"/>
    <w:rsid w:val="00593AC5"/>
    <w:rsid w:val="00593DAA"/>
    <w:rsid w:val="00594E17"/>
    <w:rsid w:val="00595AA1"/>
    <w:rsid w:val="00596B0A"/>
    <w:rsid w:val="00597C92"/>
    <w:rsid w:val="005A054B"/>
    <w:rsid w:val="005A0AB0"/>
    <w:rsid w:val="005A14D2"/>
    <w:rsid w:val="005A1615"/>
    <w:rsid w:val="005A480D"/>
    <w:rsid w:val="005A5AA8"/>
    <w:rsid w:val="005A6A5E"/>
    <w:rsid w:val="005A6E87"/>
    <w:rsid w:val="005A6EB8"/>
    <w:rsid w:val="005A7DF8"/>
    <w:rsid w:val="005B0036"/>
    <w:rsid w:val="005B0766"/>
    <w:rsid w:val="005B25B5"/>
    <w:rsid w:val="005B45A3"/>
    <w:rsid w:val="005B58EA"/>
    <w:rsid w:val="005B59DA"/>
    <w:rsid w:val="005B612B"/>
    <w:rsid w:val="005B6580"/>
    <w:rsid w:val="005B6803"/>
    <w:rsid w:val="005B6A38"/>
    <w:rsid w:val="005C1636"/>
    <w:rsid w:val="005C2FB0"/>
    <w:rsid w:val="005C323A"/>
    <w:rsid w:val="005C3494"/>
    <w:rsid w:val="005C6207"/>
    <w:rsid w:val="005C6B3F"/>
    <w:rsid w:val="005C6F45"/>
    <w:rsid w:val="005C77D9"/>
    <w:rsid w:val="005C7C0B"/>
    <w:rsid w:val="005D30C3"/>
    <w:rsid w:val="005D5F06"/>
    <w:rsid w:val="005D5F94"/>
    <w:rsid w:val="005D7276"/>
    <w:rsid w:val="005E038C"/>
    <w:rsid w:val="005E205C"/>
    <w:rsid w:val="005E30E7"/>
    <w:rsid w:val="005E37F6"/>
    <w:rsid w:val="005E3FDE"/>
    <w:rsid w:val="005E44D3"/>
    <w:rsid w:val="005E49CF"/>
    <w:rsid w:val="005E7FB3"/>
    <w:rsid w:val="005F6219"/>
    <w:rsid w:val="006019BB"/>
    <w:rsid w:val="0060277C"/>
    <w:rsid w:val="00602A26"/>
    <w:rsid w:val="00602D9E"/>
    <w:rsid w:val="006107AE"/>
    <w:rsid w:val="0061134B"/>
    <w:rsid w:val="00612007"/>
    <w:rsid w:val="006127A7"/>
    <w:rsid w:val="00612FAD"/>
    <w:rsid w:val="00613441"/>
    <w:rsid w:val="00613761"/>
    <w:rsid w:val="00614940"/>
    <w:rsid w:val="00615E9B"/>
    <w:rsid w:val="00617796"/>
    <w:rsid w:val="006211E8"/>
    <w:rsid w:val="00622204"/>
    <w:rsid w:val="00626E92"/>
    <w:rsid w:val="00630698"/>
    <w:rsid w:val="00631F8B"/>
    <w:rsid w:val="00632F16"/>
    <w:rsid w:val="00633C92"/>
    <w:rsid w:val="0063406D"/>
    <w:rsid w:val="00635674"/>
    <w:rsid w:val="00636E1C"/>
    <w:rsid w:val="00640390"/>
    <w:rsid w:val="006427C1"/>
    <w:rsid w:val="0064556D"/>
    <w:rsid w:val="006459EC"/>
    <w:rsid w:val="006477FB"/>
    <w:rsid w:val="00647FB3"/>
    <w:rsid w:val="00651BD1"/>
    <w:rsid w:val="00652920"/>
    <w:rsid w:val="00652D7F"/>
    <w:rsid w:val="00655089"/>
    <w:rsid w:val="006640ED"/>
    <w:rsid w:val="00666F19"/>
    <w:rsid w:val="00667087"/>
    <w:rsid w:val="006714E4"/>
    <w:rsid w:val="00674249"/>
    <w:rsid w:val="00677C26"/>
    <w:rsid w:val="006806BA"/>
    <w:rsid w:val="006820BA"/>
    <w:rsid w:val="00682BBB"/>
    <w:rsid w:val="00682E92"/>
    <w:rsid w:val="006832BF"/>
    <w:rsid w:val="006863E9"/>
    <w:rsid w:val="00686876"/>
    <w:rsid w:val="00692F07"/>
    <w:rsid w:val="00693AEB"/>
    <w:rsid w:val="00693E2E"/>
    <w:rsid w:val="00694AA9"/>
    <w:rsid w:val="006961D6"/>
    <w:rsid w:val="006970F7"/>
    <w:rsid w:val="006A5A02"/>
    <w:rsid w:val="006A5AEF"/>
    <w:rsid w:val="006A5F5E"/>
    <w:rsid w:val="006A6A5D"/>
    <w:rsid w:val="006B049A"/>
    <w:rsid w:val="006B11CF"/>
    <w:rsid w:val="006B1B06"/>
    <w:rsid w:val="006B2E15"/>
    <w:rsid w:val="006B5DE2"/>
    <w:rsid w:val="006B6255"/>
    <w:rsid w:val="006B68C4"/>
    <w:rsid w:val="006B6EF4"/>
    <w:rsid w:val="006C14EA"/>
    <w:rsid w:val="006C1608"/>
    <w:rsid w:val="006C1F77"/>
    <w:rsid w:val="006C207C"/>
    <w:rsid w:val="006C2F1F"/>
    <w:rsid w:val="006C3000"/>
    <w:rsid w:val="006C3BA9"/>
    <w:rsid w:val="006C48C6"/>
    <w:rsid w:val="006C517E"/>
    <w:rsid w:val="006C77CF"/>
    <w:rsid w:val="006D09E3"/>
    <w:rsid w:val="006D0E5D"/>
    <w:rsid w:val="006D2490"/>
    <w:rsid w:val="006D2671"/>
    <w:rsid w:val="006D2E87"/>
    <w:rsid w:val="006D48F4"/>
    <w:rsid w:val="006D5D74"/>
    <w:rsid w:val="006E08BF"/>
    <w:rsid w:val="006E0D08"/>
    <w:rsid w:val="006E551C"/>
    <w:rsid w:val="006E5643"/>
    <w:rsid w:val="006E69C7"/>
    <w:rsid w:val="006F0106"/>
    <w:rsid w:val="006F1E77"/>
    <w:rsid w:val="006F5870"/>
    <w:rsid w:val="006F5C35"/>
    <w:rsid w:val="006F7F7C"/>
    <w:rsid w:val="00700388"/>
    <w:rsid w:val="00701D54"/>
    <w:rsid w:val="007069AC"/>
    <w:rsid w:val="00707D2D"/>
    <w:rsid w:val="00707D43"/>
    <w:rsid w:val="00712E05"/>
    <w:rsid w:val="007151D2"/>
    <w:rsid w:val="00715C53"/>
    <w:rsid w:val="00716FD8"/>
    <w:rsid w:val="0072088B"/>
    <w:rsid w:val="00721AC1"/>
    <w:rsid w:val="00721B1F"/>
    <w:rsid w:val="00726EE3"/>
    <w:rsid w:val="00726F78"/>
    <w:rsid w:val="007272A7"/>
    <w:rsid w:val="00727D6D"/>
    <w:rsid w:val="00730B51"/>
    <w:rsid w:val="00730BCD"/>
    <w:rsid w:val="0073163E"/>
    <w:rsid w:val="007319EA"/>
    <w:rsid w:val="007344E5"/>
    <w:rsid w:val="00734541"/>
    <w:rsid w:val="0073572F"/>
    <w:rsid w:val="0073584D"/>
    <w:rsid w:val="00735B4C"/>
    <w:rsid w:val="00736328"/>
    <w:rsid w:val="0074165A"/>
    <w:rsid w:val="00742A9E"/>
    <w:rsid w:val="00743E75"/>
    <w:rsid w:val="00745624"/>
    <w:rsid w:val="0074645B"/>
    <w:rsid w:val="0075154B"/>
    <w:rsid w:val="00751948"/>
    <w:rsid w:val="007525CF"/>
    <w:rsid w:val="00754B02"/>
    <w:rsid w:val="007550C4"/>
    <w:rsid w:val="00756923"/>
    <w:rsid w:val="00757D33"/>
    <w:rsid w:val="00762197"/>
    <w:rsid w:val="007630B2"/>
    <w:rsid w:val="00763ED9"/>
    <w:rsid w:val="007659C7"/>
    <w:rsid w:val="00766A3C"/>
    <w:rsid w:val="007701D5"/>
    <w:rsid w:val="00770DD7"/>
    <w:rsid w:val="00771E19"/>
    <w:rsid w:val="007727C5"/>
    <w:rsid w:val="00773330"/>
    <w:rsid w:val="007752B1"/>
    <w:rsid w:val="00775933"/>
    <w:rsid w:val="00775E0B"/>
    <w:rsid w:val="00775FE4"/>
    <w:rsid w:val="0077698D"/>
    <w:rsid w:val="00780DD3"/>
    <w:rsid w:val="007821D2"/>
    <w:rsid w:val="0078778F"/>
    <w:rsid w:val="00787F36"/>
    <w:rsid w:val="00791ECE"/>
    <w:rsid w:val="00795727"/>
    <w:rsid w:val="00795BAC"/>
    <w:rsid w:val="00797022"/>
    <w:rsid w:val="00797E78"/>
    <w:rsid w:val="007A0268"/>
    <w:rsid w:val="007A1705"/>
    <w:rsid w:val="007A34A7"/>
    <w:rsid w:val="007A55C3"/>
    <w:rsid w:val="007A5AD6"/>
    <w:rsid w:val="007A711B"/>
    <w:rsid w:val="007A7174"/>
    <w:rsid w:val="007A73DC"/>
    <w:rsid w:val="007B0613"/>
    <w:rsid w:val="007B1F3F"/>
    <w:rsid w:val="007B46BA"/>
    <w:rsid w:val="007B753A"/>
    <w:rsid w:val="007C1F3F"/>
    <w:rsid w:val="007C2813"/>
    <w:rsid w:val="007C45AB"/>
    <w:rsid w:val="007C45B2"/>
    <w:rsid w:val="007C7616"/>
    <w:rsid w:val="007D4D43"/>
    <w:rsid w:val="007D5491"/>
    <w:rsid w:val="007D5D7E"/>
    <w:rsid w:val="007D7C7E"/>
    <w:rsid w:val="007E0AB5"/>
    <w:rsid w:val="007E1455"/>
    <w:rsid w:val="007E17BB"/>
    <w:rsid w:val="007E1877"/>
    <w:rsid w:val="007E236F"/>
    <w:rsid w:val="007E245C"/>
    <w:rsid w:val="007E3E4A"/>
    <w:rsid w:val="007F12D3"/>
    <w:rsid w:val="007F31E0"/>
    <w:rsid w:val="007F694F"/>
    <w:rsid w:val="007F7B14"/>
    <w:rsid w:val="00801994"/>
    <w:rsid w:val="00801B03"/>
    <w:rsid w:val="00801BD2"/>
    <w:rsid w:val="00802E87"/>
    <w:rsid w:val="00803363"/>
    <w:rsid w:val="00803BED"/>
    <w:rsid w:val="00804594"/>
    <w:rsid w:val="008050B3"/>
    <w:rsid w:val="0080602D"/>
    <w:rsid w:val="008078BF"/>
    <w:rsid w:val="00807C6B"/>
    <w:rsid w:val="008111A2"/>
    <w:rsid w:val="008120F5"/>
    <w:rsid w:val="00813056"/>
    <w:rsid w:val="00814F2B"/>
    <w:rsid w:val="00816A76"/>
    <w:rsid w:val="0082034D"/>
    <w:rsid w:val="00820695"/>
    <w:rsid w:val="00822E81"/>
    <w:rsid w:val="008233A4"/>
    <w:rsid w:val="008240FA"/>
    <w:rsid w:val="00826B94"/>
    <w:rsid w:val="00826BCD"/>
    <w:rsid w:val="008308D8"/>
    <w:rsid w:val="008318E3"/>
    <w:rsid w:val="008335F2"/>
    <w:rsid w:val="00833F14"/>
    <w:rsid w:val="00835130"/>
    <w:rsid w:val="00835558"/>
    <w:rsid w:val="008438B8"/>
    <w:rsid w:val="00844602"/>
    <w:rsid w:val="0084627A"/>
    <w:rsid w:val="008506AC"/>
    <w:rsid w:val="00853EC7"/>
    <w:rsid w:val="00855B0C"/>
    <w:rsid w:val="00857091"/>
    <w:rsid w:val="00861E63"/>
    <w:rsid w:val="0086303E"/>
    <w:rsid w:val="00863735"/>
    <w:rsid w:val="008643BB"/>
    <w:rsid w:val="008652B4"/>
    <w:rsid w:val="00870459"/>
    <w:rsid w:val="00870547"/>
    <w:rsid w:val="00870B3B"/>
    <w:rsid w:val="00870FFE"/>
    <w:rsid w:val="008768F1"/>
    <w:rsid w:val="00880816"/>
    <w:rsid w:val="0088301A"/>
    <w:rsid w:val="00884760"/>
    <w:rsid w:val="00884AF7"/>
    <w:rsid w:val="00884D87"/>
    <w:rsid w:val="008851E0"/>
    <w:rsid w:val="00886A69"/>
    <w:rsid w:val="00891E46"/>
    <w:rsid w:val="008931A3"/>
    <w:rsid w:val="00894E6E"/>
    <w:rsid w:val="008950FF"/>
    <w:rsid w:val="008A19D8"/>
    <w:rsid w:val="008A20BA"/>
    <w:rsid w:val="008A6CDA"/>
    <w:rsid w:val="008A6D8C"/>
    <w:rsid w:val="008A6EFB"/>
    <w:rsid w:val="008A7DAF"/>
    <w:rsid w:val="008A7E8B"/>
    <w:rsid w:val="008B012F"/>
    <w:rsid w:val="008B01C4"/>
    <w:rsid w:val="008B2598"/>
    <w:rsid w:val="008B48C4"/>
    <w:rsid w:val="008B4A7C"/>
    <w:rsid w:val="008B5C87"/>
    <w:rsid w:val="008B60A4"/>
    <w:rsid w:val="008B6767"/>
    <w:rsid w:val="008B6D6F"/>
    <w:rsid w:val="008B7C38"/>
    <w:rsid w:val="008C00E2"/>
    <w:rsid w:val="008C1AC9"/>
    <w:rsid w:val="008C1D7C"/>
    <w:rsid w:val="008C24D0"/>
    <w:rsid w:val="008C3A23"/>
    <w:rsid w:val="008C6C9D"/>
    <w:rsid w:val="008C7473"/>
    <w:rsid w:val="008D0925"/>
    <w:rsid w:val="008D1B45"/>
    <w:rsid w:val="008D1FCC"/>
    <w:rsid w:val="008D2005"/>
    <w:rsid w:val="008D2007"/>
    <w:rsid w:val="008D21D9"/>
    <w:rsid w:val="008D2B0A"/>
    <w:rsid w:val="008D3B16"/>
    <w:rsid w:val="008D5545"/>
    <w:rsid w:val="008D5DC9"/>
    <w:rsid w:val="008E0253"/>
    <w:rsid w:val="008E23B8"/>
    <w:rsid w:val="008E2B10"/>
    <w:rsid w:val="008E3350"/>
    <w:rsid w:val="008E3C8D"/>
    <w:rsid w:val="008E3CE3"/>
    <w:rsid w:val="008E3DC7"/>
    <w:rsid w:val="008E4B75"/>
    <w:rsid w:val="008E4FBD"/>
    <w:rsid w:val="008E51F5"/>
    <w:rsid w:val="008E6197"/>
    <w:rsid w:val="008E6540"/>
    <w:rsid w:val="008E755B"/>
    <w:rsid w:val="008F0CA0"/>
    <w:rsid w:val="008F2748"/>
    <w:rsid w:val="008F2BD7"/>
    <w:rsid w:val="008F3EA7"/>
    <w:rsid w:val="008F425D"/>
    <w:rsid w:val="008F705E"/>
    <w:rsid w:val="00902767"/>
    <w:rsid w:val="00902C0C"/>
    <w:rsid w:val="00903DDC"/>
    <w:rsid w:val="00904444"/>
    <w:rsid w:val="009045EE"/>
    <w:rsid w:val="0090475C"/>
    <w:rsid w:val="00905680"/>
    <w:rsid w:val="00905D4F"/>
    <w:rsid w:val="00906C36"/>
    <w:rsid w:val="009137D3"/>
    <w:rsid w:val="009176AB"/>
    <w:rsid w:val="009176CC"/>
    <w:rsid w:val="0091795F"/>
    <w:rsid w:val="00920629"/>
    <w:rsid w:val="00922755"/>
    <w:rsid w:val="00922C1C"/>
    <w:rsid w:val="0093062D"/>
    <w:rsid w:val="009316E3"/>
    <w:rsid w:val="0093182B"/>
    <w:rsid w:val="00932621"/>
    <w:rsid w:val="0093279B"/>
    <w:rsid w:val="009327F1"/>
    <w:rsid w:val="009335C3"/>
    <w:rsid w:val="00934CBA"/>
    <w:rsid w:val="00935D20"/>
    <w:rsid w:val="0093610B"/>
    <w:rsid w:val="0093689C"/>
    <w:rsid w:val="00936EBC"/>
    <w:rsid w:val="0093764D"/>
    <w:rsid w:val="00937926"/>
    <w:rsid w:val="00940234"/>
    <w:rsid w:val="0094049D"/>
    <w:rsid w:val="009411D0"/>
    <w:rsid w:val="009418F3"/>
    <w:rsid w:val="00941D5F"/>
    <w:rsid w:val="009426E1"/>
    <w:rsid w:val="00943795"/>
    <w:rsid w:val="0094667A"/>
    <w:rsid w:val="00950205"/>
    <w:rsid w:val="009506EB"/>
    <w:rsid w:val="009568EA"/>
    <w:rsid w:val="009618A0"/>
    <w:rsid w:val="0096353C"/>
    <w:rsid w:val="00966455"/>
    <w:rsid w:val="00967F64"/>
    <w:rsid w:val="00972355"/>
    <w:rsid w:val="009733C3"/>
    <w:rsid w:val="00975D23"/>
    <w:rsid w:val="00977D25"/>
    <w:rsid w:val="009804D8"/>
    <w:rsid w:val="00980CAA"/>
    <w:rsid w:val="00982013"/>
    <w:rsid w:val="00982077"/>
    <w:rsid w:val="0098239B"/>
    <w:rsid w:val="009847F1"/>
    <w:rsid w:val="00987009"/>
    <w:rsid w:val="009872FF"/>
    <w:rsid w:val="00987CCD"/>
    <w:rsid w:val="009901B6"/>
    <w:rsid w:val="0099029D"/>
    <w:rsid w:val="00990342"/>
    <w:rsid w:val="0099039D"/>
    <w:rsid w:val="00990AFA"/>
    <w:rsid w:val="00991D97"/>
    <w:rsid w:val="0099783C"/>
    <w:rsid w:val="009A07D3"/>
    <w:rsid w:val="009A1339"/>
    <w:rsid w:val="009A2C5A"/>
    <w:rsid w:val="009A3E15"/>
    <w:rsid w:val="009B0B3B"/>
    <w:rsid w:val="009B149E"/>
    <w:rsid w:val="009B4192"/>
    <w:rsid w:val="009B467C"/>
    <w:rsid w:val="009B4C95"/>
    <w:rsid w:val="009B59F5"/>
    <w:rsid w:val="009B71D4"/>
    <w:rsid w:val="009B744F"/>
    <w:rsid w:val="009C0473"/>
    <w:rsid w:val="009C37DA"/>
    <w:rsid w:val="009C3951"/>
    <w:rsid w:val="009C625C"/>
    <w:rsid w:val="009C6463"/>
    <w:rsid w:val="009C79ED"/>
    <w:rsid w:val="009D142D"/>
    <w:rsid w:val="009D25EE"/>
    <w:rsid w:val="009D2BFE"/>
    <w:rsid w:val="009D34DB"/>
    <w:rsid w:val="009D3A4E"/>
    <w:rsid w:val="009D4BC5"/>
    <w:rsid w:val="009D6D07"/>
    <w:rsid w:val="009D6FA7"/>
    <w:rsid w:val="009E1406"/>
    <w:rsid w:val="009E1554"/>
    <w:rsid w:val="009E1BE8"/>
    <w:rsid w:val="009E2A1E"/>
    <w:rsid w:val="009E34D1"/>
    <w:rsid w:val="009E6309"/>
    <w:rsid w:val="009E6DA9"/>
    <w:rsid w:val="009F0C08"/>
    <w:rsid w:val="009F0DA4"/>
    <w:rsid w:val="009F1769"/>
    <w:rsid w:val="009F1781"/>
    <w:rsid w:val="009F2D26"/>
    <w:rsid w:val="009F3E3C"/>
    <w:rsid w:val="009F5C89"/>
    <w:rsid w:val="009F6A00"/>
    <w:rsid w:val="009F7907"/>
    <w:rsid w:val="00A00657"/>
    <w:rsid w:val="00A00AE5"/>
    <w:rsid w:val="00A00F01"/>
    <w:rsid w:val="00A01346"/>
    <w:rsid w:val="00A028A0"/>
    <w:rsid w:val="00A02FFB"/>
    <w:rsid w:val="00A03975"/>
    <w:rsid w:val="00A04555"/>
    <w:rsid w:val="00A06DF2"/>
    <w:rsid w:val="00A06E0B"/>
    <w:rsid w:val="00A07275"/>
    <w:rsid w:val="00A07B4A"/>
    <w:rsid w:val="00A10BC6"/>
    <w:rsid w:val="00A1304C"/>
    <w:rsid w:val="00A13479"/>
    <w:rsid w:val="00A14367"/>
    <w:rsid w:val="00A1500D"/>
    <w:rsid w:val="00A16420"/>
    <w:rsid w:val="00A16CAC"/>
    <w:rsid w:val="00A212C3"/>
    <w:rsid w:val="00A265B6"/>
    <w:rsid w:val="00A2719B"/>
    <w:rsid w:val="00A316B6"/>
    <w:rsid w:val="00A34530"/>
    <w:rsid w:val="00A349AC"/>
    <w:rsid w:val="00A367C5"/>
    <w:rsid w:val="00A36FA5"/>
    <w:rsid w:val="00A37C4A"/>
    <w:rsid w:val="00A37CF3"/>
    <w:rsid w:val="00A428FD"/>
    <w:rsid w:val="00A46C95"/>
    <w:rsid w:val="00A50128"/>
    <w:rsid w:val="00A50C46"/>
    <w:rsid w:val="00A52165"/>
    <w:rsid w:val="00A54DC0"/>
    <w:rsid w:val="00A5664D"/>
    <w:rsid w:val="00A6034E"/>
    <w:rsid w:val="00A6088B"/>
    <w:rsid w:val="00A6131C"/>
    <w:rsid w:val="00A6439B"/>
    <w:rsid w:val="00A660C2"/>
    <w:rsid w:val="00A674A6"/>
    <w:rsid w:val="00A72162"/>
    <w:rsid w:val="00A72533"/>
    <w:rsid w:val="00A72D26"/>
    <w:rsid w:val="00A7492C"/>
    <w:rsid w:val="00A75DD1"/>
    <w:rsid w:val="00A762A3"/>
    <w:rsid w:val="00A76B30"/>
    <w:rsid w:val="00A77E45"/>
    <w:rsid w:val="00A8017E"/>
    <w:rsid w:val="00A81236"/>
    <w:rsid w:val="00A83C0D"/>
    <w:rsid w:val="00A84926"/>
    <w:rsid w:val="00A85F9B"/>
    <w:rsid w:val="00A8761A"/>
    <w:rsid w:val="00A877CB"/>
    <w:rsid w:val="00A90AF0"/>
    <w:rsid w:val="00A91598"/>
    <w:rsid w:val="00A93000"/>
    <w:rsid w:val="00A93003"/>
    <w:rsid w:val="00A95185"/>
    <w:rsid w:val="00A95809"/>
    <w:rsid w:val="00A96C13"/>
    <w:rsid w:val="00A9700C"/>
    <w:rsid w:val="00AA0735"/>
    <w:rsid w:val="00AA1286"/>
    <w:rsid w:val="00AA292F"/>
    <w:rsid w:val="00AA63B8"/>
    <w:rsid w:val="00AB11A5"/>
    <w:rsid w:val="00AB2257"/>
    <w:rsid w:val="00AB3DFB"/>
    <w:rsid w:val="00AB6F54"/>
    <w:rsid w:val="00AB7830"/>
    <w:rsid w:val="00AC03B5"/>
    <w:rsid w:val="00AC5974"/>
    <w:rsid w:val="00AD05F9"/>
    <w:rsid w:val="00AD1303"/>
    <w:rsid w:val="00AD322A"/>
    <w:rsid w:val="00AD3740"/>
    <w:rsid w:val="00AD37CF"/>
    <w:rsid w:val="00AD4DC8"/>
    <w:rsid w:val="00AD623A"/>
    <w:rsid w:val="00AD669C"/>
    <w:rsid w:val="00AD73EB"/>
    <w:rsid w:val="00AD7E74"/>
    <w:rsid w:val="00AE278F"/>
    <w:rsid w:val="00AE30DE"/>
    <w:rsid w:val="00AE54FB"/>
    <w:rsid w:val="00AE66DE"/>
    <w:rsid w:val="00AE734D"/>
    <w:rsid w:val="00AF12EA"/>
    <w:rsid w:val="00AF15E4"/>
    <w:rsid w:val="00AF3A65"/>
    <w:rsid w:val="00AF4086"/>
    <w:rsid w:val="00AF5C6C"/>
    <w:rsid w:val="00AF66BB"/>
    <w:rsid w:val="00B00937"/>
    <w:rsid w:val="00B01B12"/>
    <w:rsid w:val="00B01B5C"/>
    <w:rsid w:val="00B02360"/>
    <w:rsid w:val="00B02F3A"/>
    <w:rsid w:val="00B0731E"/>
    <w:rsid w:val="00B1153D"/>
    <w:rsid w:val="00B12A58"/>
    <w:rsid w:val="00B1320F"/>
    <w:rsid w:val="00B15B33"/>
    <w:rsid w:val="00B15D62"/>
    <w:rsid w:val="00B15DAE"/>
    <w:rsid w:val="00B16408"/>
    <w:rsid w:val="00B166DE"/>
    <w:rsid w:val="00B167EB"/>
    <w:rsid w:val="00B16803"/>
    <w:rsid w:val="00B169F9"/>
    <w:rsid w:val="00B223C4"/>
    <w:rsid w:val="00B26083"/>
    <w:rsid w:val="00B26FED"/>
    <w:rsid w:val="00B30322"/>
    <w:rsid w:val="00B33056"/>
    <w:rsid w:val="00B33E20"/>
    <w:rsid w:val="00B341D0"/>
    <w:rsid w:val="00B35743"/>
    <w:rsid w:val="00B41BA7"/>
    <w:rsid w:val="00B434D8"/>
    <w:rsid w:val="00B44134"/>
    <w:rsid w:val="00B45F62"/>
    <w:rsid w:val="00B4628B"/>
    <w:rsid w:val="00B467F0"/>
    <w:rsid w:val="00B47C55"/>
    <w:rsid w:val="00B50598"/>
    <w:rsid w:val="00B52317"/>
    <w:rsid w:val="00B551CE"/>
    <w:rsid w:val="00B56136"/>
    <w:rsid w:val="00B56533"/>
    <w:rsid w:val="00B57981"/>
    <w:rsid w:val="00B60591"/>
    <w:rsid w:val="00B6310F"/>
    <w:rsid w:val="00B63411"/>
    <w:rsid w:val="00B63FED"/>
    <w:rsid w:val="00B6530C"/>
    <w:rsid w:val="00B66D1C"/>
    <w:rsid w:val="00B720FD"/>
    <w:rsid w:val="00B7217B"/>
    <w:rsid w:val="00B72F06"/>
    <w:rsid w:val="00B736EA"/>
    <w:rsid w:val="00B7397F"/>
    <w:rsid w:val="00B75597"/>
    <w:rsid w:val="00B75CC8"/>
    <w:rsid w:val="00B75FC7"/>
    <w:rsid w:val="00B77C52"/>
    <w:rsid w:val="00B77EBD"/>
    <w:rsid w:val="00B812BF"/>
    <w:rsid w:val="00B8273A"/>
    <w:rsid w:val="00B8338E"/>
    <w:rsid w:val="00B83B62"/>
    <w:rsid w:val="00B8488A"/>
    <w:rsid w:val="00B84922"/>
    <w:rsid w:val="00B85290"/>
    <w:rsid w:val="00B867CB"/>
    <w:rsid w:val="00B90820"/>
    <w:rsid w:val="00B92A6A"/>
    <w:rsid w:val="00B93489"/>
    <w:rsid w:val="00B9349E"/>
    <w:rsid w:val="00B94FF2"/>
    <w:rsid w:val="00B96178"/>
    <w:rsid w:val="00B964AC"/>
    <w:rsid w:val="00B96604"/>
    <w:rsid w:val="00B972D4"/>
    <w:rsid w:val="00B97EBB"/>
    <w:rsid w:val="00BA193B"/>
    <w:rsid w:val="00BA1F79"/>
    <w:rsid w:val="00BA7658"/>
    <w:rsid w:val="00BB09FD"/>
    <w:rsid w:val="00BB36B2"/>
    <w:rsid w:val="00BB4993"/>
    <w:rsid w:val="00BB7F23"/>
    <w:rsid w:val="00BC4FBC"/>
    <w:rsid w:val="00BD02F6"/>
    <w:rsid w:val="00BD1504"/>
    <w:rsid w:val="00BD1B47"/>
    <w:rsid w:val="00BD2A70"/>
    <w:rsid w:val="00BD385C"/>
    <w:rsid w:val="00BD6653"/>
    <w:rsid w:val="00BD6C19"/>
    <w:rsid w:val="00BD71D7"/>
    <w:rsid w:val="00BD73C4"/>
    <w:rsid w:val="00BE04E4"/>
    <w:rsid w:val="00BE0624"/>
    <w:rsid w:val="00BE0C7A"/>
    <w:rsid w:val="00BE2999"/>
    <w:rsid w:val="00BE4126"/>
    <w:rsid w:val="00BF317C"/>
    <w:rsid w:val="00BF56D8"/>
    <w:rsid w:val="00BF5E17"/>
    <w:rsid w:val="00BF67B7"/>
    <w:rsid w:val="00BF77CD"/>
    <w:rsid w:val="00BF7E20"/>
    <w:rsid w:val="00BF7E81"/>
    <w:rsid w:val="00C00B32"/>
    <w:rsid w:val="00C02C33"/>
    <w:rsid w:val="00C0442E"/>
    <w:rsid w:val="00C0655E"/>
    <w:rsid w:val="00C0675F"/>
    <w:rsid w:val="00C06A64"/>
    <w:rsid w:val="00C1016E"/>
    <w:rsid w:val="00C11111"/>
    <w:rsid w:val="00C13428"/>
    <w:rsid w:val="00C13AEA"/>
    <w:rsid w:val="00C16081"/>
    <w:rsid w:val="00C16A92"/>
    <w:rsid w:val="00C20F6F"/>
    <w:rsid w:val="00C21E9E"/>
    <w:rsid w:val="00C23EE6"/>
    <w:rsid w:val="00C30EF0"/>
    <w:rsid w:val="00C3215A"/>
    <w:rsid w:val="00C330EB"/>
    <w:rsid w:val="00C3494D"/>
    <w:rsid w:val="00C40293"/>
    <w:rsid w:val="00C405A4"/>
    <w:rsid w:val="00C4163C"/>
    <w:rsid w:val="00C41DE0"/>
    <w:rsid w:val="00C42426"/>
    <w:rsid w:val="00C42E31"/>
    <w:rsid w:val="00C43F27"/>
    <w:rsid w:val="00C47519"/>
    <w:rsid w:val="00C50771"/>
    <w:rsid w:val="00C51041"/>
    <w:rsid w:val="00C524B6"/>
    <w:rsid w:val="00C53CE3"/>
    <w:rsid w:val="00C541FE"/>
    <w:rsid w:val="00C563E7"/>
    <w:rsid w:val="00C567CC"/>
    <w:rsid w:val="00C56C70"/>
    <w:rsid w:val="00C57B8A"/>
    <w:rsid w:val="00C6105F"/>
    <w:rsid w:val="00C65A49"/>
    <w:rsid w:val="00C66E87"/>
    <w:rsid w:val="00C70F08"/>
    <w:rsid w:val="00C71AAA"/>
    <w:rsid w:val="00C73528"/>
    <w:rsid w:val="00C74A35"/>
    <w:rsid w:val="00C75569"/>
    <w:rsid w:val="00C75CA4"/>
    <w:rsid w:val="00C75D42"/>
    <w:rsid w:val="00C767C5"/>
    <w:rsid w:val="00C7786E"/>
    <w:rsid w:val="00C80A36"/>
    <w:rsid w:val="00C81CC7"/>
    <w:rsid w:val="00C825A9"/>
    <w:rsid w:val="00C82E25"/>
    <w:rsid w:val="00C83C91"/>
    <w:rsid w:val="00C840DA"/>
    <w:rsid w:val="00C84C18"/>
    <w:rsid w:val="00C84F62"/>
    <w:rsid w:val="00C85277"/>
    <w:rsid w:val="00C86986"/>
    <w:rsid w:val="00C908D0"/>
    <w:rsid w:val="00C90A73"/>
    <w:rsid w:val="00C92D2C"/>
    <w:rsid w:val="00C9376D"/>
    <w:rsid w:val="00C94DA7"/>
    <w:rsid w:val="00C96900"/>
    <w:rsid w:val="00C9747A"/>
    <w:rsid w:val="00CA02BF"/>
    <w:rsid w:val="00CA2D9E"/>
    <w:rsid w:val="00CA3135"/>
    <w:rsid w:val="00CA6887"/>
    <w:rsid w:val="00CA688B"/>
    <w:rsid w:val="00CA68BB"/>
    <w:rsid w:val="00CA6A0F"/>
    <w:rsid w:val="00CA7224"/>
    <w:rsid w:val="00CA7D45"/>
    <w:rsid w:val="00CB02D1"/>
    <w:rsid w:val="00CB1A45"/>
    <w:rsid w:val="00CB4983"/>
    <w:rsid w:val="00CB7F45"/>
    <w:rsid w:val="00CC1A0A"/>
    <w:rsid w:val="00CC2FEB"/>
    <w:rsid w:val="00CC307B"/>
    <w:rsid w:val="00CC3623"/>
    <w:rsid w:val="00CC3D86"/>
    <w:rsid w:val="00CC4C7D"/>
    <w:rsid w:val="00CC4CC2"/>
    <w:rsid w:val="00CC51BD"/>
    <w:rsid w:val="00CC58B2"/>
    <w:rsid w:val="00CC60F9"/>
    <w:rsid w:val="00CC6470"/>
    <w:rsid w:val="00CD18DF"/>
    <w:rsid w:val="00CD19E6"/>
    <w:rsid w:val="00CD1FA5"/>
    <w:rsid w:val="00CD25F7"/>
    <w:rsid w:val="00CD416E"/>
    <w:rsid w:val="00CD64B5"/>
    <w:rsid w:val="00CD6FE3"/>
    <w:rsid w:val="00CE23E9"/>
    <w:rsid w:val="00CE3653"/>
    <w:rsid w:val="00CE429F"/>
    <w:rsid w:val="00CE44C4"/>
    <w:rsid w:val="00CE542D"/>
    <w:rsid w:val="00CE57DB"/>
    <w:rsid w:val="00CE5A81"/>
    <w:rsid w:val="00CE5DAC"/>
    <w:rsid w:val="00CE7ACC"/>
    <w:rsid w:val="00CE7F87"/>
    <w:rsid w:val="00CF0F3C"/>
    <w:rsid w:val="00CF2CB1"/>
    <w:rsid w:val="00CF38D6"/>
    <w:rsid w:val="00D0106F"/>
    <w:rsid w:val="00D01362"/>
    <w:rsid w:val="00D03CC4"/>
    <w:rsid w:val="00D058E9"/>
    <w:rsid w:val="00D06B11"/>
    <w:rsid w:val="00D06BF4"/>
    <w:rsid w:val="00D13746"/>
    <w:rsid w:val="00D14C41"/>
    <w:rsid w:val="00D15286"/>
    <w:rsid w:val="00D15D5E"/>
    <w:rsid w:val="00D17510"/>
    <w:rsid w:val="00D2076C"/>
    <w:rsid w:val="00D2243D"/>
    <w:rsid w:val="00D27AE5"/>
    <w:rsid w:val="00D309D3"/>
    <w:rsid w:val="00D30C75"/>
    <w:rsid w:val="00D31E36"/>
    <w:rsid w:val="00D335F4"/>
    <w:rsid w:val="00D34CC2"/>
    <w:rsid w:val="00D35125"/>
    <w:rsid w:val="00D368B1"/>
    <w:rsid w:val="00D41018"/>
    <w:rsid w:val="00D43FB2"/>
    <w:rsid w:val="00D45D6C"/>
    <w:rsid w:val="00D4629B"/>
    <w:rsid w:val="00D5111B"/>
    <w:rsid w:val="00D5118F"/>
    <w:rsid w:val="00D51BFC"/>
    <w:rsid w:val="00D52C18"/>
    <w:rsid w:val="00D54E6B"/>
    <w:rsid w:val="00D55806"/>
    <w:rsid w:val="00D614D3"/>
    <w:rsid w:val="00D618BC"/>
    <w:rsid w:val="00D61C64"/>
    <w:rsid w:val="00D621F9"/>
    <w:rsid w:val="00D626A4"/>
    <w:rsid w:val="00D6477A"/>
    <w:rsid w:val="00D660C4"/>
    <w:rsid w:val="00D6644A"/>
    <w:rsid w:val="00D66457"/>
    <w:rsid w:val="00D7122D"/>
    <w:rsid w:val="00D71DC8"/>
    <w:rsid w:val="00D730BE"/>
    <w:rsid w:val="00D751EA"/>
    <w:rsid w:val="00D759DE"/>
    <w:rsid w:val="00D75A81"/>
    <w:rsid w:val="00D82430"/>
    <w:rsid w:val="00D83A49"/>
    <w:rsid w:val="00D84F33"/>
    <w:rsid w:val="00D86E30"/>
    <w:rsid w:val="00D86FB0"/>
    <w:rsid w:val="00D903E4"/>
    <w:rsid w:val="00D91D41"/>
    <w:rsid w:val="00D94DFF"/>
    <w:rsid w:val="00D95FE0"/>
    <w:rsid w:val="00DA2299"/>
    <w:rsid w:val="00DA4E82"/>
    <w:rsid w:val="00DA798C"/>
    <w:rsid w:val="00DB0E98"/>
    <w:rsid w:val="00DB1E3B"/>
    <w:rsid w:val="00DB1EE8"/>
    <w:rsid w:val="00DB30F2"/>
    <w:rsid w:val="00DB59BA"/>
    <w:rsid w:val="00DB6CED"/>
    <w:rsid w:val="00DB702F"/>
    <w:rsid w:val="00DC0D32"/>
    <w:rsid w:val="00DC122E"/>
    <w:rsid w:val="00DC1367"/>
    <w:rsid w:val="00DC33A9"/>
    <w:rsid w:val="00DC39DE"/>
    <w:rsid w:val="00DC3EC3"/>
    <w:rsid w:val="00DC4E8B"/>
    <w:rsid w:val="00DC57EC"/>
    <w:rsid w:val="00DC5E0B"/>
    <w:rsid w:val="00DC7D44"/>
    <w:rsid w:val="00DD6A52"/>
    <w:rsid w:val="00DE1BAD"/>
    <w:rsid w:val="00DE1D72"/>
    <w:rsid w:val="00DE2C66"/>
    <w:rsid w:val="00DE4346"/>
    <w:rsid w:val="00DE4D8D"/>
    <w:rsid w:val="00DE4DF5"/>
    <w:rsid w:val="00DE5751"/>
    <w:rsid w:val="00DE712D"/>
    <w:rsid w:val="00DF2B6A"/>
    <w:rsid w:val="00DF2FA8"/>
    <w:rsid w:val="00DF4324"/>
    <w:rsid w:val="00DF4528"/>
    <w:rsid w:val="00DF6CD9"/>
    <w:rsid w:val="00E06F81"/>
    <w:rsid w:val="00E0785A"/>
    <w:rsid w:val="00E147CC"/>
    <w:rsid w:val="00E15931"/>
    <w:rsid w:val="00E1731D"/>
    <w:rsid w:val="00E24D50"/>
    <w:rsid w:val="00E251D6"/>
    <w:rsid w:val="00E26E58"/>
    <w:rsid w:val="00E300B5"/>
    <w:rsid w:val="00E340C0"/>
    <w:rsid w:val="00E34954"/>
    <w:rsid w:val="00E41EEA"/>
    <w:rsid w:val="00E44872"/>
    <w:rsid w:val="00E45CF0"/>
    <w:rsid w:val="00E46DC3"/>
    <w:rsid w:val="00E52069"/>
    <w:rsid w:val="00E550E1"/>
    <w:rsid w:val="00E55D64"/>
    <w:rsid w:val="00E56706"/>
    <w:rsid w:val="00E575B6"/>
    <w:rsid w:val="00E61544"/>
    <w:rsid w:val="00E61A05"/>
    <w:rsid w:val="00E63AA0"/>
    <w:rsid w:val="00E64944"/>
    <w:rsid w:val="00E65D06"/>
    <w:rsid w:val="00E665FA"/>
    <w:rsid w:val="00E705BF"/>
    <w:rsid w:val="00E70BB2"/>
    <w:rsid w:val="00E70D98"/>
    <w:rsid w:val="00E723F3"/>
    <w:rsid w:val="00E73253"/>
    <w:rsid w:val="00E74541"/>
    <w:rsid w:val="00E7513C"/>
    <w:rsid w:val="00E75820"/>
    <w:rsid w:val="00E80573"/>
    <w:rsid w:val="00E84293"/>
    <w:rsid w:val="00E86397"/>
    <w:rsid w:val="00E879A3"/>
    <w:rsid w:val="00E92AB9"/>
    <w:rsid w:val="00E935E0"/>
    <w:rsid w:val="00E953F8"/>
    <w:rsid w:val="00EA06B6"/>
    <w:rsid w:val="00EA1099"/>
    <w:rsid w:val="00EA303D"/>
    <w:rsid w:val="00EA3A4A"/>
    <w:rsid w:val="00EA4E2A"/>
    <w:rsid w:val="00EA5152"/>
    <w:rsid w:val="00EA55B7"/>
    <w:rsid w:val="00EA798F"/>
    <w:rsid w:val="00EB00DB"/>
    <w:rsid w:val="00EB0613"/>
    <w:rsid w:val="00EB1406"/>
    <w:rsid w:val="00EB2410"/>
    <w:rsid w:val="00EB3D15"/>
    <w:rsid w:val="00EB5487"/>
    <w:rsid w:val="00EB5EEC"/>
    <w:rsid w:val="00EB612D"/>
    <w:rsid w:val="00EC14A2"/>
    <w:rsid w:val="00EC1DCA"/>
    <w:rsid w:val="00EC2873"/>
    <w:rsid w:val="00EC64D5"/>
    <w:rsid w:val="00EC7BA3"/>
    <w:rsid w:val="00ED0690"/>
    <w:rsid w:val="00ED65B0"/>
    <w:rsid w:val="00EE120E"/>
    <w:rsid w:val="00EE16CC"/>
    <w:rsid w:val="00EE32FD"/>
    <w:rsid w:val="00EE3CBC"/>
    <w:rsid w:val="00EE4EF5"/>
    <w:rsid w:val="00EE63A6"/>
    <w:rsid w:val="00EE6571"/>
    <w:rsid w:val="00EE7BD4"/>
    <w:rsid w:val="00EF051E"/>
    <w:rsid w:val="00EF08CF"/>
    <w:rsid w:val="00EF0CED"/>
    <w:rsid w:val="00EF161D"/>
    <w:rsid w:val="00EF18CB"/>
    <w:rsid w:val="00EF1B20"/>
    <w:rsid w:val="00EF1EF9"/>
    <w:rsid w:val="00EF2C8D"/>
    <w:rsid w:val="00EF30FC"/>
    <w:rsid w:val="00EF3C07"/>
    <w:rsid w:val="00EF3D82"/>
    <w:rsid w:val="00EF40DD"/>
    <w:rsid w:val="00EF50D9"/>
    <w:rsid w:val="00EF53DA"/>
    <w:rsid w:val="00EF5FB0"/>
    <w:rsid w:val="00EF6661"/>
    <w:rsid w:val="00EF6A5C"/>
    <w:rsid w:val="00EF71F2"/>
    <w:rsid w:val="00F000C8"/>
    <w:rsid w:val="00F01D3F"/>
    <w:rsid w:val="00F050E5"/>
    <w:rsid w:val="00F06460"/>
    <w:rsid w:val="00F06468"/>
    <w:rsid w:val="00F073AA"/>
    <w:rsid w:val="00F1100B"/>
    <w:rsid w:val="00F13509"/>
    <w:rsid w:val="00F139E2"/>
    <w:rsid w:val="00F1717A"/>
    <w:rsid w:val="00F177A1"/>
    <w:rsid w:val="00F207C4"/>
    <w:rsid w:val="00F20A1E"/>
    <w:rsid w:val="00F20F4F"/>
    <w:rsid w:val="00F21BB8"/>
    <w:rsid w:val="00F21DF1"/>
    <w:rsid w:val="00F23B5B"/>
    <w:rsid w:val="00F24C20"/>
    <w:rsid w:val="00F24C40"/>
    <w:rsid w:val="00F34F5E"/>
    <w:rsid w:val="00F368E4"/>
    <w:rsid w:val="00F40077"/>
    <w:rsid w:val="00F422F6"/>
    <w:rsid w:val="00F46145"/>
    <w:rsid w:val="00F527F3"/>
    <w:rsid w:val="00F55D9C"/>
    <w:rsid w:val="00F5631D"/>
    <w:rsid w:val="00F57879"/>
    <w:rsid w:val="00F607D3"/>
    <w:rsid w:val="00F62B83"/>
    <w:rsid w:val="00F64173"/>
    <w:rsid w:val="00F6521E"/>
    <w:rsid w:val="00F657C6"/>
    <w:rsid w:val="00F701B0"/>
    <w:rsid w:val="00F7110B"/>
    <w:rsid w:val="00F722B8"/>
    <w:rsid w:val="00F72575"/>
    <w:rsid w:val="00F73E84"/>
    <w:rsid w:val="00F8293A"/>
    <w:rsid w:val="00F84932"/>
    <w:rsid w:val="00F849C6"/>
    <w:rsid w:val="00F84FA8"/>
    <w:rsid w:val="00F906D9"/>
    <w:rsid w:val="00F90ECA"/>
    <w:rsid w:val="00F928E4"/>
    <w:rsid w:val="00F93727"/>
    <w:rsid w:val="00F93E4F"/>
    <w:rsid w:val="00F9614C"/>
    <w:rsid w:val="00F97061"/>
    <w:rsid w:val="00F97532"/>
    <w:rsid w:val="00FA05EE"/>
    <w:rsid w:val="00FA06FD"/>
    <w:rsid w:val="00FA0CFF"/>
    <w:rsid w:val="00FA1132"/>
    <w:rsid w:val="00FA1FD2"/>
    <w:rsid w:val="00FA502D"/>
    <w:rsid w:val="00FA58FA"/>
    <w:rsid w:val="00FA7BCD"/>
    <w:rsid w:val="00FA7CCB"/>
    <w:rsid w:val="00FB0630"/>
    <w:rsid w:val="00FB0856"/>
    <w:rsid w:val="00FB17D4"/>
    <w:rsid w:val="00FB35C2"/>
    <w:rsid w:val="00FB477C"/>
    <w:rsid w:val="00FB6261"/>
    <w:rsid w:val="00FB7BD6"/>
    <w:rsid w:val="00FC0962"/>
    <w:rsid w:val="00FC16FE"/>
    <w:rsid w:val="00FC1781"/>
    <w:rsid w:val="00FC2CD2"/>
    <w:rsid w:val="00FC6328"/>
    <w:rsid w:val="00FC66AF"/>
    <w:rsid w:val="00FC687F"/>
    <w:rsid w:val="00FC6E30"/>
    <w:rsid w:val="00FD0803"/>
    <w:rsid w:val="00FD2942"/>
    <w:rsid w:val="00FD3AD5"/>
    <w:rsid w:val="00FD3BCE"/>
    <w:rsid w:val="00FE0798"/>
    <w:rsid w:val="00FE09B9"/>
    <w:rsid w:val="00FE42DB"/>
    <w:rsid w:val="00FE4870"/>
    <w:rsid w:val="00FE5F89"/>
    <w:rsid w:val="00FF13AC"/>
    <w:rsid w:val="00FF15C4"/>
    <w:rsid w:val="00FF2694"/>
    <w:rsid w:val="00FF3991"/>
    <w:rsid w:val="00FF467E"/>
    <w:rsid w:val="00FF4F9A"/>
    <w:rsid w:val="00FF7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EBF9E"/>
  <w15:docId w15:val="{86C91B92-EE62-4B44-9385-13D12DA7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16D"/>
    <w:pPr>
      <w:spacing w:after="160" w:line="259" w:lineRule="auto"/>
    </w:pPr>
  </w:style>
  <w:style w:type="paragraph" w:styleId="Heading1">
    <w:name w:val="heading 1"/>
    <w:basedOn w:val="Normal"/>
    <w:next w:val="Normal"/>
    <w:link w:val="Heading1Char"/>
    <w:uiPriority w:val="9"/>
    <w:qFormat/>
    <w:rsid w:val="006F1E77"/>
    <w:pPr>
      <w:keepNext/>
      <w:spacing w:before="240" w:after="240"/>
      <w:outlineLvl w:val="0"/>
    </w:pPr>
    <w:rPr>
      <w:rFonts w:eastAsiaTheme="majorEastAsia" w:cstheme="majorBidi"/>
      <w:b/>
      <w:bCs/>
      <w:kern w:val="32"/>
      <w:szCs w:val="32"/>
    </w:rPr>
  </w:style>
  <w:style w:type="paragraph" w:styleId="Heading2">
    <w:name w:val="heading 2"/>
    <w:basedOn w:val="Normal"/>
    <w:next w:val="Normal"/>
    <w:link w:val="Heading2Char"/>
    <w:uiPriority w:val="9"/>
    <w:qFormat/>
    <w:rsid w:val="00EF0CED"/>
    <w:pPr>
      <w:keepNext/>
      <w:spacing w:before="240" w:line="480" w:lineRule="auto"/>
      <w:outlineLvl w:val="1"/>
    </w:pPr>
    <w:rPr>
      <w:rFonts w:cs="Arial"/>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1E77"/>
    <w:pPr>
      <w:spacing w:before="24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uiPriority w:val="10"/>
    <w:rsid w:val="006F1E77"/>
    <w:rPr>
      <w:rFonts w:ascii="Times New Roman" w:eastAsiaTheme="majorEastAsia" w:hAnsi="Times New Roman" w:cstheme="majorBidi"/>
      <w:b/>
      <w:bCs/>
      <w:kern w:val="28"/>
      <w:sz w:val="32"/>
      <w:szCs w:val="32"/>
    </w:rPr>
  </w:style>
  <w:style w:type="character" w:customStyle="1" w:styleId="Heading1Char">
    <w:name w:val="Heading 1 Char"/>
    <w:basedOn w:val="DefaultParagraphFont"/>
    <w:link w:val="Heading1"/>
    <w:uiPriority w:val="9"/>
    <w:rsid w:val="006F1E77"/>
    <w:rPr>
      <w:rFonts w:ascii="Times New Roman" w:eastAsiaTheme="majorEastAsia" w:hAnsi="Times New Roman" w:cstheme="majorBidi"/>
      <w:b/>
      <w:bCs/>
      <w:kern w:val="32"/>
      <w:sz w:val="24"/>
      <w:szCs w:val="32"/>
    </w:rPr>
  </w:style>
  <w:style w:type="character" w:customStyle="1" w:styleId="Heading2Char">
    <w:name w:val="Heading 2 Char"/>
    <w:link w:val="Heading2"/>
    <w:uiPriority w:val="9"/>
    <w:rsid w:val="00EF0CED"/>
    <w:rPr>
      <w:rFonts w:cs="Arial"/>
      <w:b/>
      <w:bCs/>
      <w:i/>
      <w:iCs/>
      <w:sz w:val="24"/>
      <w:szCs w:val="28"/>
    </w:rPr>
  </w:style>
  <w:style w:type="paragraph" w:styleId="NoSpacing">
    <w:name w:val="No Spacing"/>
    <w:basedOn w:val="Normal"/>
    <w:uiPriority w:val="1"/>
    <w:qFormat/>
    <w:rsid w:val="006F1E77"/>
    <w:pPr>
      <w:spacing w:after="0"/>
    </w:pPr>
    <w:rPr>
      <w:szCs w:val="32"/>
    </w:rPr>
  </w:style>
  <w:style w:type="character" w:styleId="LineNumber">
    <w:name w:val="line number"/>
    <w:basedOn w:val="DefaultParagraphFont"/>
    <w:uiPriority w:val="99"/>
    <w:semiHidden/>
    <w:unhideWhenUsed/>
    <w:rsid w:val="0012416D"/>
  </w:style>
  <w:style w:type="paragraph" w:styleId="ListParagraph">
    <w:name w:val="List Paragraph"/>
    <w:basedOn w:val="Normal"/>
    <w:uiPriority w:val="34"/>
    <w:qFormat/>
    <w:rsid w:val="0012416D"/>
    <w:pPr>
      <w:ind w:left="720"/>
      <w:contextualSpacing/>
    </w:pPr>
  </w:style>
  <w:style w:type="character" w:styleId="PlaceholderText">
    <w:name w:val="Placeholder Text"/>
    <w:basedOn w:val="DefaultParagraphFont"/>
    <w:uiPriority w:val="99"/>
    <w:semiHidden/>
    <w:rsid w:val="0012416D"/>
    <w:rPr>
      <w:color w:val="808080"/>
    </w:rPr>
  </w:style>
  <w:style w:type="table" w:styleId="TableGrid">
    <w:name w:val="Table Grid"/>
    <w:basedOn w:val="TableNormal"/>
    <w:uiPriority w:val="39"/>
    <w:rsid w:val="00124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1241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16D"/>
    <w:rPr>
      <w:sz w:val="20"/>
      <w:szCs w:val="20"/>
    </w:rPr>
  </w:style>
  <w:style w:type="character" w:styleId="EndnoteReference">
    <w:name w:val="endnote reference"/>
    <w:basedOn w:val="DefaultParagraphFont"/>
    <w:uiPriority w:val="99"/>
    <w:semiHidden/>
    <w:unhideWhenUsed/>
    <w:rsid w:val="0012416D"/>
    <w:rPr>
      <w:vertAlign w:val="superscript"/>
    </w:rPr>
  </w:style>
  <w:style w:type="paragraph" w:styleId="FootnoteText">
    <w:name w:val="footnote text"/>
    <w:basedOn w:val="Normal"/>
    <w:link w:val="FootnoteTextChar"/>
    <w:uiPriority w:val="99"/>
    <w:semiHidden/>
    <w:unhideWhenUsed/>
    <w:rsid w:val="001241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416D"/>
    <w:rPr>
      <w:sz w:val="20"/>
      <w:szCs w:val="20"/>
    </w:rPr>
  </w:style>
  <w:style w:type="character" w:styleId="FootnoteReference">
    <w:name w:val="footnote reference"/>
    <w:basedOn w:val="DefaultParagraphFont"/>
    <w:uiPriority w:val="99"/>
    <w:semiHidden/>
    <w:unhideWhenUsed/>
    <w:rsid w:val="0012416D"/>
    <w:rPr>
      <w:vertAlign w:val="superscript"/>
    </w:rPr>
  </w:style>
  <w:style w:type="paragraph" w:styleId="Bibliography">
    <w:name w:val="Bibliography"/>
    <w:basedOn w:val="Normal"/>
    <w:next w:val="Normal"/>
    <w:uiPriority w:val="37"/>
    <w:unhideWhenUsed/>
    <w:rsid w:val="0012416D"/>
    <w:pPr>
      <w:spacing w:after="0" w:line="240" w:lineRule="auto"/>
      <w:ind w:left="720" w:hanging="720"/>
    </w:pPr>
  </w:style>
  <w:style w:type="character" w:styleId="Hyperlink">
    <w:name w:val="Hyperlink"/>
    <w:basedOn w:val="DefaultParagraphFont"/>
    <w:uiPriority w:val="99"/>
    <w:unhideWhenUsed/>
    <w:rsid w:val="0012416D"/>
    <w:rPr>
      <w:color w:val="0000FF" w:themeColor="hyperlink"/>
      <w:u w:val="single"/>
    </w:rPr>
  </w:style>
  <w:style w:type="character" w:styleId="CommentReference">
    <w:name w:val="annotation reference"/>
    <w:basedOn w:val="DefaultParagraphFont"/>
    <w:uiPriority w:val="99"/>
    <w:semiHidden/>
    <w:unhideWhenUsed/>
    <w:rsid w:val="0012416D"/>
    <w:rPr>
      <w:sz w:val="16"/>
      <w:szCs w:val="16"/>
    </w:rPr>
  </w:style>
  <w:style w:type="paragraph" w:styleId="CommentText">
    <w:name w:val="annotation text"/>
    <w:basedOn w:val="Normal"/>
    <w:link w:val="CommentTextChar"/>
    <w:uiPriority w:val="99"/>
    <w:unhideWhenUsed/>
    <w:rsid w:val="0012416D"/>
    <w:pPr>
      <w:spacing w:line="240" w:lineRule="auto"/>
    </w:pPr>
    <w:rPr>
      <w:sz w:val="20"/>
      <w:szCs w:val="20"/>
    </w:rPr>
  </w:style>
  <w:style w:type="character" w:customStyle="1" w:styleId="CommentTextChar">
    <w:name w:val="Comment Text Char"/>
    <w:basedOn w:val="DefaultParagraphFont"/>
    <w:link w:val="CommentText"/>
    <w:uiPriority w:val="99"/>
    <w:rsid w:val="0012416D"/>
    <w:rPr>
      <w:sz w:val="20"/>
      <w:szCs w:val="20"/>
    </w:rPr>
  </w:style>
  <w:style w:type="paragraph" w:styleId="CommentSubject">
    <w:name w:val="annotation subject"/>
    <w:basedOn w:val="CommentText"/>
    <w:next w:val="CommentText"/>
    <w:link w:val="CommentSubjectChar"/>
    <w:uiPriority w:val="99"/>
    <w:semiHidden/>
    <w:unhideWhenUsed/>
    <w:rsid w:val="0012416D"/>
    <w:rPr>
      <w:b/>
      <w:bCs/>
    </w:rPr>
  </w:style>
  <w:style w:type="character" w:customStyle="1" w:styleId="CommentSubjectChar">
    <w:name w:val="Comment Subject Char"/>
    <w:basedOn w:val="CommentTextChar"/>
    <w:link w:val="CommentSubject"/>
    <w:uiPriority w:val="99"/>
    <w:semiHidden/>
    <w:rsid w:val="0012416D"/>
    <w:rPr>
      <w:b/>
      <w:bCs/>
      <w:sz w:val="20"/>
      <w:szCs w:val="20"/>
    </w:rPr>
  </w:style>
  <w:style w:type="paragraph" w:styleId="BalloonText">
    <w:name w:val="Balloon Text"/>
    <w:basedOn w:val="Normal"/>
    <w:link w:val="BalloonTextChar"/>
    <w:uiPriority w:val="99"/>
    <w:semiHidden/>
    <w:unhideWhenUsed/>
    <w:rsid w:val="001241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16D"/>
    <w:rPr>
      <w:rFonts w:ascii="Segoe UI" w:hAnsi="Segoe UI" w:cs="Segoe UI"/>
      <w:sz w:val="18"/>
      <w:szCs w:val="18"/>
    </w:rPr>
  </w:style>
  <w:style w:type="paragraph" w:styleId="Header">
    <w:name w:val="header"/>
    <w:basedOn w:val="Normal"/>
    <w:link w:val="HeaderChar"/>
    <w:uiPriority w:val="99"/>
    <w:unhideWhenUsed/>
    <w:rsid w:val="001241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16D"/>
  </w:style>
  <w:style w:type="paragraph" w:styleId="Footer">
    <w:name w:val="footer"/>
    <w:basedOn w:val="Normal"/>
    <w:link w:val="FooterChar"/>
    <w:uiPriority w:val="99"/>
    <w:unhideWhenUsed/>
    <w:rsid w:val="001241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16D"/>
  </w:style>
  <w:style w:type="paragraph" w:styleId="Revision">
    <w:name w:val="Revision"/>
    <w:hidden/>
    <w:uiPriority w:val="99"/>
    <w:semiHidden/>
    <w:rsid w:val="0012416D"/>
    <w:pPr>
      <w:spacing w:after="0" w:line="240" w:lineRule="auto"/>
    </w:pPr>
  </w:style>
  <w:style w:type="character" w:customStyle="1" w:styleId="UnresolvedMention1">
    <w:name w:val="Unresolved Mention1"/>
    <w:basedOn w:val="DefaultParagraphFont"/>
    <w:uiPriority w:val="99"/>
    <w:semiHidden/>
    <w:unhideWhenUsed/>
    <w:rsid w:val="0012416D"/>
    <w:rPr>
      <w:color w:val="808080"/>
      <w:shd w:val="clear" w:color="auto" w:fill="E6E6E6"/>
    </w:rPr>
  </w:style>
  <w:style w:type="character" w:styleId="FollowedHyperlink">
    <w:name w:val="FollowedHyperlink"/>
    <w:basedOn w:val="DefaultParagraphFont"/>
    <w:uiPriority w:val="99"/>
    <w:semiHidden/>
    <w:unhideWhenUsed/>
    <w:rsid w:val="0012416D"/>
    <w:rPr>
      <w:color w:val="800080" w:themeColor="followedHyperlink"/>
      <w:u w:val="single"/>
    </w:rPr>
  </w:style>
  <w:style w:type="paragraph" w:customStyle="1" w:styleId="Default">
    <w:name w:val="Default"/>
    <w:rsid w:val="007E1877"/>
    <w:pPr>
      <w:autoSpaceDE w:val="0"/>
      <w:autoSpaceDN w:val="0"/>
      <w:adjustRightInd w:val="0"/>
      <w:spacing w:after="0" w:line="240" w:lineRule="auto"/>
    </w:pPr>
    <w:rPr>
      <w:rFonts w:ascii="Calibri" w:hAnsi="Calibri" w:cs="Calibri"/>
      <w:color w:val="000000"/>
      <w:sz w:val="24"/>
      <w:szCs w:val="24"/>
    </w:rPr>
  </w:style>
  <w:style w:type="character" w:customStyle="1" w:styleId="UnresolvedMention2">
    <w:name w:val="Unresolved Mention2"/>
    <w:basedOn w:val="DefaultParagraphFont"/>
    <w:uiPriority w:val="99"/>
    <w:semiHidden/>
    <w:unhideWhenUsed/>
    <w:rsid w:val="000D0B75"/>
    <w:rPr>
      <w:color w:val="808080"/>
      <w:shd w:val="clear" w:color="auto" w:fill="E6E6E6"/>
    </w:rPr>
  </w:style>
  <w:style w:type="paragraph" w:styleId="NormalWeb">
    <w:name w:val="Normal (Web)"/>
    <w:basedOn w:val="Normal"/>
    <w:uiPriority w:val="99"/>
    <w:semiHidden/>
    <w:unhideWhenUsed/>
    <w:rsid w:val="00DC5E0B"/>
    <w:pPr>
      <w:spacing w:before="100" w:beforeAutospacing="1" w:after="100" w:afterAutospacing="1" w:line="240" w:lineRule="auto"/>
    </w:pPr>
    <w:rPr>
      <w:rFonts w:ascii="Times New Roman" w:hAnsi="Times New Roman" w:cs="Times New Roman"/>
      <w:sz w:val="24"/>
      <w:szCs w:val="24"/>
    </w:rPr>
  </w:style>
  <w:style w:type="character" w:customStyle="1" w:styleId="UnresolvedMention3">
    <w:name w:val="Unresolved Mention3"/>
    <w:basedOn w:val="DefaultParagraphFont"/>
    <w:uiPriority w:val="99"/>
    <w:rsid w:val="00536806"/>
    <w:rPr>
      <w:color w:val="808080"/>
      <w:shd w:val="clear" w:color="auto" w:fill="E6E6E6"/>
    </w:rPr>
  </w:style>
  <w:style w:type="paragraph" w:customStyle="1" w:styleId="m-3813275553711016757gmail-msocommenttext">
    <w:name w:val="m_-3813275553711016757gmail-msocommenttext"/>
    <w:basedOn w:val="Normal"/>
    <w:rsid w:val="006714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95421">
      <w:bodyDiv w:val="1"/>
      <w:marLeft w:val="0"/>
      <w:marRight w:val="0"/>
      <w:marTop w:val="0"/>
      <w:marBottom w:val="0"/>
      <w:divBdr>
        <w:top w:val="none" w:sz="0" w:space="0" w:color="auto"/>
        <w:left w:val="none" w:sz="0" w:space="0" w:color="auto"/>
        <w:bottom w:val="none" w:sz="0" w:space="0" w:color="auto"/>
        <w:right w:val="none" w:sz="0" w:space="0" w:color="auto"/>
      </w:divBdr>
    </w:div>
    <w:div w:id="192231066">
      <w:bodyDiv w:val="1"/>
      <w:marLeft w:val="0"/>
      <w:marRight w:val="0"/>
      <w:marTop w:val="0"/>
      <w:marBottom w:val="0"/>
      <w:divBdr>
        <w:top w:val="none" w:sz="0" w:space="0" w:color="auto"/>
        <w:left w:val="none" w:sz="0" w:space="0" w:color="auto"/>
        <w:bottom w:val="none" w:sz="0" w:space="0" w:color="auto"/>
        <w:right w:val="none" w:sz="0" w:space="0" w:color="auto"/>
      </w:divBdr>
      <w:divsChild>
        <w:div w:id="1422605094">
          <w:marLeft w:val="0"/>
          <w:marRight w:val="0"/>
          <w:marTop w:val="0"/>
          <w:marBottom w:val="0"/>
          <w:divBdr>
            <w:top w:val="none" w:sz="0" w:space="0" w:color="auto"/>
            <w:left w:val="none" w:sz="0" w:space="0" w:color="auto"/>
            <w:bottom w:val="none" w:sz="0" w:space="0" w:color="auto"/>
            <w:right w:val="none" w:sz="0" w:space="0" w:color="auto"/>
          </w:divBdr>
        </w:div>
        <w:div w:id="1201481536">
          <w:marLeft w:val="0"/>
          <w:marRight w:val="0"/>
          <w:marTop w:val="0"/>
          <w:marBottom w:val="0"/>
          <w:divBdr>
            <w:top w:val="none" w:sz="0" w:space="0" w:color="auto"/>
            <w:left w:val="none" w:sz="0" w:space="0" w:color="auto"/>
            <w:bottom w:val="none" w:sz="0" w:space="0" w:color="auto"/>
            <w:right w:val="none" w:sz="0" w:space="0" w:color="auto"/>
          </w:divBdr>
          <w:divsChild>
            <w:div w:id="975988148">
              <w:marLeft w:val="0"/>
              <w:marRight w:val="0"/>
              <w:marTop w:val="0"/>
              <w:marBottom w:val="0"/>
              <w:divBdr>
                <w:top w:val="none" w:sz="0" w:space="0" w:color="auto"/>
                <w:left w:val="none" w:sz="0" w:space="0" w:color="auto"/>
                <w:bottom w:val="none" w:sz="0" w:space="0" w:color="auto"/>
                <w:right w:val="none" w:sz="0" w:space="0" w:color="auto"/>
              </w:divBdr>
            </w:div>
          </w:divsChild>
        </w:div>
        <w:div w:id="705716755">
          <w:marLeft w:val="0"/>
          <w:marRight w:val="0"/>
          <w:marTop w:val="0"/>
          <w:marBottom w:val="0"/>
          <w:divBdr>
            <w:top w:val="none" w:sz="0" w:space="0" w:color="auto"/>
            <w:left w:val="none" w:sz="0" w:space="0" w:color="auto"/>
            <w:bottom w:val="none" w:sz="0" w:space="0" w:color="auto"/>
            <w:right w:val="none" w:sz="0" w:space="0" w:color="auto"/>
          </w:divBdr>
        </w:div>
      </w:divsChild>
    </w:div>
    <w:div w:id="458299771">
      <w:bodyDiv w:val="1"/>
      <w:marLeft w:val="0"/>
      <w:marRight w:val="0"/>
      <w:marTop w:val="0"/>
      <w:marBottom w:val="0"/>
      <w:divBdr>
        <w:top w:val="none" w:sz="0" w:space="0" w:color="auto"/>
        <w:left w:val="none" w:sz="0" w:space="0" w:color="auto"/>
        <w:bottom w:val="none" w:sz="0" w:space="0" w:color="auto"/>
        <w:right w:val="none" w:sz="0" w:space="0" w:color="auto"/>
      </w:divBdr>
    </w:div>
    <w:div w:id="483400584">
      <w:bodyDiv w:val="1"/>
      <w:marLeft w:val="0"/>
      <w:marRight w:val="0"/>
      <w:marTop w:val="0"/>
      <w:marBottom w:val="0"/>
      <w:divBdr>
        <w:top w:val="none" w:sz="0" w:space="0" w:color="auto"/>
        <w:left w:val="none" w:sz="0" w:space="0" w:color="auto"/>
        <w:bottom w:val="none" w:sz="0" w:space="0" w:color="auto"/>
        <w:right w:val="none" w:sz="0" w:space="0" w:color="auto"/>
      </w:divBdr>
    </w:div>
    <w:div w:id="534082302">
      <w:bodyDiv w:val="1"/>
      <w:marLeft w:val="0"/>
      <w:marRight w:val="0"/>
      <w:marTop w:val="0"/>
      <w:marBottom w:val="0"/>
      <w:divBdr>
        <w:top w:val="none" w:sz="0" w:space="0" w:color="auto"/>
        <w:left w:val="none" w:sz="0" w:space="0" w:color="auto"/>
        <w:bottom w:val="none" w:sz="0" w:space="0" w:color="auto"/>
        <w:right w:val="none" w:sz="0" w:space="0" w:color="auto"/>
      </w:divBdr>
    </w:div>
    <w:div w:id="609774661">
      <w:bodyDiv w:val="1"/>
      <w:marLeft w:val="0"/>
      <w:marRight w:val="0"/>
      <w:marTop w:val="0"/>
      <w:marBottom w:val="0"/>
      <w:divBdr>
        <w:top w:val="none" w:sz="0" w:space="0" w:color="auto"/>
        <w:left w:val="none" w:sz="0" w:space="0" w:color="auto"/>
        <w:bottom w:val="none" w:sz="0" w:space="0" w:color="auto"/>
        <w:right w:val="none" w:sz="0" w:space="0" w:color="auto"/>
      </w:divBdr>
      <w:divsChild>
        <w:div w:id="1562788880">
          <w:marLeft w:val="0"/>
          <w:marRight w:val="0"/>
          <w:marTop w:val="0"/>
          <w:marBottom w:val="0"/>
          <w:divBdr>
            <w:top w:val="none" w:sz="0" w:space="0" w:color="auto"/>
            <w:left w:val="none" w:sz="0" w:space="0" w:color="auto"/>
            <w:bottom w:val="none" w:sz="0" w:space="0" w:color="auto"/>
            <w:right w:val="none" w:sz="0" w:space="0" w:color="auto"/>
          </w:divBdr>
        </w:div>
        <w:div w:id="1680279643">
          <w:marLeft w:val="0"/>
          <w:marRight w:val="0"/>
          <w:marTop w:val="0"/>
          <w:marBottom w:val="0"/>
          <w:divBdr>
            <w:top w:val="none" w:sz="0" w:space="0" w:color="auto"/>
            <w:left w:val="none" w:sz="0" w:space="0" w:color="auto"/>
            <w:bottom w:val="none" w:sz="0" w:space="0" w:color="auto"/>
            <w:right w:val="none" w:sz="0" w:space="0" w:color="auto"/>
          </w:divBdr>
        </w:div>
      </w:divsChild>
    </w:div>
    <w:div w:id="617638964">
      <w:bodyDiv w:val="1"/>
      <w:marLeft w:val="0"/>
      <w:marRight w:val="0"/>
      <w:marTop w:val="0"/>
      <w:marBottom w:val="0"/>
      <w:divBdr>
        <w:top w:val="none" w:sz="0" w:space="0" w:color="auto"/>
        <w:left w:val="none" w:sz="0" w:space="0" w:color="auto"/>
        <w:bottom w:val="none" w:sz="0" w:space="0" w:color="auto"/>
        <w:right w:val="none" w:sz="0" w:space="0" w:color="auto"/>
      </w:divBdr>
      <w:divsChild>
        <w:div w:id="1507590945">
          <w:marLeft w:val="0"/>
          <w:marRight w:val="0"/>
          <w:marTop w:val="0"/>
          <w:marBottom w:val="0"/>
          <w:divBdr>
            <w:top w:val="none" w:sz="0" w:space="0" w:color="auto"/>
            <w:left w:val="none" w:sz="0" w:space="0" w:color="auto"/>
            <w:bottom w:val="none" w:sz="0" w:space="0" w:color="auto"/>
            <w:right w:val="none" w:sz="0" w:space="0" w:color="auto"/>
          </w:divBdr>
          <w:divsChild>
            <w:div w:id="13651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2064">
      <w:bodyDiv w:val="1"/>
      <w:marLeft w:val="0"/>
      <w:marRight w:val="0"/>
      <w:marTop w:val="0"/>
      <w:marBottom w:val="0"/>
      <w:divBdr>
        <w:top w:val="none" w:sz="0" w:space="0" w:color="auto"/>
        <w:left w:val="none" w:sz="0" w:space="0" w:color="auto"/>
        <w:bottom w:val="none" w:sz="0" w:space="0" w:color="auto"/>
        <w:right w:val="none" w:sz="0" w:space="0" w:color="auto"/>
      </w:divBdr>
    </w:div>
    <w:div w:id="751120300">
      <w:bodyDiv w:val="1"/>
      <w:marLeft w:val="0"/>
      <w:marRight w:val="0"/>
      <w:marTop w:val="0"/>
      <w:marBottom w:val="0"/>
      <w:divBdr>
        <w:top w:val="none" w:sz="0" w:space="0" w:color="auto"/>
        <w:left w:val="none" w:sz="0" w:space="0" w:color="auto"/>
        <w:bottom w:val="none" w:sz="0" w:space="0" w:color="auto"/>
        <w:right w:val="none" w:sz="0" w:space="0" w:color="auto"/>
      </w:divBdr>
    </w:div>
    <w:div w:id="843206008">
      <w:bodyDiv w:val="1"/>
      <w:marLeft w:val="0"/>
      <w:marRight w:val="0"/>
      <w:marTop w:val="0"/>
      <w:marBottom w:val="0"/>
      <w:divBdr>
        <w:top w:val="none" w:sz="0" w:space="0" w:color="auto"/>
        <w:left w:val="none" w:sz="0" w:space="0" w:color="auto"/>
        <w:bottom w:val="none" w:sz="0" w:space="0" w:color="auto"/>
        <w:right w:val="none" w:sz="0" w:space="0" w:color="auto"/>
      </w:divBdr>
    </w:div>
    <w:div w:id="889732508">
      <w:bodyDiv w:val="1"/>
      <w:marLeft w:val="0"/>
      <w:marRight w:val="0"/>
      <w:marTop w:val="0"/>
      <w:marBottom w:val="0"/>
      <w:divBdr>
        <w:top w:val="none" w:sz="0" w:space="0" w:color="auto"/>
        <w:left w:val="none" w:sz="0" w:space="0" w:color="auto"/>
        <w:bottom w:val="none" w:sz="0" w:space="0" w:color="auto"/>
        <w:right w:val="none" w:sz="0" w:space="0" w:color="auto"/>
      </w:divBdr>
    </w:div>
    <w:div w:id="952597669">
      <w:bodyDiv w:val="1"/>
      <w:marLeft w:val="0"/>
      <w:marRight w:val="0"/>
      <w:marTop w:val="0"/>
      <w:marBottom w:val="0"/>
      <w:divBdr>
        <w:top w:val="none" w:sz="0" w:space="0" w:color="auto"/>
        <w:left w:val="none" w:sz="0" w:space="0" w:color="auto"/>
        <w:bottom w:val="none" w:sz="0" w:space="0" w:color="auto"/>
        <w:right w:val="none" w:sz="0" w:space="0" w:color="auto"/>
      </w:divBdr>
    </w:div>
    <w:div w:id="994605007">
      <w:bodyDiv w:val="1"/>
      <w:marLeft w:val="0"/>
      <w:marRight w:val="0"/>
      <w:marTop w:val="0"/>
      <w:marBottom w:val="0"/>
      <w:divBdr>
        <w:top w:val="none" w:sz="0" w:space="0" w:color="auto"/>
        <w:left w:val="none" w:sz="0" w:space="0" w:color="auto"/>
        <w:bottom w:val="none" w:sz="0" w:space="0" w:color="auto"/>
        <w:right w:val="none" w:sz="0" w:space="0" w:color="auto"/>
      </w:divBdr>
    </w:div>
    <w:div w:id="1175147988">
      <w:bodyDiv w:val="1"/>
      <w:marLeft w:val="0"/>
      <w:marRight w:val="0"/>
      <w:marTop w:val="0"/>
      <w:marBottom w:val="0"/>
      <w:divBdr>
        <w:top w:val="none" w:sz="0" w:space="0" w:color="auto"/>
        <w:left w:val="none" w:sz="0" w:space="0" w:color="auto"/>
        <w:bottom w:val="none" w:sz="0" w:space="0" w:color="auto"/>
        <w:right w:val="none" w:sz="0" w:space="0" w:color="auto"/>
      </w:divBdr>
    </w:div>
    <w:div w:id="1180897892">
      <w:bodyDiv w:val="1"/>
      <w:marLeft w:val="0"/>
      <w:marRight w:val="0"/>
      <w:marTop w:val="0"/>
      <w:marBottom w:val="0"/>
      <w:divBdr>
        <w:top w:val="none" w:sz="0" w:space="0" w:color="auto"/>
        <w:left w:val="none" w:sz="0" w:space="0" w:color="auto"/>
        <w:bottom w:val="none" w:sz="0" w:space="0" w:color="auto"/>
        <w:right w:val="none" w:sz="0" w:space="0" w:color="auto"/>
      </w:divBdr>
      <w:divsChild>
        <w:div w:id="1012951890">
          <w:marLeft w:val="0"/>
          <w:marRight w:val="0"/>
          <w:marTop w:val="0"/>
          <w:marBottom w:val="0"/>
          <w:divBdr>
            <w:top w:val="none" w:sz="0" w:space="0" w:color="auto"/>
            <w:left w:val="none" w:sz="0" w:space="0" w:color="auto"/>
            <w:bottom w:val="none" w:sz="0" w:space="0" w:color="auto"/>
            <w:right w:val="none" w:sz="0" w:space="0" w:color="auto"/>
          </w:divBdr>
          <w:divsChild>
            <w:div w:id="849223010">
              <w:marLeft w:val="0"/>
              <w:marRight w:val="0"/>
              <w:marTop w:val="0"/>
              <w:marBottom w:val="0"/>
              <w:divBdr>
                <w:top w:val="none" w:sz="0" w:space="0" w:color="auto"/>
                <w:left w:val="none" w:sz="0" w:space="0" w:color="auto"/>
                <w:bottom w:val="none" w:sz="0" w:space="0" w:color="auto"/>
                <w:right w:val="none" w:sz="0" w:space="0" w:color="auto"/>
              </w:divBdr>
              <w:divsChild>
                <w:div w:id="103161009">
                  <w:marLeft w:val="0"/>
                  <w:marRight w:val="0"/>
                  <w:marTop w:val="0"/>
                  <w:marBottom w:val="0"/>
                  <w:divBdr>
                    <w:top w:val="none" w:sz="0" w:space="0" w:color="auto"/>
                    <w:left w:val="none" w:sz="0" w:space="0" w:color="auto"/>
                    <w:bottom w:val="none" w:sz="0" w:space="0" w:color="auto"/>
                    <w:right w:val="none" w:sz="0" w:space="0" w:color="auto"/>
                  </w:divBdr>
                  <w:divsChild>
                    <w:div w:id="9932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142046">
      <w:bodyDiv w:val="1"/>
      <w:marLeft w:val="0"/>
      <w:marRight w:val="0"/>
      <w:marTop w:val="0"/>
      <w:marBottom w:val="0"/>
      <w:divBdr>
        <w:top w:val="none" w:sz="0" w:space="0" w:color="auto"/>
        <w:left w:val="none" w:sz="0" w:space="0" w:color="auto"/>
        <w:bottom w:val="none" w:sz="0" w:space="0" w:color="auto"/>
        <w:right w:val="none" w:sz="0" w:space="0" w:color="auto"/>
      </w:divBdr>
    </w:div>
    <w:div w:id="1572042001">
      <w:bodyDiv w:val="1"/>
      <w:marLeft w:val="0"/>
      <w:marRight w:val="0"/>
      <w:marTop w:val="0"/>
      <w:marBottom w:val="0"/>
      <w:divBdr>
        <w:top w:val="none" w:sz="0" w:space="0" w:color="auto"/>
        <w:left w:val="none" w:sz="0" w:space="0" w:color="auto"/>
        <w:bottom w:val="none" w:sz="0" w:space="0" w:color="auto"/>
        <w:right w:val="none" w:sz="0" w:space="0" w:color="auto"/>
      </w:divBdr>
    </w:div>
    <w:div w:id="1628008305">
      <w:bodyDiv w:val="1"/>
      <w:marLeft w:val="0"/>
      <w:marRight w:val="0"/>
      <w:marTop w:val="0"/>
      <w:marBottom w:val="0"/>
      <w:divBdr>
        <w:top w:val="none" w:sz="0" w:space="0" w:color="auto"/>
        <w:left w:val="none" w:sz="0" w:space="0" w:color="auto"/>
        <w:bottom w:val="none" w:sz="0" w:space="0" w:color="auto"/>
        <w:right w:val="none" w:sz="0" w:space="0" w:color="auto"/>
      </w:divBdr>
    </w:div>
    <w:div w:id="1645506671">
      <w:bodyDiv w:val="1"/>
      <w:marLeft w:val="0"/>
      <w:marRight w:val="0"/>
      <w:marTop w:val="0"/>
      <w:marBottom w:val="0"/>
      <w:divBdr>
        <w:top w:val="none" w:sz="0" w:space="0" w:color="auto"/>
        <w:left w:val="none" w:sz="0" w:space="0" w:color="auto"/>
        <w:bottom w:val="none" w:sz="0" w:space="0" w:color="auto"/>
        <w:right w:val="none" w:sz="0" w:space="0" w:color="auto"/>
      </w:divBdr>
      <w:divsChild>
        <w:div w:id="1008562280">
          <w:marLeft w:val="0"/>
          <w:marRight w:val="0"/>
          <w:marTop w:val="0"/>
          <w:marBottom w:val="0"/>
          <w:divBdr>
            <w:top w:val="none" w:sz="0" w:space="0" w:color="auto"/>
            <w:left w:val="none" w:sz="0" w:space="0" w:color="auto"/>
            <w:bottom w:val="none" w:sz="0" w:space="0" w:color="auto"/>
            <w:right w:val="none" w:sz="0" w:space="0" w:color="auto"/>
          </w:divBdr>
          <w:divsChild>
            <w:div w:id="3098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3193">
      <w:bodyDiv w:val="1"/>
      <w:marLeft w:val="0"/>
      <w:marRight w:val="0"/>
      <w:marTop w:val="0"/>
      <w:marBottom w:val="0"/>
      <w:divBdr>
        <w:top w:val="none" w:sz="0" w:space="0" w:color="auto"/>
        <w:left w:val="none" w:sz="0" w:space="0" w:color="auto"/>
        <w:bottom w:val="none" w:sz="0" w:space="0" w:color="auto"/>
        <w:right w:val="none" w:sz="0" w:space="0" w:color="auto"/>
      </w:divBdr>
    </w:div>
    <w:div w:id="1738671325">
      <w:bodyDiv w:val="1"/>
      <w:marLeft w:val="0"/>
      <w:marRight w:val="0"/>
      <w:marTop w:val="0"/>
      <w:marBottom w:val="0"/>
      <w:divBdr>
        <w:top w:val="none" w:sz="0" w:space="0" w:color="auto"/>
        <w:left w:val="none" w:sz="0" w:space="0" w:color="auto"/>
        <w:bottom w:val="none" w:sz="0" w:space="0" w:color="auto"/>
        <w:right w:val="none" w:sz="0" w:space="0" w:color="auto"/>
      </w:divBdr>
    </w:div>
    <w:div w:id="1743674383">
      <w:bodyDiv w:val="1"/>
      <w:marLeft w:val="0"/>
      <w:marRight w:val="0"/>
      <w:marTop w:val="0"/>
      <w:marBottom w:val="0"/>
      <w:divBdr>
        <w:top w:val="none" w:sz="0" w:space="0" w:color="auto"/>
        <w:left w:val="none" w:sz="0" w:space="0" w:color="auto"/>
        <w:bottom w:val="none" w:sz="0" w:space="0" w:color="auto"/>
        <w:right w:val="none" w:sz="0" w:space="0" w:color="auto"/>
      </w:divBdr>
    </w:div>
    <w:div w:id="1780224412">
      <w:bodyDiv w:val="1"/>
      <w:marLeft w:val="0"/>
      <w:marRight w:val="0"/>
      <w:marTop w:val="0"/>
      <w:marBottom w:val="0"/>
      <w:divBdr>
        <w:top w:val="none" w:sz="0" w:space="0" w:color="auto"/>
        <w:left w:val="none" w:sz="0" w:space="0" w:color="auto"/>
        <w:bottom w:val="none" w:sz="0" w:space="0" w:color="auto"/>
        <w:right w:val="none" w:sz="0" w:space="0" w:color="auto"/>
      </w:divBdr>
    </w:div>
    <w:div w:id="1866475978">
      <w:bodyDiv w:val="1"/>
      <w:marLeft w:val="0"/>
      <w:marRight w:val="0"/>
      <w:marTop w:val="0"/>
      <w:marBottom w:val="0"/>
      <w:divBdr>
        <w:top w:val="none" w:sz="0" w:space="0" w:color="auto"/>
        <w:left w:val="none" w:sz="0" w:space="0" w:color="auto"/>
        <w:bottom w:val="none" w:sz="0" w:space="0" w:color="auto"/>
        <w:right w:val="none" w:sz="0" w:space="0" w:color="auto"/>
      </w:divBdr>
    </w:div>
    <w:div w:id="1871607408">
      <w:bodyDiv w:val="1"/>
      <w:marLeft w:val="0"/>
      <w:marRight w:val="0"/>
      <w:marTop w:val="0"/>
      <w:marBottom w:val="0"/>
      <w:divBdr>
        <w:top w:val="none" w:sz="0" w:space="0" w:color="auto"/>
        <w:left w:val="none" w:sz="0" w:space="0" w:color="auto"/>
        <w:bottom w:val="none" w:sz="0" w:space="0" w:color="auto"/>
        <w:right w:val="none" w:sz="0" w:space="0" w:color="auto"/>
      </w:divBdr>
    </w:div>
    <w:div w:id="192980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Thorson@noaa.gov"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James-Thorson/VAS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728CC-8E1E-4361-B3B9-4E9941C8D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48205</Words>
  <Characters>274774</Characters>
  <Application>Microsoft Office Word</Application>
  <DocSecurity>0</DocSecurity>
  <Lines>2289</Lines>
  <Paragraphs>644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Minte-Vera</dc:creator>
  <cp:keywords/>
  <dc:description/>
  <cp:lastModifiedBy>James.Thorson</cp:lastModifiedBy>
  <cp:revision>2</cp:revision>
  <cp:lastPrinted>2018-01-25T16:19:00Z</cp:lastPrinted>
  <dcterms:created xsi:type="dcterms:W3CDTF">2019-02-25T22:33:00Z</dcterms:created>
  <dcterms:modified xsi:type="dcterms:W3CDTF">2019-02-25T22:33:00Z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id="4ywpiH2x"/&gt;&lt;style id="http://www.zotero.org/styles/fish-and-fisheries"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http://www.zotero.org/styles/ecology</vt:lpwstr>
  </property>
  <property fmtid="{D5CDD505-2E9C-101B-9397-08002B2CF9AE}" pid="15" name="Mendeley Recent Style Name 5_1">
    <vt:lpwstr>Ecology</vt:lpwstr>
  </property>
  <property fmtid="{D5CDD505-2E9C-101B-9397-08002B2CF9AE}" pid="16" name="Mendeley Recent Style Id 6_1">
    <vt:lpwstr>http://www.zotero.org/styles/food-and-agriculture-organization-of-the-united-nations</vt:lpwstr>
  </property>
  <property fmtid="{D5CDD505-2E9C-101B-9397-08002B2CF9AE}" pid="17" name="Mendeley Recent Style Name 6_1">
    <vt:lpwstr>Food and Agriculture Organization of the United Nations</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Document_1">
    <vt:lpwstr>True</vt:lpwstr>
  </property>
  <property fmtid="{D5CDD505-2E9C-101B-9397-08002B2CF9AE}" pid="25" name="Mendeley Unique User Id_1">
    <vt:lpwstr>a9bea495-be28-3e98-9945-e55269b18e93</vt:lpwstr>
  </property>
  <property fmtid="{D5CDD505-2E9C-101B-9397-08002B2CF9AE}" pid="26" name="Mendeley Citation Style_1">
    <vt:lpwstr>http://www.zotero.org/styles/ecology</vt:lpwstr>
  </property>
</Properties>
</file>