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5C3" w:rsidRPr="00886DB1" w:rsidRDefault="00FB15C3">
      <w:pPr>
        <w:rPr>
          <w:b/>
          <w:sz w:val="28"/>
        </w:rPr>
      </w:pPr>
      <w:r w:rsidRPr="00886DB1">
        <w:rPr>
          <w:b/>
          <w:sz w:val="28"/>
        </w:rPr>
        <w:t>Episodic events drive Bering Sea crab population</w:t>
      </w:r>
      <w:r w:rsidR="00640F0C">
        <w:rPr>
          <w:b/>
          <w:sz w:val="28"/>
        </w:rPr>
        <w:t>s</w:t>
      </w:r>
    </w:p>
    <w:p w:rsidR="00FB15C3" w:rsidRDefault="005B5E74">
      <w:r>
        <w:t>Cody Szuwalski and interested</w:t>
      </w:r>
      <w:r w:rsidR="00473CDF">
        <w:t xml:space="preserve"> crab</w:t>
      </w:r>
      <w:r>
        <w:t xml:space="preserve"> stock assessment authors and plan team members</w:t>
      </w:r>
    </w:p>
    <w:p w:rsidR="00CC00F3" w:rsidRDefault="00CC00F3"/>
    <w:p w:rsidR="002022B1" w:rsidRDefault="002022B1">
      <w:pPr>
        <w:rPr>
          <w:b/>
        </w:rPr>
      </w:pPr>
      <w:r w:rsidRPr="002022B1">
        <w:rPr>
          <w:b/>
        </w:rPr>
        <w:t>Goal</w:t>
      </w:r>
      <w:r>
        <w:rPr>
          <w:b/>
        </w:rPr>
        <w:t>s</w:t>
      </w:r>
      <w:r w:rsidRPr="002022B1">
        <w:rPr>
          <w:b/>
        </w:rPr>
        <w:t>:</w:t>
      </w:r>
    </w:p>
    <w:p w:rsidR="002022B1" w:rsidRDefault="002022B1">
      <w:r>
        <w:t>Describe the dynamics of Bering Sea crab in the context of changing climate and management</w:t>
      </w:r>
    </w:p>
    <w:p w:rsidR="002022B1" w:rsidRDefault="002022B1">
      <w:r>
        <w:t>Discern between changes in abundance for which management has levers and those that it did not</w:t>
      </w:r>
    </w:p>
    <w:p w:rsidR="002022B1" w:rsidRDefault="002022B1">
      <w:r>
        <w:t xml:space="preserve">Discuss </w:t>
      </w:r>
      <w:r w:rsidR="002B3470">
        <w:t>as a microcosm</w:t>
      </w:r>
      <w:r>
        <w:t xml:space="preserve"> in</w:t>
      </w:r>
      <w:r w:rsidR="002B3470">
        <w:t xml:space="preserve"> the larger context of </w:t>
      </w:r>
      <w:r>
        <w:t xml:space="preserve">fisheries management </w:t>
      </w:r>
      <w:bookmarkStart w:id="0" w:name="_GoBack"/>
      <w:bookmarkEnd w:id="0"/>
    </w:p>
    <w:p w:rsidR="002022B1" w:rsidRPr="002022B1" w:rsidRDefault="002022B1"/>
    <w:p w:rsidR="00CC00F3" w:rsidRPr="00CC00F3" w:rsidRDefault="002022B1">
      <w:pPr>
        <w:rPr>
          <w:b/>
        </w:rPr>
      </w:pPr>
      <w:r>
        <w:rPr>
          <w:b/>
        </w:rPr>
        <w:t>Abstract</w:t>
      </w:r>
      <w:r w:rsidR="00CC00F3" w:rsidRPr="00CC00F3">
        <w:rPr>
          <w:b/>
        </w:rPr>
        <w:t>:</w:t>
      </w:r>
    </w:p>
    <w:p w:rsidR="00CC00F3" w:rsidRDefault="00CC00F3">
      <w:r>
        <w:t>Crab are some of the most abundant species in the Bering Sea and support fisheries valued over $</w:t>
      </w:r>
      <w:r w:rsidR="00FF0051">
        <w:t>XX million ex-vessel a year. Boom and bust dynamics</w:t>
      </w:r>
      <w:r w:rsidR="00FF3E3E">
        <w:t xml:space="preserve"> are common and we link abrupt population changes to </w:t>
      </w:r>
    </w:p>
    <w:p w:rsidR="002022B1" w:rsidRDefault="002022B1">
      <w:pPr>
        <w:rPr>
          <w:b/>
        </w:rPr>
      </w:pPr>
    </w:p>
    <w:p w:rsidR="00A81529" w:rsidRPr="00831611" w:rsidRDefault="00FB1AEB">
      <w:pPr>
        <w:rPr>
          <w:b/>
        </w:rPr>
      </w:pPr>
      <w:r w:rsidRPr="00831611">
        <w:rPr>
          <w:b/>
        </w:rPr>
        <w:t>Background</w:t>
      </w:r>
    </w:p>
    <w:p w:rsidR="00E361D1" w:rsidRDefault="00640F0C" w:rsidP="00A81529">
      <w:pPr>
        <w:pStyle w:val="ListParagraph"/>
        <w:numPr>
          <w:ilvl w:val="0"/>
          <w:numId w:val="3"/>
        </w:numPr>
      </w:pPr>
      <w:r>
        <w:t>Abundances of c</w:t>
      </w:r>
      <w:r w:rsidR="00D66689">
        <w:t xml:space="preserve">rab populations in the Bering Sea have been historically volatile with periods of boom and bust. </w:t>
      </w:r>
    </w:p>
    <w:p w:rsidR="00A81529" w:rsidRDefault="00A81529" w:rsidP="00A81529">
      <w:pPr>
        <w:pStyle w:val="ListParagraph"/>
        <w:numPr>
          <w:ilvl w:val="0"/>
          <w:numId w:val="3"/>
        </w:numPr>
      </w:pPr>
      <w:r>
        <w:t xml:space="preserve">The dominant population dynamics modeling paradigm is to estimate a time-invariant </w:t>
      </w:r>
      <w:r w:rsidR="00831611">
        <w:t>‘</w:t>
      </w:r>
      <w:r>
        <w:t>natural</w:t>
      </w:r>
      <w:r w:rsidR="00831611">
        <w:t>’</w:t>
      </w:r>
      <w:r>
        <w:t xml:space="preserve"> mortality </w:t>
      </w:r>
      <w:r w:rsidR="00831611">
        <w:t xml:space="preserve">based on longevity </w:t>
      </w:r>
      <w:r>
        <w:t>and</w:t>
      </w:r>
      <w:r w:rsidR="00E81542">
        <w:t xml:space="preserve"> directly</w:t>
      </w:r>
      <w:r>
        <w:t xml:space="preserve"> account for directed and non-directed</w:t>
      </w:r>
      <w:r w:rsidR="00B9059B">
        <w:t xml:space="preserve"> fishery mortality</w:t>
      </w:r>
      <w:r>
        <w:t xml:space="preserve"> in the assessment.</w:t>
      </w:r>
    </w:p>
    <w:p w:rsidR="00A81529" w:rsidRDefault="00B9059B" w:rsidP="00A81529">
      <w:pPr>
        <w:pStyle w:val="ListParagraph"/>
        <w:numPr>
          <w:ilvl w:val="0"/>
          <w:numId w:val="3"/>
        </w:numPr>
      </w:pPr>
      <w:r>
        <w:t>Assessments</w:t>
      </w:r>
      <w:r w:rsidR="00A81529">
        <w:t xml:space="preserve"> for crab in the Bering Sea have a history of needing to incorporate periods of elevated mortality to fit the survey data.</w:t>
      </w:r>
    </w:p>
    <w:p w:rsidR="00A81529" w:rsidRDefault="00A81529" w:rsidP="00A81529">
      <w:pPr>
        <w:pStyle w:val="ListParagraph"/>
        <w:numPr>
          <w:ilvl w:val="0"/>
          <w:numId w:val="3"/>
        </w:numPr>
      </w:pPr>
      <w:r>
        <w:t xml:space="preserve">Further, the validity of </w:t>
      </w:r>
      <w:r w:rsidR="00831611">
        <w:t>non-directed fishery</w:t>
      </w:r>
      <w:r>
        <w:t xml:space="preserve"> data </w:t>
      </w:r>
      <w:proofErr w:type="gramStart"/>
      <w:r>
        <w:t>has been questioned</w:t>
      </w:r>
      <w:proofErr w:type="gramEnd"/>
      <w:r>
        <w:t xml:space="preserve"> given the potential for unobserved mortality related to gear strikes </w:t>
      </w:r>
      <w:r w:rsidR="00E81542">
        <w:t>during</w:t>
      </w:r>
      <w:r>
        <w:t xml:space="preserve"> which crab are not captured and brought on board to be recorded.</w:t>
      </w:r>
    </w:p>
    <w:p w:rsidR="005453EB" w:rsidRDefault="00A81529" w:rsidP="00A81529">
      <w:pPr>
        <w:pStyle w:val="ListParagraph"/>
        <w:numPr>
          <w:ilvl w:val="0"/>
          <w:numId w:val="3"/>
        </w:numPr>
      </w:pPr>
      <w:r>
        <w:t xml:space="preserve">To </w:t>
      </w:r>
      <w:r w:rsidR="005B5E74">
        <w:t>explore</w:t>
      </w:r>
      <w:r>
        <w:t xml:space="preserve"> these two issues, we modeled </w:t>
      </w:r>
      <w:r w:rsidR="00831611">
        <w:t>Bering Sea crab</w:t>
      </w:r>
      <w:r>
        <w:t xml:space="preserve"> stocks with the necessary data (n=6)</w:t>
      </w:r>
      <w:r w:rsidR="00B9059B">
        <w:t xml:space="preserve"> with a model that allows for an annually varying </w:t>
      </w:r>
      <w:r w:rsidR="005B5E74">
        <w:t xml:space="preserve">‘other’ </w:t>
      </w:r>
      <w:r w:rsidR="00B9059B">
        <w:t>mortality source</w:t>
      </w:r>
      <w:r w:rsidR="005B5E74">
        <w:t xml:space="preserve"> that accounts for </w:t>
      </w:r>
      <w:r w:rsidR="00BF3AEE">
        <w:t>‘</w:t>
      </w:r>
      <w:r w:rsidR="005B5E74">
        <w:t>natural</w:t>
      </w:r>
      <w:r w:rsidR="00BF3AEE">
        <w:t>’ (e.g. predation, senescence, starvation)</w:t>
      </w:r>
      <w:r w:rsidR="005B5E74">
        <w:t xml:space="preserve"> and non-directed fishery mortality</w:t>
      </w:r>
      <w:r w:rsidR="005453EB">
        <w:t xml:space="preserve"> (e.g. observed bycatch in flatfish fisheries or unobserved mortality by gear strikes)</w:t>
      </w:r>
      <w:r w:rsidR="00B9059B">
        <w:t>.</w:t>
      </w:r>
      <w:r w:rsidR="00ED4B0D">
        <w:t xml:space="preserve"> </w:t>
      </w:r>
    </w:p>
    <w:p w:rsidR="00A81529" w:rsidRDefault="00ED4B0D" w:rsidP="00A81529">
      <w:pPr>
        <w:pStyle w:val="ListParagraph"/>
        <w:numPr>
          <w:ilvl w:val="0"/>
          <w:numId w:val="3"/>
        </w:numPr>
      </w:pPr>
      <w:r>
        <w:t>(explain why this is a useful exercise alongside a traditional assessment)</w:t>
      </w:r>
    </w:p>
    <w:p w:rsidR="00FF3E3E" w:rsidRDefault="00FF3E3E" w:rsidP="00A81529">
      <w:pPr>
        <w:pStyle w:val="ListParagraph"/>
        <w:numPr>
          <w:ilvl w:val="0"/>
          <w:numId w:val="3"/>
        </w:numPr>
      </w:pPr>
      <w:r>
        <w:t xml:space="preserve">Some stocks fished hard, some </w:t>
      </w:r>
      <w:proofErr w:type="gramStart"/>
      <w:r>
        <w:t>stocks basically</w:t>
      </w:r>
      <w:proofErr w:type="gramEnd"/>
      <w:r>
        <w:t xml:space="preserve"> unexploited.</w:t>
      </w:r>
    </w:p>
    <w:p w:rsidR="00A81529" w:rsidRPr="00831611" w:rsidRDefault="00FB1AEB" w:rsidP="00A81529">
      <w:pPr>
        <w:rPr>
          <w:b/>
        </w:rPr>
      </w:pPr>
      <w:r w:rsidRPr="00831611">
        <w:rPr>
          <w:b/>
        </w:rPr>
        <w:t>Key questions</w:t>
      </w:r>
    </w:p>
    <w:p w:rsidR="00FB1AEB" w:rsidRDefault="00FB1AEB" w:rsidP="00FB1AEB">
      <w:pPr>
        <w:pStyle w:val="ListParagraph"/>
        <w:numPr>
          <w:ilvl w:val="0"/>
          <w:numId w:val="6"/>
        </w:numPr>
      </w:pPr>
      <w:r>
        <w:t>What accounts for the historical volatility</w:t>
      </w:r>
      <w:r w:rsidR="005B5E74">
        <w:t xml:space="preserve"> for each stock</w:t>
      </w:r>
      <w:r w:rsidR="00831611">
        <w:t>: f</w:t>
      </w:r>
      <w:r>
        <w:t>ishing, other mortality, or recruitment?</w:t>
      </w:r>
    </w:p>
    <w:p w:rsidR="00FB1AEB" w:rsidRDefault="00FB1AEB" w:rsidP="00FB1AEB">
      <w:pPr>
        <w:pStyle w:val="ListParagraph"/>
        <w:numPr>
          <w:ilvl w:val="0"/>
          <w:numId w:val="6"/>
        </w:numPr>
      </w:pPr>
      <w:r>
        <w:t xml:space="preserve">Are there relationships between the population processes </w:t>
      </w:r>
      <w:r w:rsidR="00640F0C">
        <w:t>within/</w:t>
      </w:r>
      <w:r>
        <w:t>among species? (</w:t>
      </w:r>
      <w:proofErr w:type="gramStart"/>
      <w:r>
        <w:t>e.g</w:t>
      </w:r>
      <w:proofErr w:type="gramEnd"/>
      <w:r>
        <w:t>. stock/recruit, mortality/abundance, fishing/other mortality…)</w:t>
      </w:r>
    </w:p>
    <w:p w:rsidR="00FB1AEB" w:rsidRDefault="00FB1AEB" w:rsidP="00FB1AEB">
      <w:pPr>
        <w:pStyle w:val="ListParagraph"/>
        <w:numPr>
          <w:ilvl w:val="0"/>
          <w:numId w:val="6"/>
        </w:numPr>
      </w:pPr>
      <w:proofErr w:type="gramStart"/>
      <w:r>
        <w:t>Are population processes correlated</w:t>
      </w:r>
      <w:proofErr w:type="gramEnd"/>
      <w:r>
        <w:t xml:space="preserve"> with environmental variables?</w:t>
      </w:r>
    </w:p>
    <w:p w:rsidR="00FB1AEB" w:rsidRDefault="00FB1AEB" w:rsidP="00FB1AEB">
      <w:pPr>
        <w:pStyle w:val="ListParagraph"/>
        <w:numPr>
          <w:ilvl w:val="0"/>
          <w:numId w:val="6"/>
        </w:numPr>
      </w:pPr>
      <w:r>
        <w:lastRenderedPageBreak/>
        <w:t>Can we summarize the main drivers for each stock?</w:t>
      </w:r>
      <w:r w:rsidR="00ED4B0D">
        <w:t xml:space="preserve"> What generalizations </w:t>
      </w:r>
      <w:proofErr w:type="gramStart"/>
      <w:r w:rsidR="00ED4B0D">
        <w:t>can be made</w:t>
      </w:r>
      <w:proofErr w:type="gramEnd"/>
      <w:r w:rsidR="00ED4B0D">
        <w:t xml:space="preserve"> based on estimated population processes?</w:t>
      </w:r>
    </w:p>
    <w:p w:rsidR="00ED4B0D" w:rsidRDefault="00ED4B0D" w:rsidP="00FB1AEB">
      <w:pPr>
        <w:pStyle w:val="ListParagraph"/>
        <w:numPr>
          <w:ilvl w:val="0"/>
          <w:numId w:val="6"/>
        </w:numPr>
      </w:pPr>
      <w:r>
        <w:t>Identify years in which a stock increas</w:t>
      </w:r>
      <w:r w:rsidR="005B5E74">
        <w:t xml:space="preserve">ed or decreased by </w:t>
      </w:r>
      <w:proofErr w:type="gramStart"/>
      <w:r w:rsidR="005B5E74">
        <w:t>XX%</w:t>
      </w:r>
      <w:proofErr w:type="gramEnd"/>
      <w:r w:rsidR="005B5E74">
        <w:t xml:space="preserve">. Was </w:t>
      </w:r>
      <w:r w:rsidR="00886DB1">
        <w:t xml:space="preserve">the </w:t>
      </w:r>
      <w:r w:rsidR="005B5E74">
        <w:t>change associated with</w:t>
      </w:r>
      <w:r>
        <w:t xml:space="preserve"> fishing, other mortality, or recruitment?</w:t>
      </w:r>
    </w:p>
    <w:p w:rsidR="00ED4B0D" w:rsidRDefault="00ED4B0D" w:rsidP="00FB1AEB">
      <w:pPr>
        <w:pStyle w:val="ListParagraph"/>
        <w:numPr>
          <w:ilvl w:val="0"/>
          <w:numId w:val="6"/>
        </w:numPr>
      </w:pPr>
      <w:r>
        <w:t xml:space="preserve">Is there a correlation between estimated </w:t>
      </w:r>
      <w:r w:rsidR="00831611">
        <w:t xml:space="preserve">other </w:t>
      </w:r>
      <w:r>
        <w:t>mortality and average size in the population?</w:t>
      </w:r>
      <w:r w:rsidR="00831611">
        <w:t xml:space="preserve"> (this might suggest a size-dependency in other mortality)</w:t>
      </w:r>
    </w:p>
    <w:p w:rsidR="00ED4B0D" w:rsidRDefault="00ED4B0D" w:rsidP="00FB1AEB">
      <w:pPr>
        <w:pStyle w:val="ListParagraph"/>
        <w:numPr>
          <w:ilvl w:val="0"/>
          <w:numId w:val="6"/>
        </w:numPr>
      </w:pPr>
      <w:r>
        <w:t>Do estimates of recruitment and fishing mortality change with the implementation of time-varying ‘other mortality’?</w:t>
      </w:r>
    </w:p>
    <w:p w:rsidR="00A81529" w:rsidRPr="00831611" w:rsidRDefault="005B5E74" w:rsidP="00A81529">
      <w:pPr>
        <w:rPr>
          <w:b/>
        </w:rPr>
      </w:pPr>
      <w:r w:rsidRPr="00831611">
        <w:rPr>
          <w:b/>
        </w:rPr>
        <w:t>Population dynamics models</w:t>
      </w:r>
    </w:p>
    <w:p w:rsidR="00A81529" w:rsidRDefault="00A81529" w:rsidP="00A81529">
      <w:pPr>
        <w:pStyle w:val="ListParagraph"/>
        <w:numPr>
          <w:ilvl w:val="0"/>
          <w:numId w:val="4"/>
        </w:numPr>
      </w:pPr>
      <w:r>
        <w:t>Each stock is modeled</w:t>
      </w:r>
      <w:r w:rsidR="00B9059B">
        <w:t xml:space="preserve"> with 5 mm size bins over the range of </w:t>
      </w:r>
      <w:r w:rsidR="00FB1AEB">
        <w:t>sizes observed in the survey (show ridges plots</w:t>
      </w:r>
      <w:r w:rsidR="00162E21">
        <w:t xml:space="preserve"> by color</w:t>
      </w:r>
      <w:r w:rsidR="00FB1AEB">
        <w:t xml:space="preserve">) </w:t>
      </w:r>
    </w:p>
    <w:p w:rsidR="00B9059B" w:rsidRDefault="00B9059B" w:rsidP="00A81529">
      <w:pPr>
        <w:pStyle w:val="ListParagraph"/>
        <w:numPr>
          <w:ilvl w:val="0"/>
          <w:numId w:val="4"/>
        </w:numPr>
      </w:pPr>
      <w:r>
        <w:t>Only males are modeled, given sexual dimorphism and male-only fisheries</w:t>
      </w:r>
    </w:p>
    <w:p w:rsidR="00B9059B" w:rsidRDefault="00886DB1" w:rsidP="00A81529">
      <w:pPr>
        <w:pStyle w:val="ListParagraph"/>
        <w:numPr>
          <w:ilvl w:val="0"/>
          <w:numId w:val="4"/>
        </w:numPr>
      </w:pPr>
      <w:r>
        <w:t>Loose p</w:t>
      </w:r>
      <w:r w:rsidR="00B9059B">
        <w:t xml:space="preserve">riors for </w:t>
      </w:r>
      <w:r w:rsidR="00831611">
        <w:t xml:space="preserve">average </w:t>
      </w:r>
      <w:r w:rsidR="00B9059B">
        <w:t>‘other mortality’ are based on assumed longevities</w:t>
      </w:r>
      <w:proofErr w:type="gramStart"/>
      <w:r w:rsidR="004508BD">
        <w:t>;</w:t>
      </w:r>
      <w:proofErr w:type="gramEnd"/>
      <w:r w:rsidR="004508BD">
        <w:t xml:space="preserve"> sigma for </w:t>
      </w:r>
      <w:proofErr w:type="spellStart"/>
      <w:r w:rsidR="004508BD">
        <w:t>interannual</w:t>
      </w:r>
      <w:proofErr w:type="spellEnd"/>
      <w:r w:rsidR="004508BD">
        <w:t xml:space="preserve"> deviations large.</w:t>
      </w:r>
    </w:p>
    <w:p w:rsidR="00FB1AEB" w:rsidRDefault="00FB1AEB" w:rsidP="00A81529">
      <w:pPr>
        <w:pStyle w:val="ListParagraph"/>
        <w:numPr>
          <w:ilvl w:val="0"/>
          <w:numId w:val="4"/>
        </w:numPr>
      </w:pPr>
      <w:r>
        <w:t>For king crab, size transition matrices are input; mol</w:t>
      </w:r>
      <w:r w:rsidR="005B5E74">
        <w:t xml:space="preserve">ting probabilities </w:t>
      </w:r>
      <w:proofErr w:type="gramStart"/>
      <w:r w:rsidR="005B5E74">
        <w:t>are estimated</w:t>
      </w:r>
      <w:proofErr w:type="gramEnd"/>
      <w:r w:rsidR="005B5E74">
        <w:t>.</w:t>
      </w:r>
    </w:p>
    <w:p w:rsidR="00FB1AEB" w:rsidRDefault="00FB1AEB" w:rsidP="00A81529">
      <w:pPr>
        <w:pStyle w:val="ListParagraph"/>
        <w:numPr>
          <w:ilvl w:val="0"/>
          <w:numId w:val="4"/>
        </w:numPr>
      </w:pPr>
      <w:r>
        <w:t>For snow crab</w:t>
      </w:r>
      <w:r w:rsidR="005B5E74">
        <w:t>, size transition matrices and molting probabilities are input.</w:t>
      </w:r>
    </w:p>
    <w:p w:rsidR="00A81529" w:rsidRDefault="004508BD" w:rsidP="00A81529">
      <w:pPr>
        <w:pStyle w:val="ListParagraph"/>
        <w:numPr>
          <w:ilvl w:val="0"/>
          <w:numId w:val="4"/>
        </w:numPr>
      </w:pPr>
      <w:r>
        <w:t>Add t</w:t>
      </w:r>
      <w:r w:rsidR="00A81529">
        <w:t>able with sizes model</w:t>
      </w:r>
      <w:r w:rsidR="005B5E74">
        <w:t>ed, data available, priors used, parameters estimates, likelihood components.</w:t>
      </w:r>
      <w:r w:rsidR="00A81529">
        <w:t xml:space="preserve"> </w:t>
      </w:r>
    </w:p>
    <w:p w:rsidR="00A81529" w:rsidRPr="00831611" w:rsidRDefault="00026009" w:rsidP="00A81529">
      <w:pPr>
        <w:rPr>
          <w:b/>
        </w:rPr>
      </w:pPr>
      <w:r>
        <w:rPr>
          <w:b/>
        </w:rPr>
        <w:t>Preliminary observations</w:t>
      </w:r>
    </w:p>
    <w:p w:rsidR="008B335E" w:rsidRDefault="008B335E" w:rsidP="008B335E">
      <w:pPr>
        <w:pStyle w:val="ListParagraph"/>
        <w:numPr>
          <w:ilvl w:val="0"/>
          <w:numId w:val="2"/>
        </w:numPr>
      </w:pPr>
      <w:r>
        <w:t xml:space="preserve">BBRKC and PIBKC </w:t>
      </w:r>
      <w:r w:rsidR="00831611">
        <w:t xml:space="preserve">abundances </w:t>
      </w:r>
      <w:r>
        <w:t>would be hard to tell apart with no label</w:t>
      </w:r>
    </w:p>
    <w:p w:rsidR="008B335E" w:rsidRDefault="00831611" w:rsidP="008B335E">
      <w:pPr>
        <w:pStyle w:val="ListParagraph"/>
        <w:numPr>
          <w:ilvl w:val="0"/>
          <w:numId w:val="2"/>
        </w:numPr>
      </w:pPr>
      <w:r>
        <w:t>Estimated other m</w:t>
      </w:r>
      <w:r w:rsidR="008B335E">
        <w:t>ortality seems to be related to density for several stocks</w:t>
      </w:r>
      <w:r>
        <w:t xml:space="preserve"> (PIRKC, snow, Tanner)</w:t>
      </w:r>
    </w:p>
    <w:p w:rsidR="008B335E" w:rsidRDefault="008B335E" w:rsidP="008B335E">
      <w:pPr>
        <w:pStyle w:val="ListParagraph"/>
        <w:numPr>
          <w:ilvl w:val="0"/>
          <w:numId w:val="2"/>
        </w:numPr>
      </w:pPr>
      <w:r>
        <w:t xml:space="preserve">Pulsed recruitments are </w:t>
      </w:r>
      <w:r w:rsidR="00831611">
        <w:t>common</w:t>
      </w:r>
      <w:r w:rsidR="00ED64AC">
        <w:t xml:space="preserve"> with no SR relationship</w:t>
      </w:r>
    </w:p>
    <w:p w:rsidR="008B335E" w:rsidRDefault="008B335E" w:rsidP="008B335E">
      <w:pPr>
        <w:pStyle w:val="ListParagraph"/>
        <w:numPr>
          <w:ilvl w:val="0"/>
          <w:numId w:val="2"/>
        </w:numPr>
      </w:pPr>
      <w:r>
        <w:t xml:space="preserve">BBRKC was on the way up again until </w:t>
      </w:r>
      <w:r w:rsidR="0009528A">
        <w:t>mid-</w:t>
      </w:r>
      <w:r>
        <w:t>2000</w:t>
      </w:r>
      <w:r w:rsidR="0009528A">
        <w:t>s</w:t>
      </w:r>
      <w:r>
        <w:t xml:space="preserve">…then </w:t>
      </w:r>
      <w:proofErr w:type="spellStart"/>
      <w:r>
        <w:t>whomp</w:t>
      </w:r>
      <w:proofErr w:type="spellEnd"/>
      <w:r w:rsidR="0009528A">
        <w:t>.</w:t>
      </w:r>
      <w:r w:rsidR="00520947">
        <w:t>.</w:t>
      </w:r>
      <w:r w:rsidR="0009528A">
        <w:t>.period of increased mortality + recruitment failure</w:t>
      </w:r>
    </w:p>
    <w:p w:rsidR="008B335E" w:rsidRDefault="008B335E" w:rsidP="008B335E">
      <w:pPr>
        <w:pStyle w:val="ListParagraph"/>
        <w:numPr>
          <w:ilvl w:val="0"/>
          <w:numId w:val="2"/>
        </w:numPr>
      </w:pPr>
      <w:r>
        <w:t xml:space="preserve">Fishing mortality and other mortality area correlated for </w:t>
      </w:r>
      <w:r w:rsidR="00831611">
        <w:t xml:space="preserve">SMBKC, BBRKC, and </w:t>
      </w:r>
      <w:r>
        <w:t>snow (only stocks with consistent and intense fishing)</w:t>
      </w:r>
      <w:r w:rsidR="00ED64AC">
        <w:t>. Is this a feature or a bug of these sorts of models?</w:t>
      </w:r>
    </w:p>
    <w:p w:rsidR="00831611" w:rsidRDefault="00831611" w:rsidP="008B335E">
      <w:pPr>
        <w:pStyle w:val="ListParagraph"/>
        <w:numPr>
          <w:ilvl w:val="0"/>
          <w:numId w:val="2"/>
        </w:numPr>
      </w:pPr>
      <w:r>
        <w:t xml:space="preserve">Blue king crab stock abundances </w:t>
      </w:r>
      <w:r w:rsidR="00520947">
        <w:t>very</w:t>
      </w:r>
      <w:r>
        <w:t xml:space="preserve"> correlated</w:t>
      </w:r>
    </w:p>
    <w:p w:rsidR="00520947" w:rsidRDefault="00520947" w:rsidP="008B335E">
      <w:pPr>
        <w:pStyle w:val="ListParagraph"/>
        <w:numPr>
          <w:ilvl w:val="0"/>
          <w:numId w:val="2"/>
        </w:numPr>
        <w:rPr>
          <w:i/>
        </w:rPr>
      </w:pPr>
      <w:r w:rsidRPr="00520947">
        <w:rPr>
          <w:i/>
        </w:rPr>
        <w:t>Eventually will put some of these into models that can consider lags and</w:t>
      </w:r>
      <w:r w:rsidR="005A46B9">
        <w:rPr>
          <w:i/>
        </w:rPr>
        <w:t>/or</w:t>
      </w:r>
      <w:r w:rsidRPr="00520947">
        <w:rPr>
          <w:i/>
        </w:rPr>
        <w:t xml:space="preserve"> </w:t>
      </w:r>
      <w:r w:rsidR="00A161EF">
        <w:rPr>
          <w:i/>
        </w:rPr>
        <w:t>non-linearity</w:t>
      </w:r>
      <w:r w:rsidRPr="00520947">
        <w:rPr>
          <w:i/>
        </w:rPr>
        <w:t>, so don’t read too hard into this</w:t>
      </w:r>
    </w:p>
    <w:p w:rsidR="00FF0051" w:rsidRPr="00FF0051" w:rsidRDefault="00FF0051" w:rsidP="008B335E">
      <w:pPr>
        <w:pStyle w:val="ListParagraph"/>
        <w:numPr>
          <w:ilvl w:val="0"/>
          <w:numId w:val="2"/>
        </w:numPr>
        <w:rPr>
          <w:i/>
        </w:rPr>
      </w:pPr>
      <w:r>
        <w:t xml:space="preserve">Do increases in F come after drops in biomass? </w:t>
      </w:r>
      <w:proofErr w:type="gramStart"/>
      <w:r>
        <w:t>That is, did the stock collapse and we didn’t control the F well enough?</w:t>
      </w:r>
      <w:proofErr w:type="gramEnd"/>
    </w:p>
    <w:p w:rsidR="00FF0051" w:rsidRPr="00520947" w:rsidRDefault="00FF0051" w:rsidP="008B335E">
      <w:pPr>
        <w:pStyle w:val="ListParagraph"/>
        <w:numPr>
          <w:ilvl w:val="0"/>
          <w:numId w:val="2"/>
        </w:numPr>
        <w:rPr>
          <w:i/>
        </w:rPr>
      </w:pPr>
      <w:r>
        <w:t>What are the relative timings of changes in biomass, recruitment, F, and M?</w:t>
      </w:r>
      <w:r w:rsidR="00020892">
        <w:t xml:space="preserve"> Look at </w:t>
      </w:r>
      <w:proofErr w:type="spellStart"/>
      <w:proofErr w:type="gramStart"/>
      <w:r w:rsidR="00020892">
        <w:t>ccf</w:t>
      </w:r>
      <w:proofErr w:type="spellEnd"/>
      <w:r w:rsidR="00020892">
        <w:t>(</w:t>
      </w:r>
      <w:proofErr w:type="gramEnd"/>
      <w:r w:rsidR="00020892">
        <w:t>).</w:t>
      </w:r>
    </w:p>
    <w:p w:rsidR="00A81529" w:rsidRDefault="00A81529" w:rsidP="00ED64AC">
      <w:pPr>
        <w:pStyle w:val="ListParagraph"/>
      </w:pPr>
    </w:p>
    <w:p w:rsidR="002B3470" w:rsidRDefault="002B3470" w:rsidP="00ED64AC">
      <w:pPr>
        <w:pStyle w:val="ListParagraph"/>
      </w:pPr>
      <w:r>
        <w:t>BBRKC</w:t>
      </w:r>
    </w:p>
    <w:p w:rsidR="00A81529" w:rsidRPr="00831611" w:rsidRDefault="00A81529" w:rsidP="00A81529">
      <w:pPr>
        <w:rPr>
          <w:b/>
        </w:rPr>
      </w:pPr>
      <w:r w:rsidRPr="00831611">
        <w:rPr>
          <w:b/>
        </w:rPr>
        <w:t>Discussion</w:t>
      </w:r>
    </w:p>
    <w:p w:rsidR="00FB1AEB" w:rsidRDefault="00FB1AEB" w:rsidP="00FB1AEB">
      <w:pPr>
        <w:pStyle w:val="ListParagraph"/>
        <w:numPr>
          <w:ilvl w:val="0"/>
          <w:numId w:val="5"/>
        </w:numPr>
      </w:pPr>
      <w:r>
        <w:t xml:space="preserve">Retrospective </w:t>
      </w:r>
      <w:r w:rsidR="00ED4B0D">
        <w:t>patterns</w:t>
      </w:r>
      <w:r>
        <w:t xml:space="preserve"> associated with assuming constant other mortality. If there are mortality events, we will overharvest at the worst time (snow crab 2020)</w:t>
      </w:r>
    </w:p>
    <w:p w:rsidR="00FB1AEB" w:rsidRDefault="00FB1AEB" w:rsidP="00FB1AEB">
      <w:pPr>
        <w:pStyle w:val="ListParagraph"/>
        <w:numPr>
          <w:ilvl w:val="0"/>
          <w:numId w:val="5"/>
        </w:numPr>
      </w:pPr>
      <w:r>
        <w:t>What is the relative risk of missing a mortality event vs. chasing noise? How do we strike that balance?</w:t>
      </w:r>
    </w:p>
    <w:p w:rsidR="00520947" w:rsidRDefault="00520947" w:rsidP="00520947">
      <w:pPr>
        <w:pStyle w:val="ListParagraph"/>
        <w:numPr>
          <w:ilvl w:val="0"/>
          <w:numId w:val="5"/>
        </w:numPr>
      </w:pPr>
      <w:r>
        <w:lastRenderedPageBreak/>
        <w:t>When should we believe estimates of ‘other mortality’? How does the data quality/quantity influence this? Spectrum of believability with stocks on it?</w:t>
      </w:r>
    </w:p>
    <w:p w:rsidR="00FB1AEB" w:rsidRDefault="00FB1AEB" w:rsidP="00FB1AEB">
      <w:pPr>
        <w:pStyle w:val="ListParagraph"/>
        <w:numPr>
          <w:ilvl w:val="0"/>
          <w:numId w:val="5"/>
        </w:numPr>
      </w:pPr>
      <w:r>
        <w:t>What do these generalizations mean for the management of the stocks? Discuss current and potential management levers. What can we actually do?</w:t>
      </w:r>
    </w:p>
    <w:p w:rsidR="00FB1AEB" w:rsidRDefault="00FB1AEB" w:rsidP="00FB1AEB">
      <w:pPr>
        <w:pStyle w:val="ListParagraph"/>
        <w:numPr>
          <w:ilvl w:val="0"/>
          <w:numId w:val="5"/>
        </w:numPr>
      </w:pPr>
      <w:r>
        <w:t>When do we give up (PIBKC)?</w:t>
      </w:r>
    </w:p>
    <w:p w:rsidR="00FB1AEB" w:rsidRDefault="00ED4B0D" w:rsidP="00FB1AEB">
      <w:pPr>
        <w:pStyle w:val="ListParagraph"/>
        <w:numPr>
          <w:ilvl w:val="0"/>
          <w:numId w:val="5"/>
        </w:numPr>
      </w:pPr>
      <w:r>
        <w:t>Is there any use in thinking about stock enhancement?</w:t>
      </w:r>
    </w:p>
    <w:p w:rsidR="00D801CA" w:rsidRDefault="00D801CA" w:rsidP="009E3965">
      <w:pPr>
        <w:pStyle w:val="ListParagraph"/>
        <w:numPr>
          <w:ilvl w:val="0"/>
          <w:numId w:val="5"/>
        </w:numPr>
      </w:pPr>
      <w:r>
        <w:t>How does this methodology fit</w:t>
      </w:r>
      <w:r w:rsidR="00620E5F">
        <w:t xml:space="preserve"> in the bigger picture of modeling paradigms</w:t>
      </w:r>
      <w:r>
        <w:t>? Explicitly incorporating a bunch of drivers vs. modeling ‘buckets’ of dynamics drivers, then looking for correlations between outside covariates and the buckets?</w:t>
      </w:r>
      <w:r w:rsidR="00620E5F">
        <w:t xml:space="preserve"> What are the pros and cons of each approach?</w:t>
      </w:r>
    </w:p>
    <w:p w:rsidR="00483E40" w:rsidRDefault="00520947" w:rsidP="00483E40">
      <w:pPr>
        <w:pStyle w:val="ListParagraph"/>
        <w:numPr>
          <w:ilvl w:val="0"/>
          <w:numId w:val="5"/>
        </w:numPr>
      </w:pPr>
      <w:r>
        <w:t xml:space="preserve">What does this all mean for reference points? </w:t>
      </w:r>
      <w:proofErr w:type="gramStart"/>
      <w:r>
        <w:t>They’re</w:t>
      </w:r>
      <w:proofErr w:type="gramEnd"/>
      <w:r>
        <w:t xml:space="preserve"> historically useful, but n</w:t>
      </w:r>
      <w:r w:rsidR="00483E40">
        <w:t xml:space="preserve">on-stationary drivers </w:t>
      </w:r>
      <w:r w:rsidR="00197DE6">
        <w:t xml:space="preserve">and no stock recruit relationship </w:t>
      </w:r>
      <w:r w:rsidR="00483E40">
        <w:t xml:space="preserve">means maximum sustainable yield is </w:t>
      </w:r>
      <w:r w:rsidR="00197DE6">
        <w:t>a questionable concept</w:t>
      </w:r>
      <w:r w:rsidR="00162E21">
        <w:t xml:space="preserve"> moving forward</w:t>
      </w:r>
      <w:r w:rsidR="00483E40">
        <w:t>. Can risk-based management provide a way forward? We traditionally talk about maximizing yield, perhaps we should be talking about managing risk.</w:t>
      </w:r>
    </w:p>
    <w:p w:rsidR="00CC00F3" w:rsidRDefault="00CC00F3" w:rsidP="00483E40">
      <w:pPr>
        <w:pStyle w:val="ListParagraph"/>
        <w:numPr>
          <w:ilvl w:val="0"/>
          <w:numId w:val="5"/>
        </w:numPr>
      </w:pPr>
      <w:r>
        <w:t>Why are crab a good candidate for modeling time-varying mortality?</w:t>
      </w:r>
    </w:p>
    <w:p w:rsidR="00483E40" w:rsidRDefault="00483E40" w:rsidP="00197DE6">
      <w:pPr>
        <w:pStyle w:val="ListParagraph"/>
      </w:pPr>
    </w:p>
    <w:p w:rsidR="00483E40" w:rsidRDefault="00483E40"/>
    <w:p w:rsidR="00620E5F" w:rsidRDefault="00620E5F"/>
    <w:p w:rsidR="002148FE" w:rsidRDefault="00B26700">
      <w:r w:rsidRPr="00B26700">
        <w:rPr>
          <w:noProof/>
        </w:rPr>
        <w:drawing>
          <wp:inline distT="0" distB="0" distL="0" distR="0">
            <wp:extent cx="5943600" cy="3962400"/>
            <wp:effectExtent l="0" t="0" r="0" b="0"/>
            <wp:docPr id="1" name="Picture 1" descr="C:\Users\cody.szuwalski\Work\ebs_crab\plots\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y.szuwalski\Work\ebs_crab\plots\fig_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26AF3" w:rsidRDefault="00326AF3">
      <w:r>
        <w:t>Figure 1. Map with different stock distribution by color + catches</w:t>
      </w:r>
      <w:r w:rsidR="00767830">
        <w:t xml:space="preserve"> + value </w:t>
      </w:r>
    </w:p>
    <w:p w:rsidR="00B26700" w:rsidRDefault="00B26700">
      <w:r w:rsidRPr="00B26700">
        <w:rPr>
          <w:noProof/>
        </w:rPr>
        <w:lastRenderedPageBreak/>
        <w:drawing>
          <wp:inline distT="0" distB="0" distL="0" distR="0">
            <wp:extent cx="5943600" cy="3962400"/>
            <wp:effectExtent l="0" t="0" r="0" b="0"/>
            <wp:docPr id="2" name="Picture 2" descr="C:\Users\cody.szuwalski\Work\ebs_crab\plots\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szuwalski\Work\ebs_crab\plots\fig_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658C0" w:rsidRDefault="00326AF3">
      <w:r>
        <w:t xml:space="preserve">Figure 2. </w:t>
      </w:r>
      <w:r w:rsidR="00FB15C3">
        <w:t>Snow + tanner t</w:t>
      </w:r>
      <w:r w:rsidR="00D658C0">
        <w:t>ime series of abundance with key points in the stock’s history linked to the time series of estimated population processes.</w:t>
      </w:r>
      <w:r w:rsidR="00975AF8">
        <w:t xml:space="preserve"> Label important points with “R, F, M” to indicate recruitment, fishing, or mortality. </w:t>
      </w:r>
      <w:r w:rsidR="00886DB1">
        <w:t>Add shading for uncertainty in estimates.</w:t>
      </w:r>
    </w:p>
    <w:p w:rsidR="00B26700" w:rsidRDefault="00B26700">
      <w:r w:rsidRPr="00B26700">
        <w:rPr>
          <w:noProof/>
        </w:rPr>
        <w:lastRenderedPageBreak/>
        <w:drawing>
          <wp:inline distT="0" distB="0" distL="0" distR="0">
            <wp:extent cx="5943600" cy="4457700"/>
            <wp:effectExtent l="0" t="0" r="0" b="0"/>
            <wp:docPr id="3" name="Picture 3" descr="C:\Users\cody.szuwalski\Work\ebs_crab\plots\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dy.szuwalski\Work\ebs_crab\plots\fig_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86DB1" w:rsidRDefault="00FB15C3" w:rsidP="00886DB1">
      <w:r>
        <w:t xml:space="preserve">Figure 3. King crab time series of abundance with key points in the stock’s history linked to the time series of estimated population processes. Label important points with “R, F, M” to indicate recruitment, fishing, or mortality. </w:t>
      </w:r>
      <w:r w:rsidR="00886DB1">
        <w:t>Add shading for uncertainty in estimates.</w:t>
      </w:r>
    </w:p>
    <w:p w:rsidR="00FB15C3" w:rsidRDefault="00FB15C3" w:rsidP="00FB15C3"/>
    <w:p w:rsidR="00B26700" w:rsidRDefault="0035230A" w:rsidP="00FB15C3">
      <w:r w:rsidRPr="0035230A">
        <w:rPr>
          <w:noProof/>
        </w:rPr>
        <w:lastRenderedPageBreak/>
        <w:drawing>
          <wp:inline distT="0" distB="0" distL="0" distR="0">
            <wp:extent cx="5943600" cy="5943600"/>
            <wp:effectExtent l="0" t="0" r="0" b="0"/>
            <wp:docPr id="6" name="Picture 6" descr="C:\Users\cody.szuwalski\Work\ebs_crab\plots\rkc_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szuwalski\Work\ebs_crab\plots\rkc_cor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D0D8F" w:rsidRDefault="00FB15C3">
      <w:r>
        <w:t xml:space="preserve">Figure 4. </w:t>
      </w:r>
      <w:r w:rsidR="00620E5F">
        <w:t xml:space="preserve">Among stock correlations </w:t>
      </w:r>
      <w:r w:rsidR="00B26700">
        <w:t xml:space="preserve">between </w:t>
      </w:r>
      <w:proofErr w:type="gramStart"/>
      <w:r w:rsidR="00B26700">
        <w:t>population</w:t>
      </w:r>
      <w:proofErr w:type="gramEnd"/>
      <w:r w:rsidR="00B26700">
        <w:t xml:space="preserve"> processes for King crab</w:t>
      </w:r>
      <w:r w:rsidR="00620E5F">
        <w:t>.</w:t>
      </w:r>
      <w:r w:rsidR="00DC27AE">
        <w:t xml:space="preserve"> (</w:t>
      </w:r>
      <w:proofErr w:type="gramStart"/>
      <w:r w:rsidR="00DC27AE">
        <w:t>these</w:t>
      </w:r>
      <w:proofErr w:type="gramEnd"/>
      <w:r w:rsidR="00DC27AE">
        <w:t xml:space="preserve"> correlation plots are just for exploration and something else will be in the manuscript)</w:t>
      </w:r>
    </w:p>
    <w:p w:rsidR="00B26700" w:rsidRDefault="00B26700"/>
    <w:p w:rsidR="00B26700" w:rsidRDefault="00B26700"/>
    <w:p w:rsidR="00B26700" w:rsidRDefault="00A12CC9">
      <w:r w:rsidRPr="00A12CC9">
        <w:rPr>
          <w:noProof/>
        </w:rPr>
        <w:lastRenderedPageBreak/>
        <w:drawing>
          <wp:inline distT="0" distB="0" distL="0" distR="0">
            <wp:extent cx="5943600" cy="5943600"/>
            <wp:effectExtent l="0" t="0" r="0" b="0"/>
            <wp:docPr id="5" name="Picture 5" descr="C:\Users\cody.szuwalski\Work\ebs_crab\plots\chion_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y.szuwalski\Work\ebs_crab\plots\chion_cor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12CC9" w:rsidRDefault="00A12CC9">
      <w:r>
        <w:t xml:space="preserve">Figure 5. </w:t>
      </w:r>
      <w:proofErr w:type="gramStart"/>
      <w:r>
        <w:t>correlations</w:t>
      </w:r>
      <w:proofErr w:type="gramEnd"/>
      <w:r>
        <w:t xml:space="preserve"> between estimated time series for </w:t>
      </w:r>
      <w:proofErr w:type="spellStart"/>
      <w:r>
        <w:t>Chionoecetes</w:t>
      </w:r>
      <w:proofErr w:type="spellEnd"/>
      <w:r>
        <w:t xml:space="preserve"> crab, delineated by maturity state.</w:t>
      </w:r>
    </w:p>
    <w:p w:rsidR="0014494E" w:rsidRDefault="0014494E">
      <w:r>
        <w:br w:type="page"/>
      </w:r>
    </w:p>
    <w:p w:rsidR="00DC27AE" w:rsidRDefault="006B7FE5">
      <w:r>
        <w:lastRenderedPageBreak/>
        <w:t>Table S1. Characteristics of modeled populations.</w:t>
      </w:r>
    </w:p>
    <w:tbl>
      <w:tblPr>
        <w:tblW w:w="9340" w:type="dxa"/>
        <w:tblCellMar>
          <w:left w:w="0" w:type="dxa"/>
          <w:right w:w="0" w:type="dxa"/>
        </w:tblCellMar>
        <w:tblLook w:val="0420" w:firstRow="1" w:lastRow="0" w:firstColumn="0" w:lastColumn="0" w:noHBand="0" w:noVBand="1"/>
      </w:tblPr>
      <w:tblGrid>
        <w:gridCol w:w="1700"/>
        <w:gridCol w:w="1620"/>
        <w:gridCol w:w="2250"/>
        <w:gridCol w:w="1710"/>
        <w:gridCol w:w="2060"/>
      </w:tblGrid>
      <w:tr w:rsidR="001713FE" w:rsidRPr="0014494E" w:rsidTr="00733685">
        <w:trPr>
          <w:trHeight w:val="633"/>
        </w:trPr>
        <w:tc>
          <w:tcPr>
            <w:tcW w:w="1700" w:type="dxa"/>
            <w:tcBorders>
              <w:top w:val="single" w:sz="8" w:space="0" w:color="000000"/>
              <w:left w:val="single" w:sz="8" w:space="0" w:color="000000"/>
              <w:bottom w:val="single" w:sz="8" w:space="0" w:color="000000"/>
              <w:right w:val="nil"/>
            </w:tcBorders>
            <w:shd w:val="clear" w:color="auto" w:fill="000000"/>
            <w:tcMar>
              <w:top w:w="72" w:type="dxa"/>
              <w:left w:w="144" w:type="dxa"/>
              <w:bottom w:w="72" w:type="dxa"/>
              <w:right w:w="144" w:type="dxa"/>
            </w:tcMar>
            <w:hideMark/>
          </w:tcPr>
          <w:p w:rsidR="001713FE" w:rsidRPr="0014494E" w:rsidRDefault="001713FE" w:rsidP="0014494E">
            <w:pPr>
              <w:spacing w:after="0" w:line="240" w:lineRule="auto"/>
            </w:pPr>
            <w:r w:rsidRPr="0014494E">
              <w:rPr>
                <w:b/>
                <w:bCs/>
              </w:rPr>
              <w:t>Stock</w:t>
            </w:r>
          </w:p>
        </w:tc>
        <w:tc>
          <w:tcPr>
            <w:tcW w:w="1620" w:type="dxa"/>
            <w:tcBorders>
              <w:top w:val="single" w:sz="8" w:space="0" w:color="000000"/>
              <w:left w:val="nil"/>
              <w:bottom w:val="single" w:sz="8" w:space="0" w:color="000000"/>
              <w:right w:val="nil"/>
            </w:tcBorders>
            <w:shd w:val="clear" w:color="auto" w:fill="000000"/>
            <w:tcMar>
              <w:top w:w="72" w:type="dxa"/>
              <w:left w:w="144" w:type="dxa"/>
              <w:bottom w:w="72" w:type="dxa"/>
              <w:right w:w="144" w:type="dxa"/>
            </w:tcMar>
            <w:hideMark/>
          </w:tcPr>
          <w:p w:rsidR="001713FE" w:rsidRPr="0014494E" w:rsidRDefault="001713FE" w:rsidP="0014494E">
            <w:pPr>
              <w:spacing w:after="0" w:line="240" w:lineRule="auto"/>
              <w:jc w:val="center"/>
            </w:pPr>
            <w:r w:rsidRPr="0014494E">
              <w:rPr>
                <w:b/>
                <w:bCs/>
              </w:rPr>
              <w:t>Sizes</w:t>
            </w:r>
          </w:p>
        </w:tc>
        <w:tc>
          <w:tcPr>
            <w:tcW w:w="2250" w:type="dxa"/>
            <w:tcBorders>
              <w:top w:val="single" w:sz="8" w:space="0" w:color="000000"/>
              <w:left w:val="nil"/>
              <w:bottom w:val="single" w:sz="8" w:space="0" w:color="000000"/>
              <w:right w:val="nil"/>
            </w:tcBorders>
            <w:shd w:val="clear" w:color="auto" w:fill="000000"/>
            <w:tcMar>
              <w:top w:w="72" w:type="dxa"/>
              <w:left w:w="144" w:type="dxa"/>
              <w:bottom w:w="72" w:type="dxa"/>
              <w:right w:w="144" w:type="dxa"/>
            </w:tcMar>
            <w:hideMark/>
          </w:tcPr>
          <w:p w:rsidR="001713FE" w:rsidRPr="0014494E" w:rsidRDefault="001713FE" w:rsidP="0014494E">
            <w:pPr>
              <w:spacing w:after="0" w:line="240" w:lineRule="auto"/>
              <w:jc w:val="center"/>
            </w:pPr>
            <w:r w:rsidRPr="0014494E">
              <w:rPr>
                <w:b/>
                <w:bCs/>
              </w:rPr>
              <w:t>Prior on ‘other mortality’</w:t>
            </w:r>
          </w:p>
        </w:tc>
        <w:tc>
          <w:tcPr>
            <w:tcW w:w="1710" w:type="dxa"/>
            <w:tcBorders>
              <w:top w:val="single" w:sz="8" w:space="0" w:color="000000"/>
              <w:left w:val="nil"/>
              <w:bottom w:val="single" w:sz="8" w:space="0" w:color="000000"/>
              <w:right w:val="nil"/>
            </w:tcBorders>
            <w:shd w:val="clear" w:color="auto" w:fill="000000"/>
          </w:tcPr>
          <w:p w:rsidR="001713FE" w:rsidRPr="0014494E" w:rsidRDefault="001713FE" w:rsidP="0014494E">
            <w:pPr>
              <w:spacing w:after="0" w:line="240" w:lineRule="auto"/>
              <w:jc w:val="center"/>
              <w:rPr>
                <w:b/>
                <w:bCs/>
              </w:rPr>
            </w:pPr>
            <w:r>
              <w:rPr>
                <w:b/>
                <w:bCs/>
              </w:rPr>
              <w:t>Maturity</w:t>
            </w:r>
          </w:p>
        </w:tc>
        <w:tc>
          <w:tcPr>
            <w:tcW w:w="2060" w:type="dxa"/>
            <w:tcBorders>
              <w:top w:val="single" w:sz="8" w:space="0" w:color="000000"/>
              <w:left w:val="nil"/>
              <w:bottom w:val="single" w:sz="8" w:space="0" w:color="000000"/>
              <w:right w:val="single" w:sz="8" w:space="0" w:color="000000"/>
            </w:tcBorders>
            <w:shd w:val="clear" w:color="auto" w:fill="000000"/>
            <w:tcMar>
              <w:top w:w="72" w:type="dxa"/>
              <w:left w:w="144" w:type="dxa"/>
              <w:bottom w:w="72" w:type="dxa"/>
              <w:right w:w="144" w:type="dxa"/>
            </w:tcMar>
            <w:hideMark/>
          </w:tcPr>
          <w:p w:rsidR="001713FE" w:rsidRPr="0014494E" w:rsidRDefault="001713FE" w:rsidP="0014494E">
            <w:pPr>
              <w:spacing w:after="0" w:line="240" w:lineRule="auto"/>
              <w:jc w:val="center"/>
            </w:pPr>
            <w:r w:rsidRPr="0014494E">
              <w:rPr>
                <w:b/>
                <w:bCs/>
              </w:rPr>
              <w:t>Year range</w:t>
            </w:r>
          </w:p>
        </w:tc>
      </w:tr>
      <w:tr w:rsidR="001713FE" w:rsidRPr="0014494E" w:rsidTr="00733685">
        <w:trPr>
          <w:trHeight w:val="270"/>
        </w:trPr>
        <w:tc>
          <w:tcPr>
            <w:tcW w:w="1700" w:type="dxa"/>
            <w:tcBorders>
              <w:top w:val="single" w:sz="8" w:space="0" w:color="000000"/>
              <w:left w:val="single" w:sz="8" w:space="0" w:color="000000"/>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pPr>
            <w:r w:rsidRPr="0014494E">
              <w:t>Snow crab</w:t>
            </w:r>
          </w:p>
        </w:tc>
        <w:tc>
          <w:tcPr>
            <w:tcW w:w="162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30-135</w:t>
            </w:r>
          </w:p>
        </w:tc>
        <w:tc>
          <w:tcPr>
            <w:tcW w:w="225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0.27</w:t>
            </w:r>
          </w:p>
        </w:tc>
        <w:tc>
          <w:tcPr>
            <w:tcW w:w="1710" w:type="dxa"/>
            <w:tcBorders>
              <w:top w:val="single" w:sz="8" w:space="0" w:color="000000"/>
              <w:left w:val="nil"/>
              <w:bottom w:val="single" w:sz="8" w:space="0" w:color="000000"/>
              <w:right w:val="nil"/>
            </w:tcBorders>
            <w:shd w:val="clear" w:color="auto" w:fill="E7E7E7"/>
          </w:tcPr>
          <w:p w:rsidR="001713FE" w:rsidRPr="0014494E" w:rsidRDefault="001713FE" w:rsidP="0014494E">
            <w:pPr>
              <w:spacing w:after="0" w:line="240" w:lineRule="auto"/>
              <w:jc w:val="center"/>
            </w:pPr>
            <w:r>
              <w:t>Chela-based</w:t>
            </w:r>
          </w:p>
        </w:tc>
        <w:tc>
          <w:tcPr>
            <w:tcW w:w="2060" w:type="dxa"/>
            <w:tcBorders>
              <w:top w:val="single" w:sz="8" w:space="0" w:color="000000"/>
              <w:left w:val="nil"/>
              <w:bottom w:val="single" w:sz="8" w:space="0" w:color="000000"/>
              <w:right w:val="single" w:sz="8" w:space="0" w:color="000000"/>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1982-2023</w:t>
            </w:r>
          </w:p>
        </w:tc>
      </w:tr>
      <w:tr w:rsidR="001713FE" w:rsidRPr="0014494E" w:rsidTr="00733685">
        <w:trPr>
          <w:trHeight w:val="257"/>
        </w:trPr>
        <w:tc>
          <w:tcPr>
            <w:tcW w:w="1700" w:type="dxa"/>
            <w:tcBorders>
              <w:top w:val="single" w:sz="8" w:space="0" w:color="000000"/>
              <w:left w:val="single" w:sz="8" w:space="0" w:color="000000"/>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pPr>
            <w:r w:rsidRPr="0014494E">
              <w:t>Tanner crab</w:t>
            </w:r>
          </w:p>
        </w:tc>
        <w:tc>
          <w:tcPr>
            <w:tcW w:w="162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25-185</w:t>
            </w:r>
          </w:p>
        </w:tc>
        <w:tc>
          <w:tcPr>
            <w:tcW w:w="225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0.27</w:t>
            </w:r>
          </w:p>
        </w:tc>
        <w:tc>
          <w:tcPr>
            <w:tcW w:w="1710" w:type="dxa"/>
            <w:tcBorders>
              <w:top w:val="single" w:sz="8" w:space="0" w:color="000000"/>
              <w:left w:val="nil"/>
              <w:bottom w:val="single" w:sz="8" w:space="0" w:color="000000"/>
              <w:right w:val="nil"/>
            </w:tcBorders>
            <w:shd w:val="clear" w:color="auto" w:fill="FFFFFF"/>
          </w:tcPr>
          <w:p w:rsidR="001713FE" w:rsidRPr="0014494E" w:rsidRDefault="001713FE" w:rsidP="0014494E">
            <w:pPr>
              <w:spacing w:after="0" w:line="240" w:lineRule="auto"/>
              <w:jc w:val="center"/>
            </w:pPr>
            <w:r>
              <w:t>Chela-based</w:t>
            </w:r>
          </w:p>
        </w:tc>
        <w:tc>
          <w:tcPr>
            <w:tcW w:w="206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1975-2023</w:t>
            </w:r>
          </w:p>
        </w:tc>
      </w:tr>
      <w:tr w:rsidR="001713FE" w:rsidRPr="0014494E" w:rsidTr="00733685">
        <w:trPr>
          <w:trHeight w:val="272"/>
        </w:trPr>
        <w:tc>
          <w:tcPr>
            <w:tcW w:w="1700" w:type="dxa"/>
            <w:tcBorders>
              <w:top w:val="single" w:sz="8" w:space="0" w:color="000000"/>
              <w:left w:val="single" w:sz="8" w:space="0" w:color="000000"/>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pPr>
            <w:r w:rsidRPr="0014494E">
              <w:t>BBRKC</w:t>
            </w:r>
          </w:p>
        </w:tc>
        <w:tc>
          <w:tcPr>
            <w:tcW w:w="162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45-170</w:t>
            </w:r>
          </w:p>
        </w:tc>
        <w:tc>
          <w:tcPr>
            <w:tcW w:w="225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0.18</w:t>
            </w:r>
          </w:p>
        </w:tc>
        <w:tc>
          <w:tcPr>
            <w:tcW w:w="1710" w:type="dxa"/>
            <w:tcBorders>
              <w:top w:val="single" w:sz="8" w:space="0" w:color="000000"/>
              <w:left w:val="nil"/>
              <w:bottom w:val="single" w:sz="8" w:space="0" w:color="000000"/>
              <w:right w:val="nil"/>
            </w:tcBorders>
            <w:shd w:val="clear" w:color="auto" w:fill="E7E7E7"/>
          </w:tcPr>
          <w:p w:rsidR="001713FE" w:rsidRPr="0014494E" w:rsidRDefault="001713FE" w:rsidP="0014494E">
            <w:pPr>
              <w:spacing w:after="0" w:line="240" w:lineRule="auto"/>
              <w:jc w:val="center"/>
            </w:pPr>
            <w:r>
              <w:t>&gt;120 mm</w:t>
            </w:r>
          </w:p>
        </w:tc>
        <w:tc>
          <w:tcPr>
            <w:tcW w:w="2060" w:type="dxa"/>
            <w:tcBorders>
              <w:top w:val="single" w:sz="8" w:space="0" w:color="000000"/>
              <w:left w:val="nil"/>
              <w:bottom w:val="single" w:sz="8" w:space="0" w:color="000000"/>
              <w:right w:val="single" w:sz="8" w:space="0" w:color="000000"/>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1975-2023</w:t>
            </w:r>
          </w:p>
        </w:tc>
      </w:tr>
      <w:tr w:rsidR="001713FE" w:rsidRPr="0014494E" w:rsidTr="00733685">
        <w:trPr>
          <w:trHeight w:val="272"/>
        </w:trPr>
        <w:tc>
          <w:tcPr>
            <w:tcW w:w="1700" w:type="dxa"/>
            <w:tcBorders>
              <w:top w:val="single" w:sz="8" w:space="0" w:color="000000"/>
              <w:left w:val="single" w:sz="8" w:space="0" w:color="000000"/>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pPr>
            <w:r w:rsidRPr="0014494E">
              <w:t>PIRKC</w:t>
            </w:r>
          </w:p>
        </w:tc>
        <w:tc>
          <w:tcPr>
            <w:tcW w:w="162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45-220</w:t>
            </w:r>
          </w:p>
        </w:tc>
        <w:tc>
          <w:tcPr>
            <w:tcW w:w="225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0.18</w:t>
            </w:r>
          </w:p>
        </w:tc>
        <w:tc>
          <w:tcPr>
            <w:tcW w:w="1710" w:type="dxa"/>
            <w:tcBorders>
              <w:top w:val="single" w:sz="8" w:space="0" w:color="000000"/>
              <w:left w:val="nil"/>
              <w:bottom w:val="single" w:sz="8" w:space="0" w:color="000000"/>
              <w:right w:val="nil"/>
            </w:tcBorders>
            <w:shd w:val="clear" w:color="auto" w:fill="FFFFFF"/>
          </w:tcPr>
          <w:p w:rsidR="001713FE" w:rsidRPr="0014494E" w:rsidRDefault="001713FE" w:rsidP="0014494E">
            <w:pPr>
              <w:spacing w:after="0" w:line="240" w:lineRule="auto"/>
              <w:jc w:val="center"/>
            </w:pPr>
            <w:r>
              <w:t>&gt; 120 mm</w:t>
            </w:r>
          </w:p>
        </w:tc>
        <w:tc>
          <w:tcPr>
            <w:tcW w:w="206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1976-2023</w:t>
            </w:r>
          </w:p>
        </w:tc>
      </w:tr>
      <w:tr w:rsidR="001713FE" w:rsidRPr="0014494E" w:rsidTr="00733685">
        <w:trPr>
          <w:trHeight w:val="272"/>
        </w:trPr>
        <w:tc>
          <w:tcPr>
            <w:tcW w:w="1700" w:type="dxa"/>
            <w:tcBorders>
              <w:top w:val="single" w:sz="8" w:space="0" w:color="000000"/>
              <w:left w:val="single" w:sz="8" w:space="0" w:color="000000"/>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pPr>
            <w:r w:rsidRPr="0014494E">
              <w:t>SMBKC</w:t>
            </w:r>
          </w:p>
        </w:tc>
        <w:tc>
          <w:tcPr>
            <w:tcW w:w="162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45-170</w:t>
            </w:r>
          </w:p>
        </w:tc>
        <w:tc>
          <w:tcPr>
            <w:tcW w:w="2250" w:type="dxa"/>
            <w:tcBorders>
              <w:top w:val="single" w:sz="8" w:space="0" w:color="000000"/>
              <w:left w:val="nil"/>
              <w:bottom w:val="single" w:sz="8" w:space="0" w:color="000000"/>
              <w:right w:val="nil"/>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0.18</w:t>
            </w:r>
          </w:p>
        </w:tc>
        <w:tc>
          <w:tcPr>
            <w:tcW w:w="1710" w:type="dxa"/>
            <w:tcBorders>
              <w:top w:val="single" w:sz="8" w:space="0" w:color="000000"/>
              <w:left w:val="nil"/>
              <w:bottom w:val="single" w:sz="8" w:space="0" w:color="000000"/>
              <w:right w:val="nil"/>
            </w:tcBorders>
            <w:shd w:val="clear" w:color="auto" w:fill="E7E7E7"/>
          </w:tcPr>
          <w:p w:rsidR="001713FE" w:rsidRPr="0014494E" w:rsidRDefault="00733685" w:rsidP="0014494E">
            <w:pPr>
              <w:spacing w:after="0" w:line="240" w:lineRule="auto"/>
              <w:jc w:val="center"/>
            </w:pPr>
            <w:r>
              <w:t>&gt;105 mm</w:t>
            </w:r>
          </w:p>
        </w:tc>
        <w:tc>
          <w:tcPr>
            <w:tcW w:w="2060" w:type="dxa"/>
            <w:tcBorders>
              <w:top w:val="single" w:sz="8" w:space="0" w:color="000000"/>
              <w:left w:val="nil"/>
              <w:bottom w:val="single" w:sz="8" w:space="0" w:color="000000"/>
              <w:right w:val="single" w:sz="8" w:space="0" w:color="000000"/>
            </w:tcBorders>
            <w:shd w:val="clear" w:color="auto" w:fill="E7E7E7"/>
            <w:tcMar>
              <w:top w:w="72" w:type="dxa"/>
              <w:left w:w="144" w:type="dxa"/>
              <w:bottom w:w="72" w:type="dxa"/>
              <w:right w:w="144" w:type="dxa"/>
            </w:tcMar>
            <w:hideMark/>
          </w:tcPr>
          <w:p w:rsidR="001713FE" w:rsidRPr="0014494E" w:rsidRDefault="001713FE" w:rsidP="0014494E">
            <w:pPr>
              <w:spacing w:after="0" w:line="240" w:lineRule="auto"/>
              <w:jc w:val="center"/>
            </w:pPr>
            <w:r w:rsidRPr="0014494E">
              <w:t>1978-2023</w:t>
            </w:r>
          </w:p>
        </w:tc>
      </w:tr>
      <w:tr w:rsidR="001713FE" w:rsidRPr="0014494E" w:rsidTr="00733685">
        <w:trPr>
          <w:trHeight w:val="18"/>
        </w:trPr>
        <w:tc>
          <w:tcPr>
            <w:tcW w:w="1700" w:type="dxa"/>
            <w:tcBorders>
              <w:top w:val="single" w:sz="8" w:space="0" w:color="000000"/>
              <w:left w:val="single" w:sz="8" w:space="0" w:color="000000"/>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pPr>
            <w:r w:rsidRPr="0014494E">
              <w:t>PIBKC</w:t>
            </w:r>
          </w:p>
        </w:tc>
        <w:tc>
          <w:tcPr>
            <w:tcW w:w="162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45-200</w:t>
            </w:r>
          </w:p>
        </w:tc>
        <w:tc>
          <w:tcPr>
            <w:tcW w:w="2250"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0.18</w:t>
            </w:r>
          </w:p>
        </w:tc>
        <w:tc>
          <w:tcPr>
            <w:tcW w:w="1710" w:type="dxa"/>
            <w:tcBorders>
              <w:top w:val="single" w:sz="8" w:space="0" w:color="000000"/>
              <w:left w:val="nil"/>
              <w:bottom w:val="single" w:sz="8" w:space="0" w:color="000000"/>
              <w:right w:val="nil"/>
            </w:tcBorders>
            <w:shd w:val="clear" w:color="auto" w:fill="FFFFFF"/>
          </w:tcPr>
          <w:p w:rsidR="001713FE" w:rsidRPr="0014494E" w:rsidRDefault="00733685" w:rsidP="0014494E">
            <w:pPr>
              <w:spacing w:after="0" w:line="240" w:lineRule="auto"/>
              <w:jc w:val="center"/>
            </w:pPr>
            <w:r>
              <w:t>&gt;120 mm</w:t>
            </w:r>
          </w:p>
        </w:tc>
        <w:tc>
          <w:tcPr>
            <w:tcW w:w="2060" w:type="dxa"/>
            <w:tcBorders>
              <w:top w:val="single" w:sz="8" w:space="0" w:color="000000"/>
              <w:left w:val="nil"/>
              <w:bottom w:val="single" w:sz="8" w:space="0" w:color="000000"/>
              <w:right w:val="single" w:sz="8" w:space="0" w:color="000000"/>
            </w:tcBorders>
            <w:shd w:val="clear" w:color="auto" w:fill="FFFFFF"/>
            <w:tcMar>
              <w:top w:w="72" w:type="dxa"/>
              <w:left w:w="144" w:type="dxa"/>
              <w:bottom w:w="72" w:type="dxa"/>
              <w:right w:w="144" w:type="dxa"/>
            </w:tcMar>
            <w:hideMark/>
          </w:tcPr>
          <w:p w:rsidR="001713FE" w:rsidRPr="0014494E" w:rsidRDefault="001713FE" w:rsidP="0014494E">
            <w:pPr>
              <w:spacing w:after="0" w:line="240" w:lineRule="auto"/>
              <w:jc w:val="center"/>
            </w:pPr>
            <w:r w:rsidRPr="0014494E">
              <w:t>1975-2023</w:t>
            </w:r>
          </w:p>
        </w:tc>
      </w:tr>
    </w:tbl>
    <w:p w:rsidR="00DC27AE" w:rsidRDefault="00DC27AE"/>
    <w:p w:rsidR="00BA101B" w:rsidRDefault="00620E5F">
      <w:r>
        <w:t>Fig s</w:t>
      </w:r>
      <w:r w:rsidR="00A97EFA">
        <w:t xml:space="preserve">1. </w:t>
      </w:r>
      <w:r w:rsidR="00D25949">
        <w:t>Show a figure of the number of crab used to make the estimates + stations observed</w:t>
      </w:r>
    </w:p>
    <w:p w:rsidR="005B5E74" w:rsidRDefault="005B5E74">
      <w:r>
        <w:t xml:space="preserve">Fig </w:t>
      </w:r>
      <w:proofErr w:type="spellStart"/>
      <w:r>
        <w:t>sXX</w:t>
      </w:r>
      <w:proofErr w:type="spellEnd"/>
      <w:r>
        <w:t>. Diagnostics figures for each stock</w:t>
      </w:r>
      <w:r w:rsidR="007E4CEE">
        <w:t xml:space="preserve"> (would be great to have a single diagnostic figure for each stock)</w:t>
      </w:r>
      <w:r>
        <w:t>.</w:t>
      </w:r>
    </w:p>
    <w:p w:rsidR="00A71DE4" w:rsidRDefault="00A71DE4">
      <w:r w:rsidRPr="00A71DE4">
        <w:rPr>
          <w:noProof/>
        </w:rPr>
        <w:drawing>
          <wp:inline distT="0" distB="0" distL="0" distR="0">
            <wp:extent cx="5486400" cy="3657600"/>
            <wp:effectExtent l="0" t="0" r="0" b="0"/>
            <wp:docPr id="4" name="Picture 4" descr="C:\Users\cody.szuwalski\Work\ebs_crab\plots\chion_s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y.szuwalski\Work\ebs_crab\plots\chion_sr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97EFA" w:rsidRDefault="00A97EFA">
      <w:r>
        <w:t>Fig s2. Stock recruit relationships</w:t>
      </w:r>
      <w:r w:rsidR="00A71DE4">
        <w:t xml:space="preserve"> for </w:t>
      </w:r>
      <w:proofErr w:type="spellStart"/>
      <w:r w:rsidR="00A71DE4">
        <w:t>Chionocetes</w:t>
      </w:r>
      <w:proofErr w:type="spellEnd"/>
      <w:r w:rsidR="00A71DE4">
        <w:t xml:space="preserve"> spp.</w:t>
      </w:r>
      <w:r w:rsidR="00D94FF7">
        <w:t xml:space="preserve"> (plot curves, test for significance)</w:t>
      </w:r>
    </w:p>
    <w:p w:rsidR="00A71DE4" w:rsidRDefault="00A71DE4">
      <w:r w:rsidRPr="00A71DE4">
        <w:rPr>
          <w:noProof/>
        </w:rPr>
        <w:lastRenderedPageBreak/>
        <w:drawing>
          <wp:inline distT="0" distB="0" distL="0" distR="0">
            <wp:extent cx="5486400" cy="5486400"/>
            <wp:effectExtent l="0" t="0" r="0" b="0"/>
            <wp:docPr id="7" name="Picture 7" descr="C:\Users\cody.szuwalski\Work\ebs_crab\plots\king_s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szuwalski\Work\ebs_crab\plots\king_sr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94FF7" w:rsidRDefault="00A71DE4" w:rsidP="00D94FF7">
      <w:r>
        <w:t xml:space="preserve">Fig </w:t>
      </w:r>
      <w:proofErr w:type="spellStart"/>
      <w:r>
        <w:t>sx</w:t>
      </w:r>
      <w:proofErr w:type="spellEnd"/>
      <w:r>
        <w:t xml:space="preserve">. Stock recruit relationship for </w:t>
      </w:r>
      <w:proofErr w:type="spellStart"/>
      <w:r>
        <w:t>Paralithodes</w:t>
      </w:r>
      <w:proofErr w:type="spellEnd"/>
      <w:r>
        <w:t xml:space="preserve"> spp.</w:t>
      </w:r>
      <w:r w:rsidR="00D94FF7" w:rsidRPr="00D94FF7">
        <w:t xml:space="preserve"> </w:t>
      </w:r>
      <w:r w:rsidR="00D94FF7">
        <w:t>(plot curves, test for significance)</w:t>
      </w:r>
    </w:p>
    <w:p w:rsidR="00A71DE4" w:rsidRDefault="00A71DE4"/>
    <w:p w:rsidR="008B335E" w:rsidRDefault="008B335E" w:rsidP="008B335E">
      <w:r>
        <w:t xml:space="preserve">Fig s3. Figure </w:t>
      </w:r>
      <w:proofErr w:type="gramStart"/>
      <w:r>
        <w:t>with survey selectivity for all stocks on one panel</w:t>
      </w:r>
      <w:r w:rsidRPr="008B335E">
        <w:t xml:space="preserve"> </w:t>
      </w:r>
      <w:r w:rsidR="00D67EC2">
        <w:t>fishery selectivity in the other</w:t>
      </w:r>
      <w:proofErr w:type="gramEnd"/>
    </w:p>
    <w:p w:rsidR="0095444E" w:rsidRDefault="0095444E" w:rsidP="008B335E"/>
    <w:p w:rsidR="00E72F51" w:rsidRDefault="00E72F51" w:rsidP="00E72F51">
      <w:r>
        <w:t xml:space="preserve">Fig s4. Relationship between density, </w:t>
      </w:r>
      <w:r w:rsidR="0095444E">
        <w:t>recruitment, and mortality within</w:t>
      </w:r>
      <w:r>
        <w:t xml:space="preserve"> stock.</w:t>
      </w:r>
    </w:p>
    <w:p w:rsidR="0095444E" w:rsidRDefault="0095444E" w:rsidP="00E72F51"/>
    <w:p w:rsidR="00E72F51" w:rsidRDefault="00E72F51" w:rsidP="00E72F51">
      <w:r>
        <w:t>Fig s5. Relationship between recruitment among stocks.</w:t>
      </w:r>
    </w:p>
    <w:p w:rsidR="0095444E" w:rsidRDefault="0095444E" w:rsidP="00E72F51"/>
    <w:p w:rsidR="00E72F51" w:rsidRDefault="00E72F51" w:rsidP="00E72F51">
      <w:r>
        <w:t xml:space="preserve">Fig s6. Relationship between mortality among stocks. </w:t>
      </w:r>
    </w:p>
    <w:p w:rsidR="0095444E" w:rsidRDefault="0095444E" w:rsidP="00E72F51"/>
    <w:p w:rsidR="00E72F51" w:rsidRDefault="00E72F51" w:rsidP="00E72F51">
      <w:r>
        <w:t>Fig s7. Relationship between bottom temperature, SST, etc. and mortality, recruitment.</w:t>
      </w:r>
    </w:p>
    <w:p w:rsidR="0095444E" w:rsidRDefault="0095444E" w:rsidP="00E72F51"/>
    <w:p w:rsidR="00E72F51" w:rsidRDefault="00E72F51" w:rsidP="00E72F51">
      <w:r>
        <w:t>Fig s8. Relationship between mortality and average size by stock.</w:t>
      </w:r>
    </w:p>
    <w:p w:rsidR="00162E21" w:rsidRDefault="00162E21" w:rsidP="00E72F51"/>
    <w:p w:rsidR="00E72F51" w:rsidRDefault="00E72F51" w:rsidP="008B335E"/>
    <w:p w:rsidR="008B335E" w:rsidRDefault="008B335E"/>
    <w:p w:rsidR="002148FE" w:rsidRDefault="002148FE"/>
    <w:p w:rsidR="00326AF3" w:rsidRDefault="00326AF3"/>
    <w:sectPr w:rsidR="00326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A65AB"/>
    <w:multiLevelType w:val="hybridMultilevel"/>
    <w:tmpl w:val="24042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C3FAD"/>
    <w:multiLevelType w:val="hybridMultilevel"/>
    <w:tmpl w:val="D0F2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5B6DAA"/>
    <w:multiLevelType w:val="hybridMultilevel"/>
    <w:tmpl w:val="B7C23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07A2B"/>
    <w:multiLevelType w:val="hybridMultilevel"/>
    <w:tmpl w:val="40CE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24BBB"/>
    <w:multiLevelType w:val="hybridMultilevel"/>
    <w:tmpl w:val="24B6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B40238"/>
    <w:multiLevelType w:val="hybridMultilevel"/>
    <w:tmpl w:val="7872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AF3"/>
    <w:rsid w:val="00020892"/>
    <w:rsid w:val="00026009"/>
    <w:rsid w:val="0009528A"/>
    <w:rsid w:val="000F0097"/>
    <w:rsid w:val="0014494E"/>
    <w:rsid w:val="00147705"/>
    <w:rsid w:val="00161FB5"/>
    <w:rsid w:val="00162E21"/>
    <w:rsid w:val="001713FE"/>
    <w:rsid w:val="00197DE6"/>
    <w:rsid w:val="001E04E7"/>
    <w:rsid w:val="002022B1"/>
    <w:rsid w:val="002148FE"/>
    <w:rsid w:val="00264F29"/>
    <w:rsid w:val="002B3470"/>
    <w:rsid w:val="002D7A5D"/>
    <w:rsid w:val="00326AF3"/>
    <w:rsid w:val="0035230A"/>
    <w:rsid w:val="00361CE8"/>
    <w:rsid w:val="003C6881"/>
    <w:rsid w:val="004508BD"/>
    <w:rsid w:val="00473CDF"/>
    <w:rsid w:val="00481F84"/>
    <w:rsid w:val="00483E40"/>
    <w:rsid w:val="00520947"/>
    <w:rsid w:val="005453EB"/>
    <w:rsid w:val="00561E2C"/>
    <w:rsid w:val="00567C7A"/>
    <w:rsid w:val="005A46B9"/>
    <w:rsid w:val="005B5E74"/>
    <w:rsid w:val="005D4EA1"/>
    <w:rsid w:val="00620C85"/>
    <w:rsid w:val="00620E5F"/>
    <w:rsid w:val="00640F0C"/>
    <w:rsid w:val="00677F04"/>
    <w:rsid w:val="006A6A56"/>
    <w:rsid w:val="006B4E42"/>
    <w:rsid w:val="006B7FE5"/>
    <w:rsid w:val="006D0D8F"/>
    <w:rsid w:val="00733685"/>
    <w:rsid w:val="007571F0"/>
    <w:rsid w:val="00767830"/>
    <w:rsid w:val="007E4CEE"/>
    <w:rsid w:val="00831611"/>
    <w:rsid w:val="00886DB1"/>
    <w:rsid w:val="008B335E"/>
    <w:rsid w:val="0095444E"/>
    <w:rsid w:val="00975AF8"/>
    <w:rsid w:val="00995A7F"/>
    <w:rsid w:val="009F0EE2"/>
    <w:rsid w:val="00A12CC9"/>
    <w:rsid w:val="00A161EF"/>
    <w:rsid w:val="00A71DE4"/>
    <w:rsid w:val="00A8025D"/>
    <w:rsid w:val="00A81529"/>
    <w:rsid w:val="00A97EFA"/>
    <w:rsid w:val="00AC001D"/>
    <w:rsid w:val="00B26700"/>
    <w:rsid w:val="00B82DF2"/>
    <w:rsid w:val="00B9059B"/>
    <w:rsid w:val="00B9379D"/>
    <w:rsid w:val="00BA101B"/>
    <w:rsid w:val="00BB23E9"/>
    <w:rsid w:val="00BF3AEE"/>
    <w:rsid w:val="00C8258E"/>
    <w:rsid w:val="00CC00F3"/>
    <w:rsid w:val="00CF0695"/>
    <w:rsid w:val="00D0694C"/>
    <w:rsid w:val="00D25949"/>
    <w:rsid w:val="00D658C0"/>
    <w:rsid w:val="00D66689"/>
    <w:rsid w:val="00D67EC2"/>
    <w:rsid w:val="00D801CA"/>
    <w:rsid w:val="00D94FF7"/>
    <w:rsid w:val="00DA0BE4"/>
    <w:rsid w:val="00DC27AE"/>
    <w:rsid w:val="00E117B8"/>
    <w:rsid w:val="00E361D1"/>
    <w:rsid w:val="00E72F51"/>
    <w:rsid w:val="00E81542"/>
    <w:rsid w:val="00EC5099"/>
    <w:rsid w:val="00ED4B0D"/>
    <w:rsid w:val="00ED64AC"/>
    <w:rsid w:val="00F206F3"/>
    <w:rsid w:val="00FB15C3"/>
    <w:rsid w:val="00FB1AEB"/>
    <w:rsid w:val="00FF0051"/>
    <w:rsid w:val="00FF3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9FC7"/>
  <w15:chartTrackingRefBased/>
  <w15:docId w15:val="{30079246-1C35-4102-83FB-3FE1C8411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64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7682</TotalTime>
  <Pages>10</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Cody.Szuwalski</dc:creator>
  <cp:keywords/>
  <dc:description/>
  <cp:lastModifiedBy>Cody.Szuwalski</cp:lastModifiedBy>
  <cp:revision>38</cp:revision>
  <dcterms:created xsi:type="dcterms:W3CDTF">2024-06-28T20:43:00Z</dcterms:created>
  <dcterms:modified xsi:type="dcterms:W3CDTF">2024-12-13T22:23:00Z</dcterms:modified>
</cp:coreProperties>
</file>