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09AAB">
      <w:pPr>
        <w:spacing w:after="160"/>
        <w:jc w:val="center"/>
      </w:pPr>
      <w:r>
        <w:rPr>
          <w:rFonts w:ascii="Times New Roman" w:hAnsi="Times New Roman" w:eastAsia="Times New Roman"/>
          <w:b/>
          <w:color w:val="1F2937"/>
          <w:sz w:val="36"/>
        </w:rPr>
        <w:t>NeurIPS 2020 可验证格式规则</w:t>
      </w:r>
    </w:p>
    <w:p w14:paraId="4BFBDEC0">
      <w:pPr>
        <w:spacing w:after="320"/>
        <w:jc w:val="center"/>
      </w:pPr>
      <w:r>
        <w:rPr>
          <w:rFonts w:ascii="Times New Roman" w:hAnsi="Times New Roman" w:eastAsia="Times New Roman"/>
          <w:b w:val="0"/>
          <w:color w:val="4B5563"/>
          <w:sz w:val="20"/>
        </w:rPr>
        <w:t>基于 MinerU 与 PyMuPDF 融合事实 JSON 的确定性检查版本</w:t>
      </w:r>
    </w:p>
    <w:p w14:paraId="102C96A9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1. 正文区域几何（NIPS-01）</w:t>
      </w:r>
    </w:p>
    <w:p w14:paraId="57AF980D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正文横向版心宽度：396 ± 3 pt。</w:t>
      </w:r>
    </w:p>
    <w:p w14:paraId="26326E7E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正文左边界：108 ± 3 pt。</w:t>
      </w:r>
    </w:p>
    <w:p w14:paraId="3EF06FA4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正文区域起点距页顶：72 ± 3 pt。</w:t>
      </w:r>
    </w:p>
    <w:p w14:paraId="5320193D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2. 正文字体与行距（NIPS-02）</w:t>
      </w:r>
    </w:p>
    <w:p w14:paraId="3EE9B610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正文主字体必须为 Times New Roman 或属于以下 Times 兼容字体白名单。</w:t>
      </w:r>
    </w:p>
    <w:p w14:paraId="10F71B65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正文主字号：9.75–10.25 pt。</w:t>
      </w:r>
    </w:p>
    <w:p w14:paraId="12A2BD0D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正文相邻行基线距离中位数：10.5–11.5 pt。</w:t>
      </w:r>
    </w:p>
    <w:p w14:paraId="20036E4C">
      <w:pPr>
        <w:spacing w:before="100" w:after="80"/>
      </w:pPr>
      <w:r>
        <w:rPr>
          <w:rFonts w:ascii="Times New Roman" w:hAnsi="Times New Roman" w:eastAsia="Times New Roman"/>
          <w:b/>
          <w:sz w:val="21"/>
        </w:rPr>
        <w:t>Times 兼容字体白名单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BCE0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</w:tcPr>
          <w:p w14:paraId="5FF0975B"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Times*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NimbusRomNo9L*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LiberationSerif*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TeXGyreTermes*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NewTX*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STIX*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XITS*</w:t>
            </w:r>
          </w:p>
        </w:tc>
      </w:tr>
    </w:tbl>
    <w:p w14:paraId="186B8E89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3. 段落格式（NIPS-03）</w:t>
      </w:r>
    </w:p>
    <w:p w14:paraId="3C7A4F96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普通正文段落首行缩进中位数的绝对值不超过 1.5 pt。</w:t>
      </w:r>
    </w:p>
    <w:p w14:paraId="7D7334B7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相邻段落额外垂直间距中位数：3.5–7.5 pt。</w:t>
      </w:r>
    </w:p>
    <w:p w14:paraId="22431A29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4. 论文标题（NIPS-04）</w:t>
      </w:r>
    </w:p>
    <w:p w14:paraId="716A0F4D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标题字号：16.5–17.5 pt。</w:t>
      </w:r>
    </w:p>
    <w:p w14:paraId="2260B20C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标题粗体字符比例至少为 0.9。</w:t>
      </w:r>
    </w:p>
    <w:p w14:paraId="779FF34D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标题中心与正文区域中心偏差不超过 8 pt。</w:t>
      </w:r>
    </w:p>
    <w:p w14:paraId="6E194EAF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标题上方和下方必须各检测到至少一条水平线。</w:t>
      </w:r>
    </w:p>
    <w:p w14:paraId="53A86FC9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5. 摘要（NIPS-05）</w:t>
      </w:r>
    </w:p>
    <w:p w14:paraId="48C76B89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摘要正文相对正文区域左右各额外缩进：31–41 pt。</w:t>
      </w:r>
    </w:p>
    <w:p w14:paraId="420F33FB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摘要正文字号：9.5–10.5 pt。</w:t>
      </w:r>
    </w:p>
    <w:p w14:paraId="72C1B2EB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摘要正文相邻行基线距离：10.25–11.75 pt。</w:t>
      </w:r>
    </w:p>
    <w:p w14:paraId="692C66B4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摘要正文由一个段落组成。</w:t>
      </w:r>
    </w:p>
    <w:p w14:paraId="529E0D2E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Abstract 标题字号：11.5–12.5 pt。</w:t>
      </w:r>
    </w:p>
    <w:p w14:paraId="2ED58D85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Abstract 标题粗体字符比例至少为 0.9。</w:t>
      </w:r>
    </w:p>
    <w:p w14:paraId="67A8E9D8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Abstract 标题中心与正文区域中心偏差不超过 8 pt。</w:t>
      </w:r>
    </w:p>
    <w:p w14:paraId="704AB44D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6. 一级标题（NIPS-06）</w:t>
      </w:r>
    </w:p>
    <w:p w14:paraId="4462BCCB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一级标题字号：11.5–12.5 pt。</w:t>
      </w:r>
    </w:p>
    <w:p w14:paraId="3F3968FE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一级标题粗体字符比例至少为 0.8。</w:t>
      </w:r>
    </w:p>
    <w:p w14:paraId="26B99DC7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一级标题左边界与正文区域左边界偏差不超过 3 pt。</w:t>
      </w:r>
    </w:p>
    <w:p w14:paraId="2CDD1C2E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7. 二级标题（NIPS-07）</w:t>
      </w:r>
    </w:p>
    <w:p w14:paraId="1EED2796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二级标题字号：9.5–10.5 pt。</w:t>
      </w:r>
    </w:p>
    <w:p w14:paraId="120FD5B3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文档中不存在二级标题时，本规则输出不适用。</w:t>
      </w:r>
    </w:p>
    <w:p w14:paraId="579A7E17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8. 三级标题（NIPS-08）</w:t>
      </w:r>
    </w:p>
    <w:p w14:paraId="7FC205F6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三级标题字号：9.5–10.5 pt。</w:t>
      </w:r>
    </w:p>
    <w:p w14:paraId="17185409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文档中不存在三级标题时，本规则输出不适用。</w:t>
      </w:r>
    </w:p>
    <w:p w14:paraId="0AF5DEC7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9. 参考文献标题（NIPS-09）</w:t>
      </w:r>
    </w:p>
    <w:p w14:paraId="26307D06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必须存在无编号的 References 一级标题。</w:t>
      </w:r>
    </w:p>
    <w:p w14:paraId="346B5C47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References 标题在文档阅读顺序上位于正文之后。</w:t>
      </w:r>
    </w:p>
    <w:p w14:paraId="11E86DE5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References 标题之后必须存在可识别的参考文献条目。</w:t>
      </w:r>
    </w:p>
    <w:p w14:paraId="6BEE063E">
      <w:pPr>
        <w:keepNext/>
        <w:spacing w:before="240" w:after="80"/>
      </w:pPr>
      <w:r>
        <w:rPr>
          <w:rFonts w:ascii="Times New Roman" w:hAnsi="Times New Roman" w:eastAsia="Times New Roman"/>
          <w:b/>
          <w:color w:val="111827"/>
          <w:sz w:val="26"/>
        </w:rPr>
        <w:t>10. 图表结构（NIPS-10）</w:t>
      </w:r>
    </w:p>
    <w:p w14:paraId="4104EFCF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图号和表号分别从 1 开始连续编号</w:t>
      </w:r>
    </w:p>
    <w:p w14:paraId="2010AEA5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图号和表号</w:t>
      </w:r>
      <w:r>
        <w:rPr>
          <w:rFonts w:hint="eastAsia" w:eastAsia="宋体"/>
          <w:b w:val="0"/>
          <w:sz w:val="21"/>
          <w:lang w:val="en-US" w:eastAsia="zh-CN"/>
        </w:rPr>
        <w:t>的</w:t>
      </w:r>
      <w:r>
        <w:rPr>
          <w:rFonts w:ascii="Times New Roman" w:hAnsi="Times New Roman" w:eastAsia="Times New Roman"/>
          <w:b w:val="0"/>
          <w:sz w:val="21"/>
        </w:rPr>
        <w:t>编号不得重复。</w:t>
      </w:r>
      <w:bookmarkStart w:id="0" w:name="_GoBack"/>
      <w:bookmarkEnd w:id="0"/>
    </w:p>
    <w:p w14:paraId="1766ACA7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图题必须位于图形下方。</w:t>
      </w:r>
    </w:p>
    <w:p w14:paraId="69DFF0F3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表题必须位于表格下方。</w:t>
      </w:r>
    </w:p>
    <w:p w14:paraId="68C98013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图题和表题相对所属栏或跨栏正文区域居中，中心偏差不超过 10 pt。</w:t>
      </w:r>
    </w:p>
    <w:p w14:paraId="7B4C3443">
      <w:pPr>
        <w:pStyle w:val="16"/>
        <w:spacing w:after="40"/>
      </w:pPr>
      <w:r>
        <w:rPr>
          <w:rFonts w:ascii="Times New Roman" w:hAnsi="Times New Roman" w:eastAsia="Times New Roman"/>
          <w:b w:val="0"/>
          <w:sz w:val="21"/>
        </w:rPr>
        <w:t>文档中既不存在图也不存在表时，本规则输出不适用。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HanWangShinSuMedi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WangShinSuMedium">
    <w:panose1 w:val="02000500000000000000"/>
    <w:charset w:val="88"/>
    <w:family w:val="auto"/>
    <w:pitch w:val="default"/>
    <w:sig w:usb0="800000E3" w:usb1="38C9787A" w:usb2="00000016" w:usb3="00000000" w:csb0="00100000" w:csb1="8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F3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681</Words>
  <Characters>1015</Characters>
  <Lines>0</Lines>
  <Paragraphs>0</Paragraphs>
  <TotalTime>2</TotalTime>
  <ScaleCrop>false</ScaleCrop>
  <LinksUpToDate>false</LinksUpToDate>
  <CharactersWithSpaces>1082</CharactersWithSpaces>
  <Application>WPS Office_12.1.0.28040_F1E327BC-269C-435d-A152-05C5408002CA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0.0</cp:lastModifiedBy>
  <dcterms:modified xsi:type="dcterms:W3CDTF">2026-07-23T12:09:36Z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eyJoZGlkIjoiYTliNDdiNzBlZjI0MGUyNjI4ZDI1MTRiYzRiN2ZkNjQiLCJ1c2VySWQiOiIxMzQwNTE0NzgwIn0=</vt:lpwstr>
  </property>
  <property fmtid="{D5CDD505-2E9C-101B-9397-08002B2CF9AE}" pid="3" name="KSOProductBuildVer">
    <vt:lpwstr>2052-12.1.0.28040</vt:lpwstr>
  </property>
  <property fmtid="{D5CDD505-2E9C-101B-9397-08002B2CF9AE}" pid="4" name="ICV">
    <vt:lpwstr>CFA0D700197542699C2310D18AF077BB_12</vt:lpwstr>
  </property>
</Properties>
</file>