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41" w:rightFromText="141" w:vertAnchor="page" w:horzAnchor="margin" w:tblpXSpec="center" w:tblpY="727"/>
        <w:tblW w:w="5000" w:type="pct"/>
        <w:tblLook w:val="04A0" w:firstRow="1" w:lastRow="0" w:firstColumn="1" w:lastColumn="0" w:noHBand="0" w:noVBand="1"/>
      </w:tblPr>
      <w:tblGrid>
        <w:gridCol w:w="5027"/>
        <w:gridCol w:w="4261"/>
      </w:tblGrid>
      <w:tr w:rsidR="005417CA" w:rsidRPr="005417CA" w:rsidTr="003F33DC">
        <w:trPr>
          <w:trHeight w:val="423"/>
        </w:trPr>
        <w:tc>
          <w:tcPr>
            <w:tcW w:w="5000" w:type="pct"/>
            <w:gridSpan w:val="2"/>
          </w:tcPr>
          <w:p w:rsidR="005417CA" w:rsidRPr="005417CA" w:rsidRDefault="005417CA" w:rsidP="005417CA">
            <w:pPr>
              <w:jc w:val="center"/>
              <w:rPr>
                <w:rFonts w:ascii="Calibri Light" w:eastAsia="Calibri" w:hAnsi="Calibri Light" w:cs="Calibri Light"/>
                <w:b/>
              </w:rPr>
            </w:pPr>
            <w:r w:rsidRPr="005417CA">
              <w:rPr>
                <w:rFonts w:ascii="Calibri Light" w:eastAsia="Calibri" w:hAnsi="Calibri Light" w:cs="Calibri Light"/>
                <w:b/>
              </w:rPr>
              <w:t xml:space="preserve">UNIWERSYTET TECHNOLOGICZNO – HUMANISTYCZNY im. K. PUŁASKIEGO </w:t>
            </w:r>
          </w:p>
        </w:tc>
      </w:tr>
      <w:tr w:rsidR="005417CA" w:rsidRPr="005417CA" w:rsidTr="003F33DC">
        <w:trPr>
          <w:trHeight w:val="1688"/>
        </w:trPr>
        <w:tc>
          <w:tcPr>
            <w:tcW w:w="5000" w:type="pct"/>
            <w:gridSpan w:val="2"/>
          </w:tcPr>
          <w:p w:rsidR="005417CA" w:rsidRPr="005417CA" w:rsidRDefault="005417CA" w:rsidP="005417CA">
            <w:pPr>
              <w:tabs>
                <w:tab w:val="left" w:pos="851"/>
              </w:tabs>
              <w:jc w:val="center"/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b/>
                <w:szCs w:val="24"/>
              </w:rPr>
              <w:t>LABORATORIUM</w:t>
            </w:r>
            <w:r w:rsidRPr="005417CA">
              <w:rPr>
                <w:rFonts w:eastAsia="Calibri" w:cs="Times New Roman"/>
                <w:szCs w:val="24"/>
              </w:rPr>
              <w:t>: UKŁADY I SYSTEMY MIKROPROCESOROWE</w:t>
            </w:r>
          </w:p>
          <w:p w:rsidR="005417CA" w:rsidRPr="005417CA" w:rsidRDefault="005417CA" w:rsidP="005417CA">
            <w:pPr>
              <w:jc w:val="center"/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b/>
                <w:szCs w:val="24"/>
              </w:rPr>
              <w:t>Ćwiczenie nr</w:t>
            </w:r>
            <w:r w:rsidR="001C3DF3">
              <w:rPr>
                <w:rFonts w:eastAsia="Calibri" w:cs="Times New Roman"/>
                <w:szCs w:val="24"/>
              </w:rPr>
              <w:t>: 2</w:t>
            </w:r>
          </w:p>
          <w:p w:rsidR="005417CA" w:rsidRPr="005417CA" w:rsidRDefault="005417CA" w:rsidP="005417CA">
            <w:pPr>
              <w:tabs>
                <w:tab w:val="left" w:pos="284"/>
              </w:tabs>
              <w:ind w:left="2127" w:hanging="1985"/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Temat ćwiczenia</w:t>
            </w:r>
            <w:r w:rsidRPr="005417CA">
              <w:rPr>
                <w:rFonts w:eastAsia="Calibri" w:cs="Times New Roman"/>
                <w:szCs w:val="24"/>
              </w:rPr>
              <w:t xml:space="preserve">: </w:t>
            </w:r>
            <w:r w:rsidR="00573EAC">
              <w:rPr>
                <w:rFonts w:eastAsia="Calibri" w:cs="Times New Roman"/>
                <w:szCs w:val="24"/>
              </w:rPr>
              <w:t>PWM – modulacja szerokości impulsu</w:t>
            </w:r>
            <w:r w:rsidRPr="005417CA">
              <w:rPr>
                <w:rFonts w:eastAsia="Calibri" w:cs="Times New Roman"/>
                <w:szCs w:val="24"/>
              </w:rPr>
              <w:t>.</w:t>
            </w:r>
          </w:p>
          <w:p w:rsidR="005417CA" w:rsidRPr="005417CA" w:rsidRDefault="005417CA" w:rsidP="005417CA">
            <w:pPr>
              <w:tabs>
                <w:tab w:val="left" w:pos="284"/>
                <w:tab w:val="left" w:pos="4536"/>
              </w:tabs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Data wykonania ćwiczenia</w:t>
            </w:r>
            <w:r w:rsidRPr="005417CA">
              <w:rPr>
                <w:rFonts w:eastAsia="Calibri" w:cs="Times New Roman"/>
                <w:szCs w:val="24"/>
              </w:rPr>
              <w:t xml:space="preserve">: 10.10.2018 </w:t>
            </w: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Prowadzący</w:t>
            </w:r>
            <w:r w:rsidRPr="005417CA">
              <w:rPr>
                <w:rFonts w:eastAsia="Calibri" w:cs="Times New Roman"/>
                <w:szCs w:val="24"/>
              </w:rPr>
              <w:t xml:space="preserve">: </w:t>
            </w:r>
            <w:r w:rsidRPr="005417CA">
              <w:rPr>
                <w:rFonts w:eastAsia="Calibri" w:cs="Times New Roman"/>
                <w:color w:val="222222"/>
                <w:szCs w:val="24"/>
              </w:rPr>
              <w:t xml:space="preserve"> </w:t>
            </w:r>
            <w:r w:rsidRPr="005417CA">
              <w:rPr>
                <w:rFonts w:eastAsia="Calibri" w:cs="Times New Roman"/>
                <w:szCs w:val="24"/>
              </w:rPr>
              <w:t>mgr. inż. Emil Sadowski</w:t>
            </w:r>
          </w:p>
          <w:p w:rsidR="005417CA" w:rsidRPr="005417CA" w:rsidRDefault="005417CA" w:rsidP="005417CA">
            <w:pPr>
              <w:tabs>
                <w:tab w:val="left" w:pos="284"/>
                <w:tab w:val="left" w:pos="4536"/>
              </w:tabs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Wydział</w:t>
            </w:r>
            <w:r w:rsidRPr="005417CA">
              <w:rPr>
                <w:rFonts w:eastAsia="Calibri" w:cs="Times New Roman"/>
                <w:szCs w:val="24"/>
              </w:rPr>
              <w:t xml:space="preserve">: Transportu i Elektrotechniki </w:t>
            </w: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Kierunek</w:t>
            </w:r>
            <w:r w:rsidRPr="005417CA">
              <w:rPr>
                <w:rFonts w:eastAsia="Calibri" w:cs="Times New Roman"/>
                <w:szCs w:val="24"/>
              </w:rPr>
              <w:t>: Elektrotechnika</w:t>
            </w:r>
          </w:p>
          <w:p w:rsidR="005417CA" w:rsidRPr="005417CA" w:rsidRDefault="005417CA" w:rsidP="005417CA">
            <w:pPr>
              <w:tabs>
                <w:tab w:val="left" w:pos="284"/>
                <w:tab w:val="left" w:pos="3969"/>
                <w:tab w:val="left" w:pos="6237"/>
              </w:tabs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Rok akademicki</w:t>
            </w:r>
            <w:r w:rsidRPr="005417CA">
              <w:rPr>
                <w:rFonts w:eastAsia="Calibri" w:cs="Times New Roman"/>
                <w:szCs w:val="24"/>
              </w:rPr>
              <w:t xml:space="preserve">: 2018/2019 </w:t>
            </w: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Semestr</w:t>
            </w:r>
            <w:r w:rsidRPr="005417CA">
              <w:rPr>
                <w:rFonts w:eastAsia="Calibri" w:cs="Times New Roman"/>
                <w:szCs w:val="24"/>
              </w:rPr>
              <w:t xml:space="preserve">: 3 </w:t>
            </w:r>
            <w:r w:rsidRPr="005417CA">
              <w:rPr>
                <w:rFonts w:eastAsia="Calibri" w:cs="Times New Roman"/>
                <w:szCs w:val="24"/>
              </w:rPr>
              <w:tab/>
            </w:r>
            <w:r w:rsidRPr="005417CA">
              <w:rPr>
                <w:rFonts w:eastAsia="Calibri" w:cs="Times New Roman"/>
                <w:b/>
                <w:szCs w:val="24"/>
              </w:rPr>
              <w:t>Grupa</w:t>
            </w:r>
            <w:r w:rsidRPr="005417CA">
              <w:rPr>
                <w:rFonts w:eastAsia="Calibri" w:cs="Times New Roman"/>
                <w:szCs w:val="24"/>
              </w:rPr>
              <w:t>: 1</w:t>
            </w:r>
          </w:p>
        </w:tc>
      </w:tr>
      <w:tr w:rsidR="005417CA" w:rsidRPr="005417CA" w:rsidTr="003F33DC">
        <w:trPr>
          <w:trHeight w:val="905"/>
        </w:trPr>
        <w:tc>
          <w:tcPr>
            <w:tcW w:w="2706" w:type="pct"/>
          </w:tcPr>
          <w:p w:rsidR="005417CA" w:rsidRPr="005417CA" w:rsidRDefault="005417CA" w:rsidP="005417CA">
            <w:pPr>
              <w:tabs>
                <w:tab w:val="left" w:pos="284"/>
                <w:tab w:val="left" w:pos="3119"/>
                <w:tab w:val="left" w:pos="4820"/>
                <w:tab w:val="left" w:pos="6946"/>
              </w:tabs>
              <w:ind w:left="306"/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b/>
                <w:szCs w:val="24"/>
              </w:rPr>
              <w:t>Wykonawca ćwiczenia</w:t>
            </w:r>
            <w:r w:rsidRPr="005417CA">
              <w:rPr>
                <w:rFonts w:eastAsia="Calibri" w:cs="Times New Roman"/>
                <w:szCs w:val="24"/>
              </w:rPr>
              <w:t>:</w:t>
            </w:r>
          </w:p>
          <w:p w:rsidR="005417CA" w:rsidRPr="005417CA" w:rsidRDefault="005417CA" w:rsidP="005417CA">
            <w:pPr>
              <w:tabs>
                <w:tab w:val="left" w:pos="284"/>
                <w:tab w:val="left" w:pos="3119"/>
                <w:tab w:val="left" w:pos="4820"/>
                <w:tab w:val="left" w:pos="6946"/>
              </w:tabs>
              <w:ind w:left="306"/>
              <w:rPr>
                <w:rFonts w:eastAsia="Calibri" w:cs="Times New Roman"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>Artur Grygiel, Mateusz Skuza,</w:t>
            </w:r>
          </w:p>
          <w:p w:rsidR="005417CA" w:rsidRPr="005417CA" w:rsidRDefault="005417CA" w:rsidP="005417CA">
            <w:pPr>
              <w:tabs>
                <w:tab w:val="left" w:pos="284"/>
                <w:tab w:val="left" w:pos="3119"/>
                <w:tab w:val="left" w:pos="4820"/>
                <w:tab w:val="left" w:pos="6946"/>
              </w:tabs>
              <w:ind w:left="306"/>
              <w:rPr>
                <w:rFonts w:eastAsia="Calibri" w:cs="Times New Roman"/>
                <w:b/>
                <w:szCs w:val="24"/>
              </w:rPr>
            </w:pPr>
            <w:r w:rsidRPr="005417CA">
              <w:rPr>
                <w:rFonts w:eastAsia="Calibri" w:cs="Times New Roman"/>
                <w:szCs w:val="24"/>
              </w:rPr>
              <w:t>Marcin Hałas, Maciej Sobczak.</w:t>
            </w:r>
          </w:p>
        </w:tc>
        <w:tc>
          <w:tcPr>
            <w:tcW w:w="2294" w:type="pct"/>
          </w:tcPr>
          <w:p w:rsidR="005417CA" w:rsidRPr="005417CA" w:rsidRDefault="005417CA" w:rsidP="005417CA">
            <w:pPr>
              <w:tabs>
                <w:tab w:val="left" w:pos="284"/>
                <w:tab w:val="left" w:pos="3119"/>
                <w:tab w:val="left" w:pos="4820"/>
                <w:tab w:val="left" w:pos="6946"/>
              </w:tabs>
              <w:rPr>
                <w:rFonts w:eastAsia="Calibri" w:cs="Times New Roman"/>
                <w:b/>
                <w:szCs w:val="24"/>
              </w:rPr>
            </w:pPr>
            <w:r w:rsidRPr="005417CA">
              <w:rPr>
                <w:rFonts w:eastAsia="Calibri" w:cs="Times New Roman"/>
                <w:b/>
                <w:szCs w:val="24"/>
              </w:rPr>
              <w:t>Ocena:</w:t>
            </w:r>
          </w:p>
        </w:tc>
      </w:tr>
    </w:tbl>
    <w:p w:rsidR="005417CA" w:rsidRPr="001C3DF3" w:rsidRDefault="00D37530" w:rsidP="001C3DF3">
      <w:pPr>
        <w:pStyle w:val="ListParagraph"/>
        <w:numPr>
          <w:ilvl w:val="0"/>
          <w:numId w:val="1"/>
        </w:numPr>
        <w:spacing w:before="160"/>
        <w:ind w:left="360"/>
        <w:jc w:val="left"/>
        <w:rPr>
          <w:b/>
          <w:noProof/>
          <w:sz w:val="28"/>
          <w:szCs w:val="28"/>
          <w:lang w:eastAsia="pl-PL"/>
        </w:rPr>
      </w:pPr>
      <w:r w:rsidRPr="001C3DF3">
        <w:rPr>
          <w:b/>
          <w:noProof/>
          <w:sz w:val="28"/>
          <w:szCs w:val="28"/>
          <w:lang w:eastAsia="pl-PL"/>
        </w:rPr>
        <w:t>Cel ćwiczenia</w:t>
      </w:r>
    </w:p>
    <w:p w:rsidR="00D37530" w:rsidRDefault="00D37530" w:rsidP="00D37530">
      <w:pPr>
        <w:jc w:val="left"/>
        <w:rPr>
          <w:noProof/>
          <w:lang w:eastAsia="pl-PL"/>
        </w:rPr>
      </w:pPr>
      <w:r>
        <w:rPr>
          <w:noProof/>
          <w:lang w:eastAsia="pl-PL"/>
        </w:rPr>
        <w:t>Celem ćwiczenia</w:t>
      </w:r>
      <w:r w:rsidR="00665E7B">
        <w:rPr>
          <w:noProof/>
          <w:lang w:eastAsia="pl-PL"/>
        </w:rPr>
        <w:t xml:space="preserve"> było zapozn</w:t>
      </w:r>
      <w:r w:rsidR="00471FB5">
        <w:rPr>
          <w:noProof/>
          <w:lang w:eastAsia="pl-PL"/>
        </w:rPr>
        <w:t>anie się z zasadą działania wyjść PWM.</w:t>
      </w:r>
    </w:p>
    <w:p w:rsidR="00CA6A8A" w:rsidRPr="001C3DF3" w:rsidRDefault="00CA6A8A" w:rsidP="001C3DF3">
      <w:pPr>
        <w:pStyle w:val="ListParagraph"/>
        <w:numPr>
          <w:ilvl w:val="0"/>
          <w:numId w:val="1"/>
        </w:numPr>
        <w:ind w:left="360"/>
        <w:jc w:val="left"/>
        <w:rPr>
          <w:b/>
          <w:noProof/>
          <w:sz w:val="28"/>
          <w:szCs w:val="28"/>
          <w:lang w:eastAsia="pl-PL"/>
        </w:rPr>
      </w:pPr>
      <w:r w:rsidRPr="001C3DF3">
        <w:rPr>
          <w:b/>
          <w:noProof/>
          <w:sz w:val="28"/>
          <w:szCs w:val="28"/>
          <w:lang w:eastAsia="pl-PL"/>
        </w:rPr>
        <w:t>Przebieg ćwiczenia</w:t>
      </w:r>
    </w:p>
    <w:p w:rsidR="00DB3B65" w:rsidRDefault="00573EAC" w:rsidP="00FB37FA">
      <w:pPr>
        <w:rPr>
          <w:noProof/>
          <w:lang w:eastAsia="pl-PL"/>
        </w:rPr>
      </w:pPr>
      <w:r>
        <w:rPr>
          <w:noProof/>
          <w:lang w:eastAsia="pl-PL"/>
        </w:rPr>
        <w:t>Przeprowadzone ćwiczenie laboratoryjne polegało na zapoznaniu się z zasadą działania wyjść PWM do czego posłużył</w:t>
      </w:r>
      <w:r w:rsidR="00FB37FA">
        <w:rPr>
          <w:noProof/>
          <w:lang w:eastAsia="pl-PL"/>
        </w:rPr>
        <w:t>y proste</w:t>
      </w:r>
      <w:r>
        <w:rPr>
          <w:noProof/>
          <w:lang w:eastAsia="pl-PL"/>
        </w:rPr>
        <w:t xml:space="preserve"> program</w:t>
      </w:r>
      <w:r w:rsidR="00FB37FA">
        <w:rPr>
          <w:noProof/>
          <w:lang w:eastAsia="pl-PL"/>
        </w:rPr>
        <w:t>y, których</w:t>
      </w:r>
      <w:r>
        <w:rPr>
          <w:noProof/>
          <w:lang w:eastAsia="pl-PL"/>
        </w:rPr>
        <w:t xml:space="preserve"> zadaniem było</w:t>
      </w:r>
      <w:r w:rsidR="00DB3B65" w:rsidRPr="00DB3B65">
        <w:rPr>
          <w:noProof/>
          <w:lang w:eastAsia="pl-PL"/>
        </w:rPr>
        <w:t xml:space="preserve"> pulsowanie diodą.</w:t>
      </w:r>
    </w:p>
    <w:p w:rsidR="00DB3B65" w:rsidRDefault="00CA6A8A" w:rsidP="00FB37FA">
      <w:pPr>
        <w:rPr>
          <w:noProof/>
          <w:lang w:eastAsia="pl-PL"/>
        </w:rPr>
      </w:pPr>
      <w:r w:rsidRPr="00CA6A8A">
        <w:rPr>
          <w:noProof/>
          <w:lang w:eastAsia="pl-PL"/>
        </w:rPr>
        <w:t>Arduino wyposażon</w:t>
      </w:r>
      <w:r>
        <w:rPr>
          <w:noProof/>
          <w:lang w:eastAsia="pl-PL"/>
        </w:rPr>
        <w:t>e jest w 15</w:t>
      </w:r>
      <w:r w:rsidRPr="00CA6A8A">
        <w:rPr>
          <w:noProof/>
          <w:lang w:eastAsia="pl-PL"/>
        </w:rPr>
        <w:t xml:space="preserve"> kanałów sprzętowego PWM.</w:t>
      </w:r>
      <w:r w:rsidR="00573EAC">
        <w:rPr>
          <w:noProof/>
          <w:lang w:eastAsia="pl-PL"/>
        </w:rPr>
        <w:t xml:space="preserve"> Każde wyjście, na którym można</w:t>
      </w:r>
      <w:r w:rsidRPr="00CA6A8A">
        <w:rPr>
          <w:noProof/>
          <w:lang w:eastAsia="pl-PL"/>
        </w:rPr>
        <w:t xml:space="preserve"> uzyskać sygnał PWM zostało oznaczo</w:t>
      </w:r>
      <w:r>
        <w:rPr>
          <w:noProof/>
          <w:lang w:eastAsia="pl-PL"/>
        </w:rPr>
        <w:t xml:space="preserve">ne na płytce znakiem tyldy "~". </w:t>
      </w:r>
      <w:r w:rsidR="00DB3B65" w:rsidRPr="00DB3B65">
        <w:rPr>
          <w:noProof/>
          <w:lang w:eastAsia="pl-PL"/>
        </w:rPr>
        <w:t xml:space="preserve">Każdy kanał PWM dostępny w Arduino jest 8-bitowy. Oznacza to, że </w:t>
      </w:r>
      <w:r w:rsidR="00CF3069">
        <w:rPr>
          <w:noProof/>
          <w:lang w:eastAsia="pl-PL"/>
        </w:rPr>
        <w:t>wypełnienie sygnału, które uzyskane</w:t>
      </w:r>
      <w:r w:rsidR="00DB3B65" w:rsidRPr="00DB3B65">
        <w:rPr>
          <w:noProof/>
          <w:lang w:eastAsia="pl-PL"/>
        </w:rPr>
        <w:t xml:space="preserve"> </w:t>
      </w:r>
      <w:r w:rsidR="00CF3069">
        <w:rPr>
          <w:noProof/>
          <w:lang w:eastAsia="pl-PL"/>
        </w:rPr>
        <w:t>zostało na jego wyjściu można</w:t>
      </w:r>
      <w:r w:rsidR="00DB3B65" w:rsidRPr="00DB3B65">
        <w:rPr>
          <w:noProof/>
          <w:lang w:eastAsia="pl-PL"/>
        </w:rPr>
        <w:t xml:space="preserve"> określić liczbą od 0 do 255, gdzie 255 oznacza wypełnienie 100%.</w:t>
      </w:r>
    </w:p>
    <w:p w:rsidR="00CA6A8A" w:rsidRDefault="00CA6A8A" w:rsidP="00FB37FA">
      <w:pPr>
        <w:rPr>
          <w:noProof/>
          <w:lang w:eastAsia="pl-PL"/>
        </w:rPr>
      </w:pPr>
      <w:r w:rsidRPr="00CA6A8A">
        <w:rPr>
          <w:noProof/>
          <w:lang w:eastAsia="pl-PL"/>
        </w:rPr>
        <w:t>W celu przeprowadzenia pi</w:t>
      </w:r>
      <w:r w:rsidR="00CF3069">
        <w:rPr>
          <w:noProof/>
          <w:lang w:eastAsia="pl-PL"/>
        </w:rPr>
        <w:t>erwszego ćwiczenia konieczne było podłączenie diody do pinu 3 zgodnie z rys</w:t>
      </w:r>
      <w:r w:rsidR="00FB37FA">
        <w:rPr>
          <w:noProof/>
          <w:lang w:eastAsia="pl-PL"/>
        </w:rPr>
        <w:t>. 1. Na rys. 2 i 3 przedstawione</w:t>
      </w:r>
      <w:r w:rsidR="00CF3069">
        <w:rPr>
          <w:noProof/>
          <w:lang w:eastAsia="pl-PL"/>
        </w:rPr>
        <w:t xml:space="preserve"> został</w:t>
      </w:r>
      <w:r w:rsidR="00FB37FA">
        <w:rPr>
          <w:noProof/>
          <w:lang w:eastAsia="pl-PL"/>
        </w:rPr>
        <w:t>y</w:t>
      </w:r>
      <w:r w:rsidR="00CF3069">
        <w:rPr>
          <w:noProof/>
          <w:lang w:eastAsia="pl-PL"/>
        </w:rPr>
        <w:t xml:space="preserve"> </w:t>
      </w:r>
      <w:r w:rsidR="00FB37FA">
        <w:rPr>
          <w:noProof/>
          <w:lang w:eastAsia="pl-PL"/>
        </w:rPr>
        <w:t>zdjęcia podłączonego na zajęciach układu zgodnie ze schematem na rys. 1.</w:t>
      </w:r>
    </w:p>
    <w:p w:rsidR="00D37530" w:rsidRDefault="00D37530" w:rsidP="00D37530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200525" cy="3133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FA" w:rsidRPr="001C3DF3" w:rsidRDefault="00FB37FA" w:rsidP="00D37530">
      <w:pPr>
        <w:jc w:val="center"/>
        <w:rPr>
          <w:noProof/>
          <w:sz w:val="22"/>
          <w:lang w:eastAsia="pl-PL"/>
        </w:rPr>
      </w:pPr>
      <w:r w:rsidRPr="001C3DF3">
        <w:rPr>
          <w:noProof/>
          <w:sz w:val="22"/>
          <w:lang w:eastAsia="pl-PL"/>
        </w:rPr>
        <w:t>Rys. 1. Pulsowanie diodą przez Arduino – PWM. Schemat podłączenia [1]</w:t>
      </w:r>
    </w:p>
    <w:p w:rsidR="00062EA5" w:rsidRDefault="00062EA5" w:rsidP="00062EA5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0A95987" wp14:editId="0BDC5EA5">
            <wp:extent cx="5600700" cy="32062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3" cy="320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FA" w:rsidRPr="001C3DF3" w:rsidRDefault="00FB37FA" w:rsidP="00062EA5">
      <w:pPr>
        <w:jc w:val="center"/>
        <w:rPr>
          <w:noProof/>
          <w:sz w:val="22"/>
          <w:lang w:eastAsia="pl-PL"/>
        </w:rPr>
      </w:pPr>
      <w:r w:rsidRPr="001C3DF3">
        <w:rPr>
          <w:noProof/>
          <w:sz w:val="22"/>
          <w:lang w:eastAsia="pl-PL"/>
        </w:rPr>
        <w:t>Rys. 2. Układ podłączony zgodnie z rys. 1</w:t>
      </w:r>
    </w:p>
    <w:p w:rsidR="00062EA5" w:rsidRDefault="00062EA5" w:rsidP="00062EA5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6A26825" wp14:editId="7F82487A">
            <wp:extent cx="3238500" cy="3677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88" cy="3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FA" w:rsidRPr="001C3DF3" w:rsidRDefault="00FB37FA" w:rsidP="00062EA5">
      <w:pPr>
        <w:jc w:val="center"/>
        <w:rPr>
          <w:noProof/>
          <w:sz w:val="22"/>
          <w:lang w:eastAsia="pl-PL"/>
        </w:rPr>
      </w:pPr>
      <w:r w:rsidRPr="001C3DF3">
        <w:rPr>
          <w:noProof/>
          <w:sz w:val="22"/>
          <w:lang w:eastAsia="pl-PL"/>
        </w:rPr>
        <w:t>Rys. 3. Podłączenie poszczególnych elementów</w:t>
      </w:r>
      <w:r w:rsidR="003C4651" w:rsidRPr="001C3DF3">
        <w:rPr>
          <w:noProof/>
          <w:sz w:val="22"/>
          <w:lang w:eastAsia="pl-PL"/>
        </w:rPr>
        <w:t xml:space="preserve"> układu</w:t>
      </w:r>
      <w:r w:rsidRPr="001C3DF3">
        <w:rPr>
          <w:noProof/>
          <w:sz w:val="22"/>
          <w:lang w:eastAsia="pl-PL"/>
        </w:rPr>
        <w:t xml:space="preserve"> za pośrednictwem płytki stykowej</w:t>
      </w:r>
    </w:p>
    <w:p w:rsidR="00665E7B" w:rsidRDefault="000C18A3" w:rsidP="00665E7B">
      <w:pPr>
        <w:rPr>
          <w:noProof/>
          <w:lang w:eastAsia="pl-PL"/>
        </w:rPr>
      </w:pPr>
      <w:r>
        <w:rPr>
          <w:noProof/>
          <w:lang w:eastAsia="pl-PL"/>
        </w:rPr>
        <w:br w:type="column"/>
      </w:r>
      <w:r w:rsidR="00471FB5">
        <w:rPr>
          <w:noProof/>
          <w:lang w:eastAsia="pl-PL"/>
        </w:rPr>
        <w:lastRenderedPageBreak/>
        <w:t xml:space="preserve">W dalszej części ćwiczenia </w:t>
      </w:r>
      <w:r w:rsidR="00471FB5">
        <w:rPr>
          <w:noProof/>
          <w:lang w:eastAsia="pl-PL"/>
        </w:rPr>
        <w:t>zrealizowany</w:t>
      </w:r>
      <w:r w:rsidR="00471FB5">
        <w:rPr>
          <w:noProof/>
          <w:lang w:eastAsia="pl-PL"/>
        </w:rPr>
        <w:t xml:space="preserve"> został program </w:t>
      </w:r>
      <w:r w:rsidR="00471FB5">
        <w:rPr>
          <w:noProof/>
          <w:lang w:eastAsia="pl-PL"/>
        </w:rPr>
        <w:t>przedstawiony</w:t>
      </w:r>
      <w:r w:rsidR="00471FB5">
        <w:rPr>
          <w:noProof/>
          <w:lang w:eastAsia="pl-PL"/>
        </w:rPr>
        <w:t xml:space="preserve"> n</w:t>
      </w:r>
      <w:r w:rsidR="003C4651">
        <w:rPr>
          <w:noProof/>
          <w:lang w:eastAsia="pl-PL"/>
        </w:rPr>
        <w:t xml:space="preserve">a rys. 4 </w:t>
      </w:r>
      <w:r w:rsidR="00665E7B" w:rsidRPr="00665E7B">
        <w:rPr>
          <w:noProof/>
          <w:lang w:eastAsia="pl-PL"/>
        </w:rPr>
        <w:t xml:space="preserve">za </w:t>
      </w:r>
      <w:r w:rsidR="003C4651">
        <w:rPr>
          <w:noProof/>
          <w:lang w:eastAsia="pl-PL"/>
        </w:rPr>
        <w:t>pomocą którego</w:t>
      </w:r>
      <w:r w:rsidR="00665E7B" w:rsidRPr="00665E7B">
        <w:rPr>
          <w:noProof/>
          <w:lang w:eastAsia="pl-PL"/>
        </w:rPr>
        <w:t xml:space="preserve"> dioda będzie powoli rozbłyskiwała. Inaczej mówiąc, w pętli </w:t>
      </w:r>
      <w:r w:rsidRPr="00665E7B">
        <w:rPr>
          <w:noProof/>
          <w:lang w:eastAsia="pl-PL"/>
        </w:rPr>
        <w:t xml:space="preserve">będzie </w:t>
      </w:r>
      <w:r>
        <w:rPr>
          <w:noProof/>
          <w:lang w:eastAsia="pl-PL"/>
        </w:rPr>
        <w:t>zmieniane</w:t>
      </w:r>
      <w:r w:rsidR="00665E7B" w:rsidRPr="00665E7B">
        <w:rPr>
          <w:noProof/>
          <w:lang w:eastAsia="pl-PL"/>
        </w:rPr>
        <w:t xml:space="preserve"> wypełnienie sygnału PWM, którym będzie ona sterowana.</w:t>
      </w:r>
    </w:p>
    <w:p w:rsidR="00C54CE7" w:rsidRDefault="0088034E" w:rsidP="00062E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33950" cy="604510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442A6.tmp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A3" w:rsidRPr="001C3DF3" w:rsidRDefault="000C18A3" w:rsidP="00062EA5">
      <w:pPr>
        <w:jc w:val="center"/>
        <w:rPr>
          <w:sz w:val="22"/>
        </w:rPr>
      </w:pPr>
      <w:r w:rsidRPr="001C3DF3">
        <w:rPr>
          <w:sz w:val="22"/>
        </w:rPr>
        <w:t>Rys. 4. Program sterujący rozbłyskiwaniem diody</w:t>
      </w:r>
    </w:p>
    <w:p w:rsidR="00665E7B" w:rsidRDefault="00665E7B" w:rsidP="00665E7B">
      <w:r w:rsidRPr="00665E7B">
        <w:t>Zadaniem powyższego programu jest cykliczne zwiększanie wypełnienie od zera do  momentu, gdy jego wartość będzie mniejsza od 255 (100%). Gdy osiągnięte zostanie maksymalne wypełnienie dioda zostaje wyłączona (wypełnienie 0%) i proces rozświetlania diody zostaje ponowiony.</w:t>
      </w:r>
    </w:p>
    <w:p w:rsidR="000C18A3" w:rsidRDefault="000C18A3" w:rsidP="00665E7B">
      <w:r>
        <w:br w:type="column"/>
      </w:r>
      <w:r w:rsidR="00471FB5">
        <w:lastRenderedPageBreak/>
        <w:t xml:space="preserve">W kolejnym kroku napisany </w:t>
      </w:r>
      <w:r>
        <w:t>został program</w:t>
      </w:r>
      <w:r w:rsidR="000D45A0">
        <w:t xml:space="preserve"> (rys. 5)</w:t>
      </w:r>
      <w:r>
        <w:t xml:space="preserve">, który steruje gaśnięciem diody o zadaną wartość zmiennej. Program zmniejsza wartość wypełnienia od </w:t>
      </w:r>
      <w:r w:rsidR="000D45A0">
        <w:t>255 do 0. Gdy wartoś</w:t>
      </w:r>
      <w:r w:rsidR="00A6213F">
        <w:t>ć wypełnienia osiągnie minimum</w:t>
      </w:r>
      <w:r w:rsidR="000D45A0">
        <w:t xml:space="preserve"> program zostanie powtórzony.</w:t>
      </w:r>
    </w:p>
    <w:p w:rsidR="005E65F5" w:rsidRDefault="00082F17" w:rsidP="00062E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41705" cy="604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05" cy="60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A0" w:rsidRDefault="000D45A0" w:rsidP="00062EA5">
      <w:pPr>
        <w:jc w:val="center"/>
      </w:pPr>
      <w:r>
        <w:t>Rys. 5. Program sterujący gaśnięciem diody</w:t>
      </w:r>
    </w:p>
    <w:p w:rsidR="000D45A0" w:rsidRDefault="000D45A0" w:rsidP="000D45A0">
      <w:r>
        <w:t xml:space="preserve">Kolejnym etapem ćwiczenie było napisanie programu, który </w:t>
      </w:r>
      <w:r w:rsidR="00A6213F">
        <w:t>skokowo</w:t>
      </w:r>
      <w:r>
        <w:t xml:space="preserve"> </w:t>
      </w:r>
      <w:r w:rsidR="00A6213F">
        <w:t xml:space="preserve">rozświetla diode. Wypełnienie początkowe wynosi 120 po czym następuje 1 s przerwy i wypełnienie osiąga wartość 200 dalej następnuje kolejna sekunda przerwy po czym wypełnienie uzyskuje maksimum i </w:t>
      </w:r>
      <w:r w:rsidR="001C3DF3">
        <w:t>ponownie występuje opóźnienie programu tym razem dwu sekundowe. Program przedstawiony został na rys. 5.</w:t>
      </w:r>
    </w:p>
    <w:p w:rsidR="006A7778" w:rsidRDefault="00062EA5" w:rsidP="00062EA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38650" cy="542399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32" cy="54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A3" w:rsidRDefault="001C3DF3" w:rsidP="001C3DF3">
      <w:pPr>
        <w:jc w:val="center"/>
      </w:pPr>
      <w:r>
        <w:t>Rys. 6. Program skokowo sterujący rozświetleniem diody</w:t>
      </w:r>
    </w:p>
    <w:p w:rsidR="00E852A3" w:rsidRDefault="001C3DF3" w:rsidP="001C3DF3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1C3DF3">
        <w:rPr>
          <w:b/>
          <w:sz w:val="28"/>
          <w:szCs w:val="28"/>
        </w:rPr>
        <w:t>Wnioski</w:t>
      </w:r>
    </w:p>
    <w:p w:rsidR="004E0896" w:rsidRDefault="001C3DF3" w:rsidP="001C3DF3">
      <w:pPr>
        <w:rPr>
          <w:szCs w:val="28"/>
        </w:rPr>
      </w:pPr>
      <w:r w:rsidRPr="001C3DF3">
        <w:rPr>
          <w:szCs w:val="28"/>
        </w:rPr>
        <w:t xml:space="preserve">Na podstawie przeprowadzonego ćwiczenia można stwierdzić, że poszerzona została wiedza na temat </w:t>
      </w:r>
      <w:r w:rsidR="004E0896">
        <w:rPr>
          <w:szCs w:val="28"/>
        </w:rPr>
        <w:t xml:space="preserve">układów arduino. Zdobyta została wiedza na temat zasady działania </w:t>
      </w:r>
      <w:r w:rsidRPr="001C3DF3">
        <w:rPr>
          <w:szCs w:val="28"/>
        </w:rPr>
        <w:t>PWM</w:t>
      </w:r>
      <w:r w:rsidR="004E0896">
        <w:rPr>
          <w:szCs w:val="28"/>
        </w:rPr>
        <w:t>, czyli na temat metody modulacji sygnału prostokątnego poprzez regulacje szerokości impulsu.</w:t>
      </w:r>
    </w:p>
    <w:p w:rsidR="001C3DF3" w:rsidRDefault="004E0896" w:rsidP="001C3DF3">
      <w:pPr>
        <w:rPr>
          <w:szCs w:val="28"/>
        </w:rPr>
      </w:pPr>
      <w:r>
        <w:rPr>
          <w:szCs w:val="28"/>
        </w:rPr>
        <w:t xml:space="preserve">Jasność diody sterowana była za pomocą nowej funkcji </w:t>
      </w:r>
      <w:r w:rsidRPr="004E0896">
        <w:rPr>
          <w:szCs w:val="28"/>
        </w:rPr>
        <w:t>analogWrite</w:t>
      </w:r>
      <w:r w:rsidRPr="004E0896">
        <w:t xml:space="preserve"> </w:t>
      </w:r>
      <w:r w:rsidRPr="004E0896">
        <w:rPr>
          <w:szCs w:val="28"/>
        </w:rPr>
        <w:t>(pin, wypełnienie)</w:t>
      </w:r>
      <w:r>
        <w:rPr>
          <w:szCs w:val="28"/>
        </w:rPr>
        <w:t>.</w:t>
      </w:r>
      <w:r w:rsidRPr="004E0896">
        <w:rPr>
          <w:szCs w:val="28"/>
        </w:rPr>
        <w:t xml:space="preserve"> Jej zadaniem jest generowanie na wybranym pinie syg</w:t>
      </w:r>
      <w:r>
        <w:rPr>
          <w:szCs w:val="28"/>
        </w:rPr>
        <w:t xml:space="preserve">nału PWM o wybranym wypełnieniu.  </w:t>
      </w:r>
      <w:r w:rsidR="00D27849">
        <w:rPr>
          <w:szCs w:val="28"/>
        </w:rPr>
        <w:br/>
      </w:r>
      <w:r>
        <w:rPr>
          <w:szCs w:val="28"/>
        </w:rPr>
        <w:t xml:space="preserve">Im większe wypełnienie tym dioda </w:t>
      </w:r>
      <w:r w:rsidR="00D27849">
        <w:rPr>
          <w:szCs w:val="28"/>
        </w:rPr>
        <w:t xml:space="preserve">świeciła jaśniej. Za pomocą tej funkcji mogliśmy też </w:t>
      </w:r>
      <w:r w:rsidR="00471FB5">
        <w:rPr>
          <w:szCs w:val="28"/>
        </w:rPr>
        <w:br/>
      </w:r>
      <w:r w:rsidR="00D27849">
        <w:rPr>
          <w:szCs w:val="28"/>
        </w:rPr>
        <w:t>w sposób skokowy sterować jasnością diody.</w:t>
      </w:r>
    </w:p>
    <w:p w:rsidR="00D27849" w:rsidRDefault="00D27849" w:rsidP="001C3DF3">
      <w:pPr>
        <w:rPr>
          <w:szCs w:val="28"/>
        </w:rPr>
      </w:pPr>
      <w:r>
        <w:rPr>
          <w:szCs w:val="28"/>
        </w:rPr>
        <w:t>Niestety nie udało nam się zrealizować jednej części ćwiczenia aby dioda stopniowo rozbłyskiwała i następnie gasła a cały proces był powtarzany w spos</w:t>
      </w:r>
      <w:r w:rsidR="00693225">
        <w:rPr>
          <w:szCs w:val="28"/>
        </w:rPr>
        <w:t>ób ciągły. Problem wynikał z błę</w:t>
      </w:r>
      <w:r>
        <w:rPr>
          <w:szCs w:val="28"/>
        </w:rPr>
        <w:t>du w kodzie.</w:t>
      </w:r>
      <w:bookmarkStart w:id="0" w:name="_GoBack"/>
      <w:bookmarkEnd w:id="0"/>
    </w:p>
    <w:p w:rsidR="00D27849" w:rsidRPr="00D27849" w:rsidRDefault="00D27849" w:rsidP="00D27849">
      <w:pPr>
        <w:rPr>
          <w:b/>
          <w:sz w:val="28"/>
          <w:szCs w:val="28"/>
        </w:rPr>
      </w:pPr>
      <w:r w:rsidRPr="00D27849">
        <w:rPr>
          <w:b/>
          <w:sz w:val="28"/>
          <w:szCs w:val="28"/>
        </w:rPr>
        <w:t>Literatura:</w:t>
      </w:r>
    </w:p>
    <w:p w:rsidR="00D27849" w:rsidRPr="001C3DF3" w:rsidRDefault="00D27849" w:rsidP="00D27849">
      <w:pPr>
        <w:rPr>
          <w:szCs w:val="28"/>
        </w:rPr>
      </w:pPr>
      <w:r>
        <w:rPr>
          <w:szCs w:val="28"/>
        </w:rPr>
        <w:t xml:space="preserve">[1] </w:t>
      </w:r>
      <w:r w:rsidRPr="00D27849">
        <w:rPr>
          <w:szCs w:val="28"/>
        </w:rPr>
        <w:t>https://forbot.pl/blog/kurs-arduino-srodowisko-jak-zaczac-programowac-id936</w:t>
      </w:r>
    </w:p>
    <w:sectPr w:rsidR="00D27849" w:rsidRPr="001C3DF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52" w:rsidRDefault="00034A52" w:rsidP="001C3DF3">
      <w:pPr>
        <w:spacing w:after="0" w:line="240" w:lineRule="auto"/>
      </w:pPr>
      <w:r>
        <w:separator/>
      </w:r>
    </w:p>
  </w:endnote>
  <w:endnote w:type="continuationSeparator" w:id="0">
    <w:p w:rsidR="00034A52" w:rsidRDefault="00034A52" w:rsidP="001C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688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DF3" w:rsidRDefault="001C3D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D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3DF3" w:rsidRDefault="001C3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52" w:rsidRDefault="00034A52" w:rsidP="001C3DF3">
      <w:pPr>
        <w:spacing w:after="0" w:line="240" w:lineRule="auto"/>
      </w:pPr>
      <w:r>
        <w:separator/>
      </w:r>
    </w:p>
  </w:footnote>
  <w:footnote w:type="continuationSeparator" w:id="0">
    <w:p w:rsidR="00034A52" w:rsidRDefault="00034A52" w:rsidP="001C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749D3"/>
    <w:multiLevelType w:val="hybridMultilevel"/>
    <w:tmpl w:val="263E6954"/>
    <w:lvl w:ilvl="0" w:tplc="A3F80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E"/>
    <w:rsid w:val="00034A52"/>
    <w:rsid w:val="00062EA5"/>
    <w:rsid w:val="00082F17"/>
    <w:rsid w:val="000C18A3"/>
    <w:rsid w:val="000C6916"/>
    <w:rsid w:val="000D45A0"/>
    <w:rsid w:val="001C3DF3"/>
    <w:rsid w:val="002E63EE"/>
    <w:rsid w:val="003C4651"/>
    <w:rsid w:val="00471FB5"/>
    <w:rsid w:val="004E0896"/>
    <w:rsid w:val="005417CA"/>
    <w:rsid w:val="00573EAC"/>
    <w:rsid w:val="005E65F5"/>
    <w:rsid w:val="00665E7B"/>
    <w:rsid w:val="00693225"/>
    <w:rsid w:val="006A7778"/>
    <w:rsid w:val="0088034E"/>
    <w:rsid w:val="00A6213F"/>
    <w:rsid w:val="00C54CE7"/>
    <w:rsid w:val="00CA6A8A"/>
    <w:rsid w:val="00CB2D0A"/>
    <w:rsid w:val="00CF3069"/>
    <w:rsid w:val="00D27849"/>
    <w:rsid w:val="00D37530"/>
    <w:rsid w:val="00DB3B65"/>
    <w:rsid w:val="00E77660"/>
    <w:rsid w:val="00E852A3"/>
    <w:rsid w:val="00F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30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1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54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F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F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78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30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1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54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F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DF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7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B2DB-E610-4B0A-859F-49DCD00F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</Pages>
  <Words>514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Ariwerra</cp:lastModifiedBy>
  <cp:revision>11</cp:revision>
  <cp:lastPrinted>2018-10-23T12:37:00Z</cp:lastPrinted>
  <dcterms:created xsi:type="dcterms:W3CDTF">2018-10-17T06:56:00Z</dcterms:created>
  <dcterms:modified xsi:type="dcterms:W3CDTF">2018-10-24T18:11:00Z</dcterms:modified>
</cp:coreProperties>
</file>