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2024-05-14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325-698-789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poterejkoszymon@gmail.com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>Wyjazd za granicę, </w:t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20:37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2024-05-14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20:37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Felińskiego 193 41-986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Felińskiego 193 41-986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185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2024-05-14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20:37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Bytom Felińskiego 193 41-986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TAK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TAK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2024-05-14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20:37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Bytom Felińskiego 193 41-986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