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797-259-965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poterejkoszymon@gmail.com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Brak limitu kilometrów, Fotelik samochodowy, 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8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2024-05-22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Bytomska 14-856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Bytomska 14-856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856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Brak limitu.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20:40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Bytomska 14-856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2024-05-22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20:40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Bytomska 14-856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