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885-552-333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9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12:49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2024-05-29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12:49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Goleszycow poplska 12-555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Goleszycow poplska 12-555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220,45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12:49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Goleszycow poplska 12-555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2024-05-29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12:49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Goleszycow poplska 12-555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