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Filip Bucher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856-921-458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7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20:51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2024-05-23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20:51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Gliwice Akademicka 16 53-857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Gliwice Akademicka 16 53-857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856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20:51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Gliwice Akademicka 16 53-857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2024-05-23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20:51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Gliwice Akademicka 16 53-857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