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0CC3" w:rsidRDefault="00112407">
      <w:r>
        <w:rPr>
          <w:noProof/>
        </w:rPr>
        <w:drawing>
          <wp:inline distT="0" distB="0" distL="0" distR="0">
            <wp:extent cx="5225949" cy="2933395"/>
            <wp:effectExtent l="19050" t="0" r="12801" b="305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990C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90CC3" w:rsidRDefault="00990CC3" w:rsidP="00112407">
      <w:r>
        <w:separator/>
      </w:r>
    </w:p>
  </w:endnote>
  <w:endnote w:type="continuationSeparator" w:id="1">
    <w:p w:rsidR="00990CC3" w:rsidRDefault="00990CC3" w:rsidP="001124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90CC3" w:rsidRDefault="00990CC3" w:rsidP="00112407">
      <w:r>
        <w:separator/>
      </w:r>
    </w:p>
  </w:footnote>
  <w:footnote w:type="continuationSeparator" w:id="1">
    <w:p w:rsidR="00990CC3" w:rsidRDefault="00990CC3" w:rsidP="0011240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12407"/>
    <w:rsid w:val="00112407"/>
    <w:rsid w:val="00456E9E"/>
    <w:rsid w:val="00990CC3"/>
    <w:rsid w:val="00D019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124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1240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124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1240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1240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11240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___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zh-CN"/>
  <c:chart>
    <c:autoTitleDeleted val="1"/>
    <c:plotArea>
      <c:layout>
        <c:manualLayout>
          <c:layoutTarget val="inner"/>
          <c:xMode val="edge"/>
          <c:yMode val="edge"/>
          <c:x val="8.6497208449604054E-2"/>
          <c:y val="0.16342872337342906"/>
          <c:w val="0.76164271790635552"/>
          <c:h val="0.65295570490847654"/>
        </c:manualLayout>
      </c:layout>
      <c:scatterChart>
        <c:scatterStyle val="smoothMarker"/>
        <c:ser>
          <c:idx val="0"/>
          <c:order val="0"/>
          <c:tx>
            <c:strRef>
              <c:f>Sheet1!$B$1</c:f>
              <c:strCache>
                <c:ptCount val="1"/>
                <c:pt idx="0">
                  <c:v>Y 值</c:v>
                </c:pt>
              </c:strCache>
            </c:strRef>
          </c:tx>
          <c:marker>
            <c:symbol val="none"/>
          </c:marker>
          <c:xVal>
            <c:numRef>
              <c:f>Sheet1!$A$2:$A$42</c:f>
              <c:numCache>
                <c:formatCode>General</c:formatCode>
                <c:ptCount val="41"/>
                <c:pt idx="0">
                  <c:v>0</c:v>
                </c:pt>
                <c:pt idx="1">
                  <c:v>0.25</c:v>
                </c:pt>
                <c:pt idx="2">
                  <c:v>0.5</c:v>
                </c:pt>
                <c:pt idx="3">
                  <c:v>0.75000000000000011</c:v>
                </c:pt>
                <c:pt idx="4">
                  <c:v>1</c:v>
                </c:pt>
                <c:pt idx="5">
                  <c:v>1.25</c:v>
                </c:pt>
                <c:pt idx="6">
                  <c:v>1.5</c:v>
                </c:pt>
                <c:pt idx="7">
                  <c:v>1.75</c:v>
                </c:pt>
                <c:pt idx="8">
                  <c:v>2</c:v>
                </c:pt>
                <c:pt idx="9">
                  <c:v>2.25</c:v>
                </c:pt>
                <c:pt idx="10">
                  <c:v>2.5</c:v>
                </c:pt>
                <c:pt idx="11">
                  <c:v>2.75</c:v>
                </c:pt>
                <c:pt idx="12">
                  <c:v>3</c:v>
                </c:pt>
                <c:pt idx="13">
                  <c:v>3.25</c:v>
                </c:pt>
                <c:pt idx="14">
                  <c:v>3.5</c:v>
                </c:pt>
                <c:pt idx="15">
                  <c:v>3.75</c:v>
                </c:pt>
                <c:pt idx="16">
                  <c:v>4</c:v>
                </c:pt>
                <c:pt idx="17">
                  <c:v>4.25</c:v>
                </c:pt>
                <c:pt idx="18">
                  <c:v>4.5</c:v>
                </c:pt>
                <c:pt idx="19">
                  <c:v>4.75</c:v>
                </c:pt>
                <c:pt idx="20">
                  <c:v>5</c:v>
                </c:pt>
                <c:pt idx="21">
                  <c:v>5.25</c:v>
                </c:pt>
                <c:pt idx="22">
                  <c:v>5.5</c:v>
                </c:pt>
                <c:pt idx="23">
                  <c:v>5.75</c:v>
                </c:pt>
                <c:pt idx="24">
                  <c:v>6</c:v>
                </c:pt>
                <c:pt idx="25">
                  <c:v>6.25</c:v>
                </c:pt>
                <c:pt idx="26">
                  <c:v>6.5</c:v>
                </c:pt>
                <c:pt idx="27">
                  <c:v>6.75</c:v>
                </c:pt>
                <c:pt idx="28">
                  <c:v>7</c:v>
                </c:pt>
                <c:pt idx="29">
                  <c:v>7.25</c:v>
                </c:pt>
                <c:pt idx="30">
                  <c:v>7.5</c:v>
                </c:pt>
                <c:pt idx="31">
                  <c:v>7.75</c:v>
                </c:pt>
                <c:pt idx="32">
                  <c:v>8</c:v>
                </c:pt>
                <c:pt idx="33">
                  <c:v>8.25</c:v>
                </c:pt>
                <c:pt idx="34">
                  <c:v>8.5</c:v>
                </c:pt>
                <c:pt idx="35">
                  <c:v>8.75</c:v>
                </c:pt>
                <c:pt idx="36">
                  <c:v>9</c:v>
                </c:pt>
                <c:pt idx="37">
                  <c:v>9.25</c:v>
                </c:pt>
                <c:pt idx="38">
                  <c:v>9.5</c:v>
                </c:pt>
                <c:pt idx="39">
                  <c:v>9.75</c:v>
                </c:pt>
                <c:pt idx="40">
                  <c:v>10</c:v>
                </c:pt>
              </c:numCache>
            </c:numRef>
          </c:xVal>
          <c:yVal>
            <c:numRef>
              <c:f>Sheet1!$B$2:$B$42</c:f>
              <c:numCache>
                <c:formatCode>General</c:formatCode>
                <c:ptCount val="41"/>
                <c:pt idx="0">
                  <c:v>0.10400000000000001</c:v>
                </c:pt>
                <c:pt idx="1">
                  <c:v>0.64700000000000013</c:v>
                </c:pt>
                <c:pt idx="2">
                  <c:v>1.0920000000000001</c:v>
                </c:pt>
                <c:pt idx="3">
                  <c:v>1.4339999999999995</c:v>
                </c:pt>
                <c:pt idx="4">
                  <c:v>1.6619999999999997</c:v>
                </c:pt>
                <c:pt idx="5">
                  <c:v>1.8280000000000001</c:v>
                </c:pt>
                <c:pt idx="6">
                  <c:v>1.929</c:v>
                </c:pt>
                <c:pt idx="7">
                  <c:v>1.9630000000000001</c:v>
                </c:pt>
                <c:pt idx="8">
                  <c:v>1.9279999999999997</c:v>
                </c:pt>
                <c:pt idx="9">
                  <c:v>1.875</c:v>
                </c:pt>
                <c:pt idx="10">
                  <c:v>1.81</c:v>
                </c:pt>
                <c:pt idx="11">
                  <c:v>1.7389999999999999</c:v>
                </c:pt>
                <c:pt idx="12">
                  <c:v>1.6639999999999997</c:v>
                </c:pt>
                <c:pt idx="13">
                  <c:v>1.593</c:v>
                </c:pt>
                <c:pt idx="14">
                  <c:v>1.5209999999999997</c:v>
                </c:pt>
                <c:pt idx="15">
                  <c:v>1.4529999999999998</c:v>
                </c:pt>
                <c:pt idx="16">
                  <c:v>1.387</c:v>
                </c:pt>
                <c:pt idx="17">
                  <c:v>1.325</c:v>
                </c:pt>
                <c:pt idx="18">
                  <c:v>1.2649999999999997</c:v>
                </c:pt>
                <c:pt idx="19">
                  <c:v>1.212</c:v>
                </c:pt>
                <c:pt idx="20">
                  <c:v>1.1599999999999997</c:v>
                </c:pt>
                <c:pt idx="21">
                  <c:v>1.111</c:v>
                </c:pt>
                <c:pt idx="22">
                  <c:v>1.0629999999999997</c:v>
                </c:pt>
                <c:pt idx="23">
                  <c:v>1.02</c:v>
                </c:pt>
                <c:pt idx="24">
                  <c:v>0.97800000000000009</c:v>
                </c:pt>
                <c:pt idx="25">
                  <c:v>0.93899999999999995</c:v>
                </c:pt>
                <c:pt idx="26">
                  <c:v>0.90500000000000003</c:v>
                </c:pt>
                <c:pt idx="27">
                  <c:v>0.86900000000000011</c:v>
                </c:pt>
                <c:pt idx="28">
                  <c:v>0.83600000000000008</c:v>
                </c:pt>
                <c:pt idx="29">
                  <c:v>0.81</c:v>
                </c:pt>
                <c:pt idx="30">
                  <c:v>0.78200000000000003</c:v>
                </c:pt>
                <c:pt idx="31">
                  <c:v>0.75200000000000011</c:v>
                </c:pt>
                <c:pt idx="32">
                  <c:v>0.72700000000000009</c:v>
                </c:pt>
                <c:pt idx="33">
                  <c:v>0.70200000000000007</c:v>
                </c:pt>
                <c:pt idx="34">
                  <c:v>0.67900000000000016</c:v>
                </c:pt>
                <c:pt idx="35">
                  <c:v>0.65800000000000014</c:v>
                </c:pt>
                <c:pt idx="36">
                  <c:v>0.63800000000000012</c:v>
                </c:pt>
                <c:pt idx="37">
                  <c:v>0.62100000000000011</c:v>
                </c:pt>
                <c:pt idx="38">
                  <c:v>0.60200000000000009</c:v>
                </c:pt>
                <c:pt idx="39">
                  <c:v>0.58199999999999996</c:v>
                </c:pt>
                <c:pt idx="40">
                  <c:v>0.56499999999999995</c:v>
                </c:pt>
              </c:numCache>
            </c:numRef>
          </c:yVal>
          <c:smooth val="1"/>
        </c:ser>
        <c:axId val="89130880"/>
        <c:axId val="89608576"/>
      </c:scatterChart>
      <c:valAx>
        <c:axId val="89130880"/>
        <c:scaling>
          <c:orientation val="minMax"/>
        </c:scaling>
        <c:axPos val="b"/>
        <c:numFmt formatCode="General" sourceLinked="1"/>
        <c:tickLblPos val="nextTo"/>
        <c:spPr>
          <a:ln>
            <a:tailEnd type="triangle"/>
          </a:ln>
        </c:spPr>
        <c:crossAx val="89608576"/>
        <c:crosses val="autoZero"/>
        <c:crossBetween val="midCat"/>
      </c:valAx>
      <c:valAx>
        <c:axId val="89608576"/>
        <c:scaling>
          <c:orientation val="minMax"/>
        </c:scaling>
        <c:axPos val="l"/>
        <c:majorGridlines/>
        <c:numFmt formatCode="General" sourceLinked="1"/>
        <c:tickLblPos val="nextTo"/>
        <c:spPr>
          <a:ln>
            <a:headEnd type="none"/>
            <a:tailEnd type="triangle"/>
          </a:ln>
        </c:spPr>
        <c:crossAx val="89130880"/>
        <c:crosses val="autoZero"/>
        <c:crossBetween val="midCat"/>
      </c:valAx>
    </c:plotArea>
    <c:plotVisOnly val="1"/>
  </c:chart>
  <c:externalData r:id="rId1"/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1</Characters>
  <Application>Microsoft Office Word</Application>
  <DocSecurity>0</DocSecurity>
  <Lines>1</Lines>
  <Paragraphs>1</Paragraphs>
  <ScaleCrop>false</ScaleCrop>
  <Company>Hewlett-Packard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小飞</dc:creator>
  <cp:keywords/>
  <dc:description/>
  <cp:lastModifiedBy>小飞</cp:lastModifiedBy>
  <cp:revision>3</cp:revision>
  <dcterms:created xsi:type="dcterms:W3CDTF">2009-03-24T13:07:00Z</dcterms:created>
  <dcterms:modified xsi:type="dcterms:W3CDTF">2009-03-24T13:31:00Z</dcterms:modified>
</cp:coreProperties>
</file>