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rawings/drawing1.xml" ContentType="application/vnd.openxmlformats-officedocument.drawingml.chartshapes+xml"/>
  <Override PartName="/word/drawings/drawing2.xml" ContentType="application/vnd.openxmlformats-officedocument.drawingml.chartshapes+xml"/>
  <Override PartName="/word/charts/chart4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2EE7" w:rsidRDefault="007E2EE7" w:rsidP="007E2EE7">
      <w:pPr>
        <w:jc w:val="center"/>
      </w:pPr>
      <w:r w:rsidRPr="007E2EE7">
        <w:rPr>
          <w:noProof/>
        </w:rPr>
        <w:drawing>
          <wp:inline distT="0" distB="0" distL="0" distR="0">
            <wp:extent cx="6162675" cy="4114800"/>
            <wp:effectExtent l="19050" t="0" r="9525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7E2EE7" w:rsidRDefault="007E2EE7" w:rsidP="007E2EE7">
      <w:pPr>
        <w:jc w:val="center"/>
      </w:pPr>
    </w:p>
    <w:p w:rsidR="007E2EE7" w:rsidRDefault="007E2EE7" w:rsidP="007E2EE7">
      <w:pPr>
        <w:jc w:val="center"/>
        <w:rPr>
          <w:rFonts w:hint="eastAsia"/>
        </w:rPr>
      </w:pPr>
      <w:r w:rsidRPr="007E2EE7">
        <w:rPr>
          <w:noProof/>
        </w:rPr>
        <w:drawing>
          <wp:inline distT="0" distB="0" distL="0" distR="0">
            <wp:extent cx="6200775" cy="3952875"/>
            <wp:effectExtent l="38100" t="0" r="9525" b="0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623FF3" w:rsidRDefault="00623FF3" w:rsidP="007E2EE7">
      <w:pPr>
        <w:jc w:val="center"/>
        <w:rPr>
          <w:rFonts w:hint="eastAsia"/>
        </w:rPr>
      </w:pPr>
    </w:p>
    <w:p w:rsidR="00623FF3" w:rsidRDefault="00623FF3" w:rsidP="007E2EE7">
      <w:pPr>
        <w:jc w:val="center"/>
        <w:rPr>
          <w:rFonts w:hint="eastAsia"/>
        </w:rPr>
      </w:pPr>
    </w:p>
    <w:p w:rsidR="00623FF3" w:rsidRDefault="00623FF3" w:rsidP="007E2EE7">
      <w:pPr>
        <w:jc w:val="center"/>
        <w:rPr>
          <w:rFonts w:hint="eastAsia"/>
        </w:rPr>
      </w:pPr>
      <w:r>
        <w:rPr>
          <w:rFonts w:hint="eastAsia"/>
        </w:rPr>
        <w:t>以上是第一次实验</w:t>
      </w:r>
    </w:p>
    <w:p w:rsidR="00623FF3" w:rsidRDefault="00623FF3" w:rsidP="007E2EE7">
      <w:pPr>
        <w:jc w:val="center"/>
        <w:rPr>
          <w:rFonts w:hint="eastAsia"/>
        </w:rPr>
      </w:pPr>
    </w:p>
    <w:p w:rsidR="00623FF3" w:rsidRDefault="00623FF3" w:rsidP="007E2EE7">
      <w:pPr>
        <w:jc w:val="center"/>
        <w:rPr>
          <w:rFonts w:hint="eastAsia"/>
        </w:rPr>
      </w:pPr>
    </w:p>
    <w:p w:rsidR="00623FF3" w:rsidRDefault="00623FF3" w:rsidP="007E2EE7">
      <w:pPr>
        <w:jc w:val="center"/>
        <w:rPr>
          <w:rFonts w:hint="eastAsia"/>
        </w:rPr>
      </w:pPr>
    </w:p>
    <w:p w:rsidR="00623FF3" w:rsidRDefault="00623FF3" w:rsidP="007E2EE7">
      <w:pPr>
        <w:jc w:val="center"/>
        <w:rPr>
          <w:rFonts w:hint="eastAsia"/>
        </w:rPr>
      </w:pPr>
    </w:p>
    <w:p w:rsidR="00623FF3" w:rsidRDefault="00623FF3" w:rsidP="007E2EE7">
      <w:pPr>
        <w:jc w:val="center"/>
        <w:rPr>
          <w:rFonts w:hint="eastAsia"/>
        </w:rPr>
      </w:pPr>
      <w:r w:rsidRPr="00623FF3">
        <w:lastRenderedPageBreak/>
        <w:drawing>
          <wp:inline distT="0" distB="0" distL="0" distR="0">
            <wp:extent cx="6267450" cy="4222750"/>
            <wp:effectExtent l="19050" t="0" r="19050" b="6350"/>
            <wp:docPr id="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623FF3" w:rsidRDefault="00623FF3" w:rsidP="007E2EE7">
      <w:pPr>
        <w:jc w:val="center"/>
        <w:rPr>
          <w:rFonts w:hint="eastAsia"/>
        </w:rPr>
      </w:pPr>
    </w:p>
    <w:p w:rsidR="00623FF3" w:rsidRDefault="00623FF3" w:rsidP="007E2EE7">
      <w:pPr>
        <w:jc w:val="center"/>
        <w:rPr>
          <w:rFonts w:hint="eastAsia"/>
        </w:rPr>
      </w:pPr>
    </w:p>
    <w:p w:rsidR="00623FF3" w:rsidRDefault="00623FF3" w:rsidP="007E2EE7">
      <w:pPr>
        <w:jc w:val="center"/>
        <w:rPr>
          <w:rFonts w:hint="eastAsia"/>
        </w:rPr>
      </w:pPr>
      <w:r w:rsidRPr="00623FF3">
        <w:drawing>
          <wp:inline distT="0" distB="0" distL="0" distR="0">
            <wp:extent cx="6334125" cy="4000500"/>
            <wp:effectExtent l="38100" t="0" r="9525" b="0"/>
            <wp:docPr id="4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623FF3" w:rsidRDefault="00623FF3" w:rsidP="007E2EE7">
      <w:pPr>
        <w:jc w:val="center"/>
        <w:rPr>
          <w:rFonts w:hint="eastAsia"/>
        </w:rPr>
      </w:pPr>
    </w:p>
    <w:p w:rsidR="00623FF3" w:rsidRDefault="00623FF3" w:rsidP="007E2EE7">
      <w:pPr>
        <w:jc w:val="center"/>
      </w:pPr>
      <w:r>
        <w:rPr>
          <w:rFonts w:hint="eastAsia"/>
        </w:rPr>
        <w:t>以上是第二次实验</w:t>
      </w:r>
    </w:p>
    <w:sectPr w:rsidR="00623FF3" w:rsidSect="007E2EE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61BF" w:rsidRDefault="00A461BF" w:rsidP="00623FF3">
      <w:r>
        <w:separator/>
      </w:r>
    </w:p>
  </w:endnote>
  <w:endnote w:type="continuationSeparator" w:id="1">
    <w:p w:rsidR="00A461BF" w:rsidRDefault="00A461BF" w:rsidP="00623F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61BF" w:rsidRDefault="00A461BF" w:rsidP="00623FF3">
      <w:r>
        <w:separator/>
      </w:r>
    </w:p>
  </w:footnote>
  <w:footnote w:type="continuationSeparator" w:id="1">
    <w:p w:rsidR="00A461BF" w:rsidRDefault="00A461BF" w:rsidP="00623FF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E2EE7"/>
    <w:rsid w:val="00623FF3"/>
    <w:rsid w:val="007E2EE7"/>
    <w:rsid w:val="00A461BF"/>
    <w:rsid w:val="00F709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9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E2EE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E2EE7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623F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623FF3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623F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623FF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Book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style val="1"/>
  <c:chart>
    <c:autoTitleDeleted val="1"/>
    <c:plotArea>
      <c:layout>
        <c:manualLayout>
          <c:layoutTarget val="inner"/>
          <c:xMode val="edge"/>
          <c:yMode val="edge"/>
          <c:x val="3.7705338347918171E-2"/>
          <c:y val="1.1533386614149922E-2"/>
          <c:w val="0.73890823907597902"/>
          <c:h val="0.83509154880819791"/>
        </c:manualLayout>
      </c:layout>
      <c:scatterChart>
        <c:scatterStyle val="smoothMarker"/>
        <c:ser>
          <c:idx val="0"/>
          <c:order val="0"/>
          <c:tx>
            <c:strRef>
              <c:f>Sheet1!$B$6</c:f>
              <c:strCache>
                <c:ptCount val="1"/>
                <c:pt idx="0">
                  <c:v>（cosθ）^2</c:v>
                </c:pt>
              </c:strCache>
            </c:strRef>
          </c:tx>
          <c:xVal>
            <c:numRef>
              <c:f>Sheet1!$C$3:$J$3</c:f>
              <c:numCache>
                <c:formatCode>General</c:formatCode>
                <c:ptCount val="8"/>
                <c:pt idx="0">
                  <c:v>15</c:v>
                </c:pt>
                <c:pt idx="1">
                  <c:v>30</c:v>
                </c:pt>
                <c:pt idx="2">
                  <c:v>45</c:v>
                </c:pt>
                <c:pt idx="3">
                  <c:v>60</c:v>
                </c:pt>
                <c:pt idx="4">
                  <c:v>75</c:v>
                </c:pt>
                <c:pt idx="5">
                  <c:v>80</c:v>
                </c:pt>
                <c:pt idx="6">
                  <c:v>84</c:v>
                </c:pt>
                <c:pt idx="7">
                  <c:v>87</c:v>
                </c:pt>
              </c:numCache>
            </c:numRef>
          </c:xVal>
          <c:yVal>
            <c:numRef>
              <c:f>Sheet1!$C$6:$J$6</c:f>
              <c:numCache>
                <c:formatCode>General</c:formatCode>
                <c:ptCount val="8"/>
                <c:pt idx="0">
                  <c:v>0.93301270189221874</c:v>
                </c:pt>
                <c:pt idx="1">
                  <c:v>0.75000000000000044</c:v>
                </c:pt>
                <c:pt idx="2">
                  <c:v>0.50000000000000011</c:v>
                </c:pt>
                <c:pt idx="3">
                  <c:v>0.25000000000000011</c:v>
                </c:pt>
                <c:pt idx="4">
                  <c:v>6.6987298107780674E-2</c:v>
                </c:pt>
                <c:pt idx="5">
                  <c:v>3.0153689607045828E-2</c:v>
                </c:pt>
                <c:pt idx="6">
                  <c:v>1.0926199633097189E-2</c:v>
                </c:pt>
                <c:pt idx="7">
                  <c:v>2.7390523158633447E-3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Sheet1!$B$9</c:f>
              <c:strCache>
                <c:ptCount val="1"/>
                <c:pt idx="0">
                  <c:v>Im/Imax</c:v>
                </c:pt>
              </c:strCache>
            </c:strRef>
          </c:tx>
          <c:spPr>
            <a:ln cap="rnd">
              <a:solidFill>
                <a:schemeClr val="bg1">
                  <a:lumMod val="65000"/>
                </a:schemeClr>
              </a:solidFill>
              <a:prstDash val="sysDash"/>
            </a:ln>
          </c:spPr>
          <c:marker>
            <c:symbol val="none"/>
          </c:marker>
          <c:xVal>
            <c:numRef>
              <c:f>Sheet1!$C$3:$J$3</c:f>
              <c:numCache>
                <c:formatCode>General</c:formatCode>
                <c:ptCount val="8"/>
                <c:pt idx="0">
                  <c:v>15</c:v>
                </c:pt>
                <c:pt idx="1">
                  <c:v>30</c:v>
                </c:pt>
                <c:pt idx="2">
                  <c:v>45</c:v>
                </c:pt>
                <c:pt idx="3">
                  <c:v>60</c:v>
                </c:pt>
                <c:pt idx="4">
                  <c:v>75</c:v>
                </c:pt>
                <c:pt idx="5">
                  <c:v>80</c:v>
                </c:pt>
                <c:pt idx="6">
                  <c:v>84</c:v>
                </c:pt>
                <c:pt idx="7">
                  <c:v>87</c:v>
                </c:pt>
              </c:numCache>
            </c:numRef>
          </c:xVal>
          <c:yVal>
            <c:numRef>
              <c:f>Sheet1!$C$9:$J$9</c:f>
              <c:numCache>
                <c:formatCode>General</c:formatCode>
                <c:ptCount val="8"/>
                <c:pt idx="0">
                  <c:v>0.93737285672769544</c:v>
                </c:pt>
                <c:pt idx="1">
                  <c:v>0.75588491717524009</c:v>
                </c:pt>
                <c:pt idx="2">
                  <c:v>0.49825632083696597</c:v>
                </c:pt>
                <c:pt idx="3">
                  <c:v>0.24891020052310395</c:v>
                </c:pt>
                <c:pt idx="4">
                  <c:v>6.7422260970648115E-2</c:v>
                </c:pt>
                <c:pt idx="5">
                  <c:v>3.036907875617555E-2</c:v>
                </c:pt>
                <c:pt idx="6">
                  <c:v>1.133391455972101E-2</c:v>
                </c:pt>
                <c:pt idx="7">
                  <c:v>3.1967451322290033E-3</c:v>
                </c:pt>
              </c:numCache>
            </c:numRef>
          </c:yVal>
          <c:smooth val="1"/>
        </c:ser>
        <c:axId val="37426304"/>
        <c:axId val="37428608"/>
      </c:scatterChart>
      <c:valAx>
        <c:axId val="37426304"/>
        <c:scaling>
          <c:orientation val="minMax"/>
        </c:scaling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zh-CN" altLang="en-US" sz="1200"/>
                  <a:t>角度（</a:t>
                </a:r>
                <a:r>
                  <a:rPr lang="el-GR" altLang="zh-CN" sz="1200">
                    <a:ea typeface="宋体"/>
                  </a:rPr>
                  <a:t>θ</a:t>
                </a:r>
                <a:r>
                  <a:rPr lang="zh-CN" altLang="en-US" sz="1200"/>
                  <a:t>）</a:t>
                </a:r>
              </a:p>
            </c:rich>
          </c:tx>
          <c:layout>
            <c:manualLayout>
              <c:xMode val="edge"/>
              <c:yMode val="edge"/>
              <c:x val="0.80068275667495969"/>
              <c:y val="0.94051146484387294"/>
            </c:manualLayout>
          </c:layout>
        </c:title>
        <c:numFmt formatCode="General" sourceLinked="1"/>
        <c:tickLblPos val="nextTo"/>
        <c:crossAx val="37428608"/>
        <c:crosses val="autoZero"/>
        <c:crossBetween val="midCat"/>
      </c:valAx>
      <c:valAx>
        <c:axId val="37428608"/>
        <c:scaling>
          <c:orientation val="minMax"/>
        </c:scaling>
        <c:axPos val="l"/>
        <c:majorGridlines/>
        <c:minorGridlines/>
        <c:numFmt formatCode="General" sourceLinked="1"/>
        <c:tickLblPos val="nextTo"/>
        <c:crossAx val="37426304"/>
        <c:crosses val="autoZero"/>
        <c:crossBetween val="midCat"/>
      </c:valAx>
    </c:plotArea>
    <c:legend>
      <c:legendPos val="r"/>
      <c:layout>
        <c:manualLayout>
          <c:xMode val="edge"/>
          <c:yMode val="edge"/>
          <c:x val="0.7957415339369226"/>
          <c:y val="0.2194172850695823"/>
          <c:w val="0.20207742813751942"/>
          <c:h val="0.11178288392320253"/>
        </c:manualLayout>
      </c:layout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autoTitleDeleted val="1"/>
    <c:plotArea>
      <c:layout>
        <c:manualLayout>
          <c:layoutTarget val="inner"/>
          <c:xMode val="edge"/>
          <c:yMode val="edge"/>
          <c:x val="0.11293598008986741"/>
          <c:y val="8.4307370898536987E-2"/>
          <c:w val="0.70288934756941823"/>
          <c:h val="0.72905663870101878"/>
        </c:manualLayout>
      </c:layout>
      <c:scatterChart>
        <c:scatterStyle val="lineMarker"/>
        <c:ser>
          <c:idx val="0"/>
          <c:order val="0"/>
          <c:tx>
            <c:strRef>
              <c:f>Sheet1!$B$7</c:f>
              <c:strCache>
                <c:ptCount val="1"/>
                <c:pt idx="0">
                  <c:v>Im</c:v>
                </c:pt>
              </c:strCache>
            </c:strRef>
          </c:tx>
          <c:spPr>
            <a:ln w="28575">
              <a:noFill/>
            </a:ln>
          </c:spPr>
          <c:trendline>
            <c:trendlineType val="linear"/>
          </c:trendline>
          <c:xVal>
            <c:numRef>
              <c:f>Sheet1!$C$6:$J$6</c:f>
              <c:numCache>
                <c:formatCode>General</c:formatCode>
                <c:ptCount val="8"/>
                <c:pt idx="0">
                  <c:v>0.93301270189221874</c:v>
                </c:pt>
                <c:pt idx="1">
                  <c:v>0.75000000000000044</c:v>
                </c:pt>
                <c:pt idx="2">
                  <c:v>0.50000000000000011</c:v>
                </c:pt>
                <c:pt idx="3">
                  <c:v>0.25000000000000011</c:v>
                </c:pt>
                <c:pt idx="4">
                  <c:v>6.6987298107780674E-2</c:v>
                </c:pt>
                <c:pt idx="5">
                  <c:v>3.0153689607045828E-2</c:v>
                </c:pt>
                <c:pt idx="6">
                  <c:v>1.0926199633097189E-2</c:v>
                </c:pt>
                <c:pt idx="7">
                  <c:v>2.7390523158633447E-3</c:v>
                </c:pt>
              </c:numCache>
            </c:numRef>
          </c:xVal>
          <c:yVal>
            <c:numRef>
              <c:f>Sheet1!$C$7:$J$7</c:f>
              <c:numCache>
                <c:formatCode>General</c:formatCode>
                <c:ptCount val="8"/>
                <c:pt idx="0">
                  <c:v>6.4509999999999996</c:v>
                </c:pt>
                <c:pt idx="1">
                  <c:v>5.202</c:v>
                </c:pt>
                <c:pt idx="2">
                  <c:v>3.4289999999999998</c:v>
                </c:pt>
                <c:pt idx="3">
                  <c:v>1.7129999999999994</c:v>
                </c:pt>
                <c:pt idx="4">
                  <c:v>0.46400000000000002</c:v>
                </c:pt>
                <c:pt idx="5">
                  <c:v>0.20900000000000007</c:v>
                </c:pt>
                <c:pt idx="6">
                  <c:v>7.8000000000000014E-2</c:v>
                </c:pt>
                <c:pt idx="7">
                  <c:v>2.1999999999999999E-2</c:v>
                </c:pt>
              </c:numCache>
            </c:numRef>
          </c:yVal>
        </c:ser>
        <c:axId val="46283008"/>
        <c:axId val="46322432"/>
      </c:scatterChart>
      <c:valAx>
        <c:axId val="46283008"/>
        <c:scaling>
          <c:orientation val="minMax"/>
        </c:scaling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altLang="zh-CN" sz="1400"/>
                  <a:t>cos</a:t>
                </a:r>
                <a:r>
                  <a:rPr lang="en-US" altLang="zh-CN" sz="1400" baseline="30000"/>
                  <a:t>2  </a:t>
                </a:r>
                <a:r>
                  <a:rPr lang="el-GR" altLang="zh-CN" sz="1400">
                    <a:ea typeface="宋体"/>
                  </a:rPr>
                  <a:t>θ</a:t>
                </a:r>
                <a:endParaRPr lang="zh-CN" altLang="en-US" sz="1400"/>
              </a:p>
            </c:rich>
          </c:tx>
          <c:layout>
            <c:manualLayout>
              <c:xMode val="edge"/>
              <c:yMode val="edge"/>
              <c:x val="0.83818855167375961"/>
              <c:y val="0.86535684298908522"/>
            </c:manualLayout>
          </c:layout>
        </c:title>
        <c:numFmt formatCode="General" sourceLinked="1"/>
        <c:tickLblPos val="nextTo"/>
        <c:crossAx val="46322432"/>
        <c:crosses val="autoZero"/>
        <c:crossBetween val="midCat"/>
      </c:valAx>
      <c:valAx>
        <c:axId val="46322432"/>
        <c:scaling>
          <c:orientation val="minMax"/>
        </c:scaling>
        <c:axPos val="l"/>
        <c:majorGridlines/>
        <c:minorGridlines/>
        <c:numFmt formatCode="General" sourceLinked="1"/>
        <c:tickLblPos val="nextTo"/>
        <c:crossAx val="46283008"/>
        <c:crosses val="autoZero"/>
        <c:crossBetween val="midCat"/>
      </c:valAx>
    </c:plotArea>
    <c:legend>
      <c:legendPos val="r"/>
    </c:legend>
    <c:plotVisOnly val="1"/>
  </c:chart>
  <c:externalData r:id="rId1"/>
  <c:userShapes r:id="rId2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style val="1"/>
  <c:chart>
    <c:autoTitleDeleted val="1"/>
    <c:plotArea>
      <c:layout>
        <c:manualLayout>
          <c:layoutTarget val="inner"/>
          <c:xMode val="edge"/>
          <c:yMode val="edge"/>
          <c:x val="3.7705338347918158E-2"/>
          <c:y val="1.1533386614149922E-2"/>
          <c:w val="0.73410027420693824"/>
          <c:h val="0.84468379497646751"/>
        </c:manualLayout>
      </c:layout>
      <c:scatterChart>
        <c:scatterStyle val="smoothMarker"/>
        <c:ser>
          <c:idx val="0"/>
          <c:order val="0"/>
          <c:tx>
            <c:strRef>
              <c:f>Sheet1!$B$6</c:f>
              <c:strCache>
                <c:ptCount val="1"/>
                <c:pt idx="0">
                  <c:v>（cosθ）^2</c:v>
                </c:pt>
              </c:strCache>
            </c:strRef>
          </c:tx>
          <c:xVal>
            <c:numRef>
              <c:f>Sheet1!$C$3:$J$3</c:f>
              <c:numCache>
                <c:formatCode>General</c:formatCode>
                <c:ptCount val="8"/>
                <c:pt idx="0">
                  <c:v>15</c:v>
                </c:pt>
                <c:pt idx="1">
                  <c:v>30</c:v>
                </c:pt>
                <c:pt idx="2">
                  <c:v>45</c:v>
                </c:pt>
                <c:pt idx="3">
                  <c:v>60</c:v>
                </c:pt>
                <c:pt idx="4">
                  <c:v>75</c:v>
                </c:pt>
                <c:pt idx="5">
                  <c:v>80</c:v>
                </c:pt>
                <c:pt idx="6">
                  <c:v>84</c:v>
                </c:pt>
                <c:pt idx="7">
                  <c:v>87</c:v>
                </c:pt>
              </c:numCache>
            </c:numRef>
          </c:xVal>
          <c:yVal>
            <c:numRef>
              <c:f>Sheet1!$C$6:$J$6</c:f>
              <c:numCache>
                <c:formatCode>General</c:formatCode>
                <c:ptCount val="8"/>
                <c:pt idx="0">
                  <c:v>0.93301270189221919</c:v>
                </c:pt>
                <c:pt idx="1">
                  <c:v>0.75000000000000022</c:v>
                </c:pt>
                <c:pt idx="2">
                  <c:v>0.50000000000000011</c:v>
                </c:pt>
                <c:pt idx="3">
                  <c:v>0.25000000000000011</c:v>
                </c:pt>
                <c:pt idx="4">
                  <c:v>6.6987298107780674E-2</c:v>
                </c:pt>
                <c:pt idx="5">
                  <c:v>3.0153689607045828E-2</c:v>
                </c:pt>
                <c:pt idx="6">
                  <c:v>1.0926199633097183E-2</c:v>
                </c:pt>
                <c:pt idx="7">
                  <c:v>2.7390523158633451E-3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Sheet1!$B$9</c:f>
              <c:strCache>
                <c:ptCount val="1"/>
                <c:pt idx="0">
                  <c:v>Im/Imax</c:v>
                </c:pt>
              </c:strCache>
            </c:strRef>
          </c:tx>
          <c:spPr>
            <a:ln cap="rnd">
              <a:solidFill>
                <a:schemeClr val="bg1">
                  <a:lumMod val="65000"/>
                </a:schemeClr>
              </a:solidFill>
              <a:prstDash val="sysDash"/>
            </a:ln>
          </c:spPr>
          <c:marker>
            <c:symbol val="none"/>
          </c:marker>
          <c:xVal>
            <c:numRef>
              <c:f>Sheet1!$C$3:$J$3</c:f>
              <c:numCache>
                <c:formatCode>General</c:formatCode>
                <c:ptCount val="8"/>
                <c:pt idx="0">
                  <c:v>15</c:v>
                </c:pt>
                <c:pt idx="1">
                  <c:v>30</c:v>
                </c:pt>
                <c:pt idx="2">
                  <c:v>45</c:v>
                </c:pt>
                <c:pt idx="3">
                  <c:v>60</c:v>
                </c:pt>
                <c:pt idx="4">
                  <c:v>75</c:v>
                </c:pt>
                <c:pt idx="5">
                  <c:v>80</c:v>
                </c:pt>
                <c:pt idx="6">
                  <c:v>84</c:v>
                </c:pt>
                <c:pt idx="7">
                  <c:v>87</c:v>
                </c:pt>
              </c:numCache>
            </c:numRef>
          </c:xVal>
          <c:yVal>
            <c:numRef>
              <c:f>Sheet1!$C$9:$J$9</c:f>
              <c:numCache>
                <c:formatCode>General</c:formatCode>
                <c:ptCount val="8"/>
                <c:pt idx="0">
                  <c:v>0.92964686558992604</c:v>
                </c:pt>
                <c:pt idx="1">
                  <c:v>0.74664659184232141</c:v>
                </c:pt>
                <c:pt idx="2">
                  <c:v>0.4976731453599782</c:v>
                </c:pt>
                <c:pt idx="3">
                  <c:v>0.24822064056939505</c:v>
                </c:pt>
                <c:pt idx="4">
                  <c:v>6.5562551327675883E-2</c:v>
                </c:pt>
                <c:pt idx="5">
                  <c:v>2.9701615110867788E-2</c:v>
                </c:pt>
                <c:pt idx="6">
                  <c:v>1.0402408978921435E-2</c:v>
                </c:pt>
                <c:pt idx="7">
                  <c:v>2.8743498494388175E-3</c:v>
                </c:pt>
              </c:numCache>
            </c:numRef>
          </c:yVal>
          <c:smooth val="1"/>
        </c:ser>
        <c:axId val="68568576"/>
        <c:axId val="68592384"/>
      </c:scatterChart>
      <c:valAx>
        <c:axId val="68568576"/>
        <c:scaling>
          <c:orientation val="minMax"/>
        </c:scaling>
        <c:axPos val="b"/>
        <c:majorGridlines/>
        <c:minorGridlines/>
        <c:title>
          <c:tx>
            <c:rich>
              <a:bodyPr/>
              <a:lstStyle/>
              <a:p>
                <a:pPr>
                  <a:defRPr sz="1200"/>
                </a:pPr>
                <a:r>
                  <a:rPr lang="zh-CN" altLang="en-US" sz="1200"/>
                  <a:t>角度（</a:t>
                </a:r>
                <a:r>
                  <a:rPr lang="el-GR" altLang="zh-CN" sz="1200">
                    <a:ea typeface="宋体"/>
                  </a:rPr>
                  <a:t>θ</a:t>
                </a:r>
                <a:r>
                  <a:rPr lang="zh-CN" altLang="en-US" sz="1200"/>
                  <a:t>）</a:t>
                </a:r>
              </a:p>
            </c:rich>
          </c:tx>
          <c:layout>
            <c:manualLayout>
              <c:xMode val="edge"/>
              <c:yMode val="edge"/>
              <c:x val="0.8252733264571962"/>
              <c:y val="0.91109412477286467"/>
            </c:manualLayout>
          </c:layout>
        </c:title>
        <c:numFmt formatCode="General" sourceLinked="1"/>
        <c:tickLblPos val="nextTo"/>
        <c:crossAx val="68592384"/>
        <c:crosses val="autoZero"/>
        <c:crossBetween val="midCat"/>
      </c:valAx>
      <c:valAx>
        <c:axId val="68592384"/>
        <c:scaling>
          <c:orientation val="minMax"/>
        </c:scaling>
        <c:axPos val="l"/>
        <c:majorGridlines/>
        <c:minorGridlines/>
        <c:numFmt formatCode="General" sourceLinked="1"/>
        <c:tickLblPos val="nextTo"/>
        <c:crossAx val="68568576"/>
        <c:crosses val="autoZero"/>
        <c:crossBetween val="midCat"/>
      </c:valAx>
    </c:plotArea>
    <c:legend>
      <c:legendPos val="r"/>
      <c:layout>
        <c:manualLayout>
          <c:xMode val="edge"/>
          <c:yMode val="edge"/>
          <c:x val="0.81009802688401977"/>
          <c:y val="0.30736789824348887"/>
          <c:w val="0.17132717835190728"/>
          <c:h val="6.6973723983497824E-2"/>
        </c:manualLayout>
      </c:layout>
    </c:legend>
    <c:plotVisOnly val="1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autoTitleDeleted val="1"/>
    <c:plotArea>
      <c:layout>
        <c:manualLayout>
          <c:layoutTarget val="inner"/>
          <c:xMode val="edge"/>
          <c:yMode val="edge"/>
          <c:x val="0.13151618547681551"/>
          <c:y val="0.11621536891221941"/>
          <c:w val="0.68413670166229179"/>
          <c:h val="0.67743802857976132"/>
        </c:manualLayout>
      </c:layout>
      <c:scatterChart>
        <c:scatterStyle val="lineMarker"/>
        <c:ser>
          <c:idx val="0"/>
          <c:order val="0"/>
          <c:tx>
            <c:strRef>
              <c:f>Sheet1!$B$7</c:f>
              <c:strCache>
                <c:ptCount val="1"/>
                <c:pt idx="0">
                  <c:v>Im</c:v>
                </c:pt>
              </c:strCache>
            </c:strRef>
          </c:tx>
          <c:spPr>
            <a:ln w="28575">
              <a:noFill/>
            </a:ln>
          </c:spPr>
          <c:trendline>
            <c:trendlineType val="linear"/>
          </c:trendline>
          <c:xVal>
            <c:numRef>
              <c:f>Sheet1!$C$6:$J$6</c:f>
              <c:numCache>
                <c:formatCode>General</c:formatCode>
                <c:ptCount val="8"/>
                <c:pt idx="0">
                  <c:v>0.93301270189221919</c:v>
                </c:pt>
                <c:pt idx="1">
                  <c:v>0.75000000000000022</c:v>
                </c:pt>
                <c:pt idx="2">
                  <c:v>0.50000000000000011</c:v>
                </c:pt>
                <c:pt idx="3">
                  <c:v>0.25000000000000011</c:v>
                </c:pt>
                <c:pt idx="4">
                  <c:v>6.6987298107780674E-2</c:v>
                </c:pt>
                <c:pt idx="5">
                  <c:v>3.0153689607045828E-2</c:v>
                </c:pt>
                <c:pt idx="6">
                  <c:v>1.0926199633097183E-2</c:v>
                </c:pt>
                <c:pt idx="7">
                  <c:v>2.7390523158633451E-3</c:v>
                </c:pt>
              </c:numCache>
            </c:numRef>
          </c:xVal>
          <c:yVal>
            <c:numRef>
              <c:f>Sheet1!$C$7:$J$7</c:f>
              <c:numCache>
                <c:formatCode>General</c:formatCode>
                <c:ptCount val="8"/>
                <c:pt idx="0">
                  <c:v>13.584</c:v>
                </c:pt>
                <c:pt idx="1">
                  <c:v>10.91</c:v>
                </c:pt>
                <c:pt idx="2">
                  <c:v>7.2720000000000002</c:v>
                </c:pt>
                <c:pt idx="3">
                  <c:v>3.6269999999999998</c:v>
                </c:pt>
                <c:pt idx="4">
                  <c:v>0.95800000000000007</c:v>
                </c:pt>
                <c:pt idx="5">
                  <c:v>0.43400000000000005</c:v>
                </c:pt>
                <c:pt idx="6">
                  <c:v>0.15200000000000002</c:v>
                </c:pt>
                <c:pt idx="7">
                  <c:v>4.200000000000001E-2</c:v>
                </c:pt>
              </c:numCache>
            </c:numRef>
          </c:yVal>
        </c:ser>
        <c:axId val="85096704"/>
        <c:axId val="85353216"/>
      </c:scatterChart>
      <c:valAx>
        <c:axId val="85096704"/>
        <c:scaling>
          <c:orientation val="minMax"/>
        </c:scaling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altLang="zh-CN" sz="1400"/>
                  <a:t>cos</a:t>
                </a:r>
                <a:r>
                  <a:rPr lang="en-US" altLang="zh-CN" sz="1400" baseline="30000"/>
                  <a:t>2  </a:t>
                </a:r>
                <a:r>
                  <a:rPr lang="el-GR" altLang="zh-CN" sz="1400">
                    <a:ea typeface="宋体"/>
                  </a:rPr>
                  <a:t>θ</a:t>
                </a:r>
                <a:endParaRPr lang="zh-CN" altLang="en-US" sz="1400"/>
              </a:p>
            </c:rich>
          </c:tx>
          <c:layout>
            <c:manualLayout>
              <c:xMode val="edge"/>
              <c:yMode val="edge"/>
              <c:x val="0.83259842519685034"/>
              <c:y val="0.85090259550889513"/>
            </c:manualLayout>
          </c:layout>
        </c:title>
        <c:numFmt formatCode="General" sourceLinked="1"/>
        <c:tickLblPos val="nextTo"/>
        <c:crossAx val="85353216"/>
        <c:crosses val="autoZero"/>
        <c:crossBetween val="midCat"/>
      </c:valAx>
      <c:valAx>
        <c:axId val="85353216"/>
        <c:scaling>
          <c:orientation val="minMax"/>
        </c:scaling>
        <c:axPos val="l"/>
        <c:majorGridlines/>
        <c:minorGridlines/>
        <c:numFmt formatCode="General" sourceLinked="1"/>
        <c:tickLblPos val="nextTo"/>
        <c:crossAx val="85096704"/>
        <c:crosses val="autoZero"/>
        <c:crossBetween val="midCat"/>
      </c:valAx>
    </c:plotArea>
    <c:legend>
      <c:legendPos val="r"/>
      <c:layout>
        <c:manualLayout>
          <c:xMode val="edge"/>
          <c:yMode val="edge"/>
          <c:x val="0.80880555555555611"/>
          <c:y val="0.40239391951006132"/>
          <c:w val="0.19119444444444444"/>
          <c:h val="0.16743438320209994"/>
        </c:manualLayout>
      </c:layout>
    </c:legend>
    <c:plotVisOnly val="1"/>
  </c:chart>
  <c:externalData r:id="rId1"/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0.1375</cdr:x>
      <cdr:y>0.15625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0" y="0"/>
          <a:ext cx="628650" cy="4286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altLang="zh-CN" sz="1600" b="1">
              <a:latin typeface="Arial Unicode MS" pitchFamily="34" charset="-122"/>
              <a:ea typeface="Arial Unicode MS" pitchFamily="34" charset="-122"/>
              <a:cs typeface="Arial Unicode MS" pitchFamily="34" charset="-122"/>
            </a:rPr>
            <a:t>Im</a:t>
          </a:r>
          <a:endParaRPr lang="zh-CN" altLang="en-US" sz="1600" b="1">
            <a:latin typeface="Arial Unicode MS" pitchFamily="34" charset="-122"/>
            <a:ea typeface="Arial Unicode MS" pitchFamily="34" charset="-122"/>
            <a:cs typeface="Arial Unicode MS" pitchFamily="34" charset="-122"/>
          </a:endParaRP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0.1375</cdr:x>
      <cdr:y>0.15625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0" y="0"/>
          <a:ext cx="628650" cy="4286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altLang="zh-CN" sz="1600" b="1">
              <a:latin typeface="Arial Unicode MS" pitchFamily="34" charset="-122"/>
              <a:ea typeface="Arial Unicode MS" pitchFamily="34" charset="-122"/>
              <a:cs typeface="Arial Unicode MS" pitchFamily="34" charset="-122"/>
            </a:rPr>
            <a:t>Im</a:t>
          </a:r>
          <a:endParaRPr lang="zh-CN" altLang="en-US" sz="1600" b="1">
            <a:latin typeface="Arial Unicode MS" pitchFamily="34" charset="-122"/>
            <a:ea typeface="Arial Unicode MS" pitchFamily="34" charset="-122"/>
            <a:cs typeface="Arial Unicode MS" pitchFamily="34" charset="-122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PLLF</dc:creator>
  <cp:lastModifiedBy>PLLF</cp:lastModifiedBy>
  <cp:revision>2</cp:revision>
  <dcterms:created xsi:type="dcterms:W3CDTF">2011-03-30T16:45:00Z</dcterms:created>
  <dcterms:modified xsi:type="dcterms:W3CDTF">2011-03-30T17:01:00Z</dcterms:modified>
</cp:coreProperties>
</file>