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827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80"/>
        <w:gridCol w:w="1480"/>
        <w:gridCol w:w="1566"/>
        <w:gridCol w:w="1701"/>
      </w:tblGrid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lef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="宋体" w:cs="宋体"/>
                <w:color w:val="000000"/>
                <w:kern w:val="0"/>
                <w:sz w:val="24"/>
                <w:szCs w:val="24"/>
              </w:rPr>
              <w:t>位移</w:t>
            </w: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>/mm</w:t>
            </w:r>
          </w:p>
        </w:tc>
        <w:tc>
          <w:tcPr>
            <w:tcW w:w="1480" w:type="dxa"/>
            <w:vAlign w:val="center"/>
          </w:tcPr>
          <w:p w:rsidR="00C31489" w:rsidRPr="00C31489" w:rsidRDefault="00C31489">
            <w:pPr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/>
                <w:color w:val="000000"/>
                <w:sz w:val="24"/>
                <w:szCs w:val="24"/>
              </w:rPr>
              <w:t>单桥：电压</w:t>
            </w: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V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/>
                <w:color w:val="000000"/>
                <w:sz w:val="24"/>
                <w:szCs w:val="24"/>
              </w:rPr>
              <w:t>半桥：电压</w:t>
            </w: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V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/>
                <w:color w:val="000000"/>
                <w:sz w:val="24"/>
                <w:szCs w:val="24"/>
              </w:rPr>
              <w:t>全桥：电压</w:t>
            </w: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V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0.5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0.01075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0.021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0.04175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1.0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0.02025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0.0415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0.08225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1.5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0.0295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0.05775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0.12225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2.0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0.03825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0.08325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0.16325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2.5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0.0485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0.104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0.2025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3.0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0.0585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0.123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0.24225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3.5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0.06775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0.1435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0.282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4.0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0.078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0.163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0.322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4.5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0.08775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0.18325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0.36075</w:t>
            </w:r>
          </w:p>
        </w:tc>
      </w:tr>
      <w:tr w:rsidR="00C31489" w:rsidRPr="00C31489" w:rsidTr="00C31489">
        <w:trPr>
          <w:trHeight w:val="270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C31489" w:rsidRPr="00C31489" w:rsidRDefault="00C31489" w:rsidP="00C31489">
            <w:pPr>
              <w:widowControl/>
              <w:jc w:val="right"/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</w:pPr>
            <w:r w:rsidRPr="00C31489">
              <w:rPr>
                <w:rFonts w:asciiTheme="majorHAnsi" w:eastAsia="宋体" w:hAnsiTheme="majorHAnsi" w:cs="宋体"/>
                <w:color w:val="000000"/>
                <w:kern w:val="0"/>
                <w:sz w:val="24"/>
                <w:szCs w:val="24"/>
              </w:rPr>
              <w:t xml:space="preserve">5.0 </w:t>
            </w:r>
          </w:p>
        </w:tc>
        <w:tc>
          <w:tcPr>
            <w:tcW w:w="0" w:type="auto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0.0995</w:t>
            </w:r>
          </w:p>
        </w:tc>
        <w:tc>
          <w:tcPr>
            <w:tcW w:w="1566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0.202</w:t>
            </w:r>
          </w:p>
        </w:tc>
        <w:tc>
          <w:tcPr>
            <w:tcW w:w="1701" w:type="dxa"/>
            <w:vAlign w:val="center"/>
          </w:tcPr>
          <w:p w:rsidR="00C31489" w:rsidRPr="00C31489" w:rsidRDefault="00C31489">
            <w:pPr>
              <w:jc w:val="right"/>
              <w:rPr>
                <w:rFonts w:asciiTheme="majorHAnsi" w:eastAsia="宋体" w:hAnsiTheme="majorHAnsi" w:cs="宋体"/>
                <w:color w:val="000000"/>
                <w:sz w:val="24"/>
                <w:szCs w:val="24"/>
              </w:rPr>
            </w:pPr>
            <w:r w:rsidRPr="00C31489">
              <w:rPr>
                <w:rFonts w:asciiTheme="majorHAnsi" w:hAnsiTheme="majorHAnsi"/>
                <w:color w:val="000000"/>
                <w:sz w:val="24"/>
                <w:szCs w:val="24"/>
              </w:rPr>
              <w:t>0.396</w:t>
            </w:r>
          </w:p>
        </w:tc>
      </w:tr>
    </w:tbl>
    <w:p w:rsidR="002C4424" w:rsidRDefault="002C4424"/>
    <w:p w:rsidR="00C21A75" w:rsidRDefault="00C21A75"/>
    <w:p w:rsidR="00C21A75" w:rsidRDefault="00591EF2">
      <w:pPr>
        <w:rPr>
          <w:rFonts w:hint="eastAsia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40.25pt;margin-top:248.85pt;width:74.25pt;height:25.5pt;z-index:251658240" stroked="f">
            <v:textbox>
              <w:txbxContent>
                <w:p w:rsidR="00591EF2" w:rsidRDefault="00591EF2">
                  <w:r>
                    <w:rPr>
                      <w:rFonts w:hint="eastAsia"/>
                    </w:rPr>
                    <w:t>V-X</w:t>
                  </w:r>
                  <w:r>
                    <w:rPr>
                      <w:rFonts w:hint="eastAsia"/>
                    </w:rPr>
                    <w:t>关系曲线</w:t>
                  </w:r>
                </w:p>
              </w:txbxContent>
            </v:textbox>
          </v:shape>
        </w:pict>
      </w:r>
      <w:r w:rsidR="00313FF6" w:rsidRPr="00313FF6">
        <w:drawing>
          <wp:inline distT="0" distB="0" distL="0" distR="0">
            <wp:extent cx="5029200" cy="3533775"/>
            <wp:effectExtent l="19050" t="0" r="19050" b="0"/>
            <wp:docPr id="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1A75" w:rsidRDefault="00C21A75">
      <w:pPr>
        <w:rPr>
          <w:rFonts w:hint="eastAsia"/>
        </w:rPr>
      </w:pPr>
    </w:p>
    <w:p w:rsidR="00313FF6" w:rsidRDefault="00752268" w:rsidP="00752268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三种桥路的灵敏度分析</w:t>
      </w:r>
    </w:p>
    <w:p w:rsidR="00752268" w:rsidRDefault="00752268" w:rsidP="00752268">
      <w:pPr>
        <w:pStyle w:val="a4"/>
        <w:ind w:left="420" w:firstLineChars="0" w:firstLine="0"/>
        <w:rPr>
          <w:rFonts w:hint="eastAsia"/>
        </w:rPr>
      </w:pPr>
      <w:r>
        <w:rPr>
          <w:rFonts w:hint="eastAsia"/>
        </w:rPr>
        <w:t>单桥：</w:t>
      </w:r>
      <m:oMath>
        <m:r>
          <m:rPr>
            <m:sty m:val="p"/>
          </m:rPr>
          <w:rPr>
            <w:rFonts w:ascii="Cambria Math" w:hAnsi="Cambria Math"/>
          </w:rPr>
          <m:t>S=0.019</m:t>
        </m:r>
      </m:oMath>
      <w:r>
        <w:rPr>
          <w:rFonts w:hint="eastAsia"/>
        </w:rPr>
        <w:t xml:space="preserve">     </w:t>
      </w:r>
      <w:r>
        <w:rPr>
          <w:rFonts w:hint="eastAsia"/>
        </w:rPr>
        <w:t>半桥：</w:t>
      </w:r>
      <m:oMath>
        <m:r>
          <m:rPr>
            <m:sty m:val="p"/>
          </m:rPr>
          <w:rPr>
            <w:rFonts w:ascii="Cambria Math" w:hAnsi="Cambria Math"/>
          </w:rPr>
          <m:t>S=0.040</m:t>
        </m:r>
      </m:oMath>
      <w:r>
        <w:rPr>
          <w:rFonts w:hint="eastAsia"/>
        </w:rPr>
        <w:t xml:space="preserve">       </w:t>
      </w:r>
      <w:r>
        <w:rPr>
          <w:rFonts w:hint="eastAsia"/>
        </w:rPr>
        <w:t>全桥：</w:t>
      </w:r>
      <m:oMath>
        <m:r>
          <m:rPr>
            <m:sty m:val="p"/>
          </m:rPr>
          <w:rPr>
            <w:rFonts w:ascii="Cambria Math" w:hAnsi="Cambria Math"/>
          </w:rPr>
          <m:t>S=0.079</m:t>
        </m:r>
      </m:oMath>
    </w:p>
    <w:p w:rsidR="00752268" w:rsidRDefault="00A52364" w:rsidP="00752268">
      <w:pPr>
        <w:pStyle w:val="a4"/>
        <w:ind w:left="420" w:firstLineChars="0" w:firstLine="0"/>
        <w:rPr>
          <w:rFonts w:hint="eastAsia"/>
        </w:rPr>
      </w:pPr>
      <w:r>
        <w:rPr>
          <w:rFonts w:hint="eastAsia"/>
        </w:rPr>
        <w:t>由以上数据可知，全桥的灵敏度基本上</w:t>
      </w:r>
      <w:proofErr w:type="gramStart"/>
      <w:r>
        <w:rPr>
          <w:rFonts w:hint="eastAsia"/>
        </w:rPr>
        <w:t>是半桥的</w:t>
      </w:r>
      <w:proofErr w:type="gramEnd"/>
      <w:r>
        <w:rPr>
          <w:rFonts w:hint="eastAsia"/>
        </w:rPr>
        <w:t>2</w:t>
      </w:r>
      <w:r>
        <w:rPr>
          <w:rFonts w:hint="eastAsia"/>
        </w:rPr>
        <w:t>倍，</w:t>
      </w:r>
      <w:proofErr w:type="gramStart"/>
      <w:r>
        <w:rPr>
          <w:rFonts w:hint="eastAsia"/>
        </w:rPr>
        <w:t>半桥是</w:t>
      </w:r>
      <w:proofErr w:type="gramEnd"/>
      <w:r>
        <w:rPr>
          <w:rFonts w:hint="eastAsia"/>
        </w:rPr>
        <w:t>单桥的</w:t>
      </w:r>
      <w:r>
        <w:rPr>
          <w:rFonts w:hint="eastAsia"/>
        </w:rPr>
        <w:t>2</w:t>
      </w:r>
      <w:r>
        <w:rPr>
          <w:rFonts w:hint="eastAsia"/>
        </w:rPr>
        <w:t>倍</w:t>
      </w:r>
    </w:p>
    <w:p w:rsidR="00891729" w:rsidRDefault="00A52364" w:rsidP="00752268">
      <w:pPr>
        <w:pStyle w:val="a4"/>
        <w:ind w:left="420" w:firstLineChars="0" w:firstLine="0"/>
        <w:rPr>
          <w:rFonts w:hint="eastAsia"/>
        </w:rPr>
      </w:pPr>
      <w:r>
        <w:rPr>
          <w:rFonts w:hint="eastAsia"/>
        </w:rPr>
        <w:t>有实验原理可知，当电路中有两个应变片电阻且其相位变化同号时，</w:t>
      </w:r>
    </w:p>
    <w:p w:rsidR="00A52364" w:rsidRPr="00891729" w:rsidRDefault="00891729" w:rsidP="00891729">
      <w:pPr>
        <w:pStyle w:val="a4"/>
        <w:ind w:left="420" w:firstLineChars="0" w:firstLine="0"/>
        <w:rPr>
          <w:rFonts w:hint="eastAsia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ΔR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半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半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ΔR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单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单</m:t>
            </m:r>
          </m:den>
        </m:f>
      </m:oMath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  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半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半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单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单</m:t>
            </m:r>
          </m:den>
        </m:f>
      </m:oMath>
    </w:p>
    <w:p w:rsidR="00752268" w:rsidRDefault="00891729" w:rsidP="00752268">
      <w:pPr>
        <w:pStyle w:val="a4"/>
        <w:ind w:left="420" w:firstLineChars="0" w:firstLine="0"/>
        <w:rPr>
          <w:rFonts w:hint="eastAsia"/>
        </w:rPr>
      </w:pPr>
      <w:r>
        <w:rPr>
          <w:rFonts w:hint="eastAsia"/>
        </w:rPr>
        <w:t>即，半桥的灵敏度是单桥的</w:t>
      </w:r>
      <w:r>
        <w:rPr>
          <w:rFonts w:hint="eastAsia"/>
        </w:rPr>
        <w:t>2</w:t>
      </w:r>
      <w:r>
        <w:rPr>
          <w:rFonts w:hint="eastAsia"/>
        </w:rPr>
        <w:t>倍，同理可知，全桥的灵敏度是单桥的</w:t>
      </w:r>
      <w:r>
        <w:rPr>
          <w:rFonts w:hint="eastAsia"/>
        </w:rPr>
        <w:t>4</w:t>
      </w:r>
      <w:r>
        <w:rPr>
          <w:rFonts w:hint="eastAsia"/>
        </w:rPr>
        <w:t>倍。</w:t>
      </w:r>
    </w:p>
    <w:sectPr w:rsidR="00752268" w:rsidSect="002C44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6025D6"/>
    <w:multiLevelType w:val="hybridMultilevel"/>
    <w:tmpl w:val="5F9A20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31489"/>
    <w:rsid w:val="002C4424"/>
    <w:rsid w:val="00313FF6"/>
    <w:rsid w:val="00591EF2"/>
    <w:rsid w:val="00752268"/>
    <w:rsid w:val="00891729"/>
    <w:rsid w:val="00A52364"/>
    <w:rsid w:val="00C21A75"/>
    <w:rsid w:val="00C31489"/>
    <w:rsid w:val="00C75C9D"/>
    <w:rsid w:val="00F51FB0"/>
    <w:rsid w:val="00F70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442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21A7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21A75"/>
    <w:rPr>
      <w:sz w:val="18"/>
      <w:szCs w:val="18"/>
    </w:rPr>
  </w:style>
  <w:style w:type="paragraph" w:styleId="a4">
    <w:name w:val="List Paragraph"/>
    <w:basedOn w:val="a"/>
    <w:uiPriority w:val="34"/>
    <w:qFormat/>
    <w:rsid w:val="00752268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75226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s%20and%20Settings\ibm\&#26700;&#38754;\Book1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autoTitleDeleted val="1"/>
    <c:plotArea>
      <c:layout/>
      <c:scatterChart>
        <c:scatterStyle val="lineMarker"/>
        <c:ser>
          <c:idx val="0"/>
          <c:order val="0"/>
          <c:tx>
            <c:strRef>
              <c:f>[Book12.xlsx]Sheet1!$B$2</c:f>
              <c:strCache>
                <c:ptCount val="1"/>
                <c:pt idx="0">
                  <c:v>单桥</c:v>
                </c:pt>
              </c:strCache>
            </c:strRef>
          </c:tx>
          <c:spPr>
            <a:ln w="28575">
              <a:noFill/>
            </a:ln>
          </c:spPr>
          <c:trendline>
            <c:spPr>
              <a:ln w="25400">
                <a:solidFill>
                  <a:srgbClr val="0070C0"/>
                </a:solidFill>
              </a:ln>
            </c:spPr>
            <c:trendlineType val="linear"/>
            <c:dispEq val="1"/>
            <c:trendlineLbl>
              <c:layout>
                <c:manualLayout>
                  <c:x val="0.21021633659428957"/>
                  <c:y val="5.5533812990357354E-2"/>
                </c:manualLayout>
              </c:layout>
              <c:numFmt formatCode="General" sourceLinked="0"/>
              <c:spPr>
                <a:solidFill>
                  <a:schemeClr val="bg1"/>
                </a:solidFill>
              </c:spPr>
            </c:trendlineLbl>
          </c:trendline>
          <c:xVal>
            <c:numRef>
              <c:f>[Book12.xlsx]Sheet1!$B$3:$B$12</c:f>
              <c:numCache>
                <c:formatCode>0.0_ </c:formatCode>
                <c:ptCount val="10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  <c:pt idx="9">
                  <c:v>5</c:v>
                </c:pt>
              </c:numCache>
            </c:numRef>
          </c:xVal>
          <c:yVal>
            <c:numRef>
              <c:f>[Book12.xlsx]Sheet1!$E$15:$E$24</c:f>
              <c:numCache>
                <c:formatCode>General</c:formatCode>
                <c:ptCount val="10"/>
                <c:pt idx="0">
                  <c:v>1.0749999999999999E-2</c:v>
                </c:pt>
                <c:pt idx="1">
                  <c:v>2.0250000000000001E-2</c:v>
                </c:pt>
                <c:pt idx="2">
                  <c:v>2.9500000000000002E-2</c:v>
                </c:pt>
                <c:pt idx="3">
                  <c:v>3.8249999999999999E-2</c:v>
                </c:pt>
                <c:pt idx="4">
                  <c:v>4.8500000000000001E-2</c:v>
                </c:pt>
                <c:pt idx="5">
                  <c:v>5.8500000000000003E-2</c:v>
                </c:pt>
                <c:pt idx="6">
                  <c:v>6.7750000000000032E-2</c:v>
                </c:pt>
                <c:pt idx="7">
                  <c:v>7.8000000000000014E-2</c:v>
                </c:pt>
                <c:pt idx="8">
                  <c:v>8.775000000000005E-2</c:v>
                </c:pt>
                <c:pt idx="9">
                  <c:v>9.9500000000000074E-2</c:v>
                </c:pt>
              </c:numCache>
            </c:numRef>
          </c:yVal>
        </c:ser>
        <c:ser>
          <c:idx val="1"/>
          <c:order val="1"/>
          <c:tx>
            <c:strRef>
              <c:f>[Book12.xlsx]Sheet1!$A$2</c:f>
              <c:strCache>
                <c:ptCount val="1"/>
                <c:pt idx="0">
                  <c:v>半桥</c:v>
                </c:pt>
              </c:strCache>
            </c:strRef>
          </c:tx>
          <c:spPr>
            <a:ln w="28575">
              <a:noFill/>
            </a:ln>
          </c:spPr>
          <c:trendline>
            <c:spPr>
              <a:ln w="25400">
                <a:solidFill>
                  <a:srgbClr val="C00000"/>
                </a:solidFill>
              </a:ln>
            </c:spPr>
            <c:trendlineType val="linear"/>
            <c:dispEq val="1"/>
            <c:trendlineLbl>
              <c:layout>
                <c:manualLayout>
                  <c:x val="0.14455977093772371"/>
                  <c:y val="-5.5428826113716932E-2"/>
                </c:manualLayout>
              </c:layout>
              <c:numFmt formatCode="General" sourceLinked="0"/>
              <c:spPr>
                <a:solidFill>
                  <a:schemeClr val="bg1"/>
                </a:solidFill>
              </c:spPr>
            </c:trendlineLbl>
          </c:trendline>
          <c:xVal>
            <c:numRef>
              <c:f>[Book12.xlsx]Sheet1!$A$3:$A$12</c:f>
              <c:numCache>
                <c:formatCode>0.0_ </c:formatCode>
                <c:ptCount val="10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  <c:pt idx="9">
                  <c:v>5</c:v>
                </c:pt>
              </c:numCache>
            </c:numRef>
          </c:xVal>
          <c:yVal>
            <c:numRef>
              <c:f>[Book12.xlsx]Sheet1!$F$3:$F$12</c:f>
              <c:numCache>
                <c:formatCode>General</c:formatCode>
                <c:ptCount val="10"/>
                <c:pt idx="0">
                  <c:v>2.0999999999999998E-2</c:v>
                </c:pt>
                <c:pt idx="1">
                  <c:v>4.1500000000000002E-2</c:v>
                </c:pt>
                <c:pt idx="2">
                  <c:v>5.7750000000000017E-2</c:v>
                </c:pt>
                <c:pt idx="3">
                  <c:v>8.325000000000006E-2</c:v>
                </c:pt>
                <c:pt idx="4">
                  <c:v>0.10400000000000002</c:v>
                </c:pt>
                <c:pt idx="5">
                  <c:v>0.12300000000000004</c:v>
                </c:pt>
                <c:pt idx="6">
                  <c:v>0.14350000000000004</c:v>
                </c:pt>
                <c:pt idx="7">
                  <c:v>0.16300000000000001</c:v>
                </c:pt>
                <c:pt idx="8">
                  <c:v>0.18325000000000008</c:v>
                </c:pt>
                <c:pt idx="9">
                  <c:v>0.20200000000000001</c:v>
                </c:pt>
              </c:numCache>
            </c:numRef>
          </c:yVal>
        </c:ser>
        <c:ser>
          <c:idx val="2"/>
          <c:order val="2"/>
          <c:tx>
            <c:strRef>
              <c:f>[Book12.xlsx]Sheet1!$A$26</c:f>
              <c:strCache>
                <c:ptCount val="1"/>
                <c:pt idx="0">
                  <c:v>全桥</c:v>
                </c:pt>
              </c:strCache>
            </c:strRef>
          </c:tx>
          <c:spPr>
            <a:ln w="28575">
              <a:noFill/>
            </a:ln>
          </c:spPr>
          <c:trendline>
            <c:spPr>
              <a:ln w="25400">
                <a:solidFill>
                  <a:srgbClr val="92D050"/>
                </a:solidFill>
              </a:ln>
            </c:spPr>
            <c:trendlineType val="linear"/>
            <c:dispEq val="1"/>
            <c:trendlineLbl>
              <c:layout>
                <c:manualLayout>
                  <c:x val="0.25314562952358205"/>
                  <c:y val="2.2293439735127452E-3"/>
                </c:manualLayout>
              </c:layout>
              <c:numFmt formatCode="General" sourceLinked="0"/>
              <c:spPr>
                <a:solidFill>
                  <a:schemeClr val="bg1"/>
                </a:solidFill>
              </c:spPr>
            </c:trendlineLbl>
          </c:trendline>
          <c:xVal>
            <c:numRef>
              <c:f>[Book12.xlsx]Sheet1!$A$3:$A$12</c:f>
              <c:numCache>
                <c:formatCode>0.0_ </c:formatCode>
                <c:ptCount val="10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  <c:pt idx="6">
                  <c:v>3.5</c:v>
                </c:pt>
                <c:pt idx="7">
                  <c:v>4</c:v>
                </c:pt>
                <c:pt idx="8">
                  <c:v>4.5</c:v>
                </c:pt>
                <c:pt idx="9">
                  <c:v>5</c:v>
                </c:pt>
              </c:numCache>
            </c:numRef>
          </c:xVal>
          <c:yVal>
            <c:numRef>
              <c:f>[Book12.xlsx]Sheet1!$D$27:$D$36</c:f>
              <c:numCache>
                <c:formatCode>General</c:formatCode>
                <c:ptCount val="10"/>
                <c:pt idx="0">
                  <c:v>4.1749999999999995E-2</c:v>
                </c:pt>
                <c:pt idx="1">
                  <c:v>8.2250000000000004E-2</c:v>
                </c:pt>
                <c:pt idx="2">
                  <c:v>0.12225000000000004</c:v>
                </c:pt>
                <c:pt idx="3">
                  <c:v>0.16325000000000001</c:v>
                </c:pt>
                <c:pt idx="4">
                  <c:v>0.20250000000000001</c:v>
                </c:pt>
                <c:pt idx="5">
                  <c:v>0.24225000000000008</c:v>
                </c:pt>
                <c:pt idx="6">
                  <c:v>0.28200000000000008</c:v>
                </c:pt>
                <c:pt idx="7">
                  <c:v>0.32200000000000017</c:v>
                </c:pt>
                <c:pt idx="8">
                  <c:v>0.36075000000000002</c:v>
                </c:pt>
                <c:pt idx="9">
                  <c:v>0.39600000000000024</c:v>
                </c:pt>
              </c:numCache>
            </c:numRef>
          </c:yVal>
        </c:ser>
        <c:axId val="125749120"/>
        <c:axId val="192401792"/>
      </c:scatterChart>
      <c:valAx>
        <c:axId val="125749120"/>
        <c:scaling>
          <c:orientation val="minMax"/>
        </c:scaling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/>
                  <a:t>X/mm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7656070547999686"/>
              <c:y val="0.8231624820482345"/>
            </c:manualLayout>
          </c:layout>
        </c:title>
        <c:numFmt formatCode="0.0_ " sourceLinked="1"/>
        <c:tickLblPos val="nextTo"/>
        <c:spPr>
          <a:ln w="12700">
            <a:tailEnd type="stealth" w="med" len="med"/>
          </a:ln>
        </c:spPr>
        <c:crossAx val="192401792"/>
        <c:crosses val="autoZero"/>
        <c:crossBetween val="midCat"/>
      </c:valAx>
      <c:valAx>
        <c:axId val="192401792"/>
        <c:scaling>
          <c:orientation val="minMax"/>
        </c:scaling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/>
                  <a:t>U/V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16666666666666666"/>
              <c:y val="2.3228417202566666E-2"/>
            </c:manualLayout>
          </c:layout>
          <c:spPr>
            <a:solidFill>
              <a:schemeClr val="bg1"/>
            </a:solidFill>
          </c:spPr>
        </c:title>
        <c:numFmt formatCode="General" sourceLinked="1"/>
        <c:tickLblPos val="nextTo"/>
        <c:spPr>
          <a:ln w="12700">
            <a:tailEnd type="stealth"/>
          </a:ln>
        </c:spPr>
        <c:crossAx val="125749120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75</Words>
  <Characters>429</Characters>
  <Application>Microsoft Office Word</Application>
  <DocSecurity>0</DocSecurity>
  <Lines>3</Lines>
  <Paragraphs>1</Paragraphs>
  <ScaleCrop>false</ScaleCrop>
  <Company>FiSh'S WebSite 徐晓维</Company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15</cp:revision>
  <dcterms:created xsi:type="dcterms:W3CDTF">2008-04-07T13:50:00Z</dcterms:created>
  <dcterms:modified xsi:type="dcterms:W3CDTF">2008-04-07T14:53:00Z</dcterms:modified>
</cp:coreProperties>
</file>