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6D5" w:rsidRDefault="00BC76D5" w:rsidP="00BC76D5">
      <w:pPr>
        <w:pStyle w:val="a3"/>
        <w:numPr>
          <w:ilvl w:val="0"/>
          <w:numId w:val="1"/>
        </w:numPr>
        <w:shd w:val="clear" w:color="auto" w:fill="FFFFFF"/>
        <w:spacing w:before="0" w:beforeAutospacing="0" w:after="150" w:afterAutospacing="0"/>
        <w:rPr>
          <w:rFonts w:ascii="微软雅黑" w:eastAsia="微软雅黑" w:hAnsi="微软雅黑"/>
          <w:color w:val="444444"/>
          <w:sz w:val="21"/>
          <w:szCs w:val="21"/>
        </w:rPr>
      </w:pPr>
      <w:r>
        <w:rPr>
          <w:rFonts w:ascii="微软雅黑" w:eastAsia="微软雅黑" w:hAnsi="微软雅黑" w:hint="eastAsia"/>
          <w:color w:val="444444"/>
          <w:sz w:val="21"/>
          <w:szCs w:val="21"/>
        </w:rPr>
        <w:t>造成钢渣安定性不良的主要因素是什么？为什么钢渣粉可以在混凝土中应用，而钢渣骨料不可以在混凝土中应用？</w:t>
      </w:r>
    </w:p>
    <w:p w:rsidR="00BC76D5" w:rsidRDefault="00D54B84" w:rsidP="00D54B84">
      <w:pPr>
        <w:ind w:firstLine="420"/>
      </w:pPr>
      <w:r>
        <w:rPr>
          <w:rFonts w:hint="eastAsia"/>
        </w:rPr>
        <w:t>钢渣</w:t>
      </w:r>
      <w:r>
        <w:t>中的游离</w:t>
      </w:r>
      <w:proofErr w:type="spellStart"/>
      <w:r>
        <w:t>CaO</w:t>
      </w:r>
      <w:proofErr w:type="spellEnd"/>
      <w:r>
        <w:t>经历了</w:t>
      </w:r>
      <w:r>
        <w:rPr>
          <w:rFonts w:hint="eastAsia"/>
        </w:rPr>
        <w:t>“</w:t>
      </w:r>
      <w:r>
        <w:t>过烧</w:t>
      </w:r>
      <w:r>
        <w:rPr>
          <w:rFonts w:hint="eastAsia"/>
        </w:rPr>
        <w:t>”</w:t>
      </w:r>
      <w:r>
        <w:t>的过程,因此活性</w:t>
      </w:r>
      <w:r>
        <w:rPr>
          <w:rFonts w:hint="eastAsia"/>
        </w:rPr>
        <w:t>有所降低</w:t>
      </w:r>
      <w:r>
        <w:t>,可能会在水泥水化的后期发生反应而产生膨胀,被认为是影响钢渣安定性的最</w:t>
      </w:r>
      <w:r>
        <w:rPr>
          <w:rFonts w:hint="eastAsia"/>
        </w:rPr>
        <w:t>重要</w:t>
      </w:r>
      <w:r>
        <w:t>因素</w:t>
      </w:r>
      <w:r>
        <w:rPr>
          <w:rFonts w:hint="eastAsia"/>
        </w:rPr>
        <w:t>。</w:t>
      </w:r>
      <w:r>
        <w:rPr>
          <w:rFonts w:hint="eastAsia"/>
          <w:vertAlign w:val="superscript"/>
        </w:rPr>
        <w:t>[</w:t>
      </w:r>
      <w:r>
        <w:rPr>
          <w:vertAlign w:val="superscript"/>
        </w:rPr>
        <w:t>1]</w:t>
      </w:r>
      <w:r>
        <w:rPr>
          <w:rFonts w:hint="eastAsia"/>
        </w:rPr>
        <w:t>故造成钢渣安定性不良</w:t>
      </w:r>
      <w:r w:rsidR="00BC76D5">
        <w:rPr>
          <w:rFonts w:hint="eastAsia"/>
        </w:rPr>
        <w:t>主要因素是钢渣中含有的游离氧化钙会与水反应生成氢氧化钙晶体，使得钢渣体积膨胀。</w:t>
      </w:r>
      <w:r w:rsidR="007B2650">
        <w:rPr>
          <w:rFonts w:hint="eastAsia"/>
        </w:rPr>
        <w:t>相比水泥，</w:t>
      </w:r>
      <w:r w:rsidR="007B2650" w:rsidRPr="007B2650">
        <w:t>钢渣中游离</w:t>
      </w:r>
      <w:proofErr w:type="spellStart"/>
      <w:r w:rsidR="007B2650" w:rsidRPr="007B2650">
        <w:t>CaO</w:t>
      </w:r>
      <w:proofErr w:type="spellEnd"/>
      <w:r w:rsidR="007B2650" w:rsidRPr="007B2650">
        <w:t>的质量百分数4.83%,远高于水泥中游离</w:t>
      </w:r>
      <w:proofErr w:type="spellStart"/>
      <w:r w:rsidR="007B2650" w:rsidRPr="007B2650">
        <w:t>CaO</w:t>
      </w:r>
      <w:proofErr w:type="spellEnd"/>
      <w:r w:rsidR="007B2650" w:rsidRPr="007B2650">
        <w:t>的质量百分数(0.71%)。</w:t>
      </w:r>
      <w:r w:rsidR="00BC76D5" w:rsidRPr="00BC76D5">
        <w:rPr>
          <w:rFonts w:hint="eastAsia"/>
        </w:rPr>
        <w:t>在硬化混凝土中</w:t>
      </w:r>
      <w:r w:rsidR="00BC76D5" w:rsidRPr="00BC76D5">
        <w:t>,钢渣粗骨料受周围水泥硬化浆体的约束,没有自由膨胀的空间,因而会对硬化浆体产生较大的膨胀应力。</w:t>
      </w:r>
      <w:r w:rsidR="007B2650">
        <w:rPr>
          <w:rFonts w:hint="eastAsia"/>
          <w:vertAlign w:val="superscript"/>
        </w:rPr>
        <w:t>[</w:t>
      </w:r>
      <w:r>
        <w:rPr>
          <w:vertAlign w:val="superscript"/>
        </w:rPr>
        <w:t>2</w:t>
      </w:r>
      <w:r w:rsidR="007B2650">
        <w:rPr>
          <w:vertAlign w:val="superscript"/>
        </w:rPr>
        <w:t>]</w:t>
      </w:r>
      <w:r w:rsidR="00BC76D5">
        <w:rPr>
          <w:rFonts w:hint="eastAsia"/>
        </w:rPr>
        <w:t>所以说钢渣安定性不良</w:t>
      </w:r>
      <w:r w:rsidR="00773D5D" w:rsidRPr="00773D5D">
        <w:rPr>
          <w:rFonts w:hint="eastAsia"/>
        </w:rPr>
        <w:t>主要因素是</w:t>
      </w:r>
      <w:r w:rsidR="00773D5D">
        <w:rPr>
          <w:rFonts w:hint="eastAsia"/>
        </w:rPr>
        <w:t>钢渣中含有的游离氧化钙会与水反应生成氢氧化钙晶体</w:t>
      </w:r>
      <w:r w:rsidR="00BC76D5">
        <w:rPr>
          <w:rFonts w:hint="eastAsia"/>
        </w:rPr>
        <w:t>。</w:t>
      </w:r>
      <w:r w:rsidR="00773D5D">
        <w:rPr>
          <w:rFonts w:hint="eastAsia"/>
        </w:rPr>
        <w:t>当然也有部分游离的MgO，但是影响不大。</w:t>
      </w:r>
    </w:p>
    <w:p w:rsidR="007B2650" w:rsidRDefault="007B2650" w:rsidP="007B2650">
      <w:pPr>
        <w:ind w:firstLine="420"/>
        <w:rPr>
          <w:rFonts w:hint="eastAsia"/>
        </w:rPr>
      </w:pPr>
      <w:r w:rsidRPr="007B2650">
        <w:rPr>
          <w:rFonts w:hint="eastAsia"/>
        </w:rPr>
        <w:t>造成钢渣安定性不良的游离</w:t>
      </w:r>
      <w:proofErr w:type="spellStart"/>
      <w:r w:rsidRPr="007B2650">
        <w:t>CaO</w:t>
      </w:r>
      <w:proofErr w:type="spellEnd"/>
      <w:r w:rsidRPr="007B2650">
        <w:t>矿物能够加速反应,使钢渣发生膨胀破坏;当钢渣作为混凝土的粗骨料时,会因安定性不良问题在混凝土内部产生膨胀应力,可能对混凝土造成损伤。</w:t>
      </w:r>
      <w:r>
        <w:rPr>
          <w:rFonts w:hint="eastAsia"/>
        </w:rPr>
        <w:t>但是当使用</w:t>
      </w:r>
      <w:r w:rsidRPr="007B2650">
        <w:rPr>
          <w:rFonts w:hint="eastAsia"/>
        </w:rPr>
        <w:t>钢渣粉</w:t>
      </w:r>
      <w:r>
        <w:rPr>
          <w:rFonts w:hint="eastAsia"/>
        </w:rPr>
        <w:t>，游离</w:t>
      </w:r>
      <w:proofErr w:type="spellStart"/>
      <w:r>
        <w:rPr>
          <w:rFonts w:hint="eastAsia"/>
        </w:rPr>
        <w:t>CaO</w:t>
      </w:r>
      <w:proofErr w:type="spellEnd"/>
      <w:r>
        <w:rPr>
          <w:rFonts w:hint="eastAsia"/>
        </w:rPr>
        <w:t>分布比较平均，</w:t>
      </w:r>
      <w:r w:rsidR="0065275C">
        <w:rPr>
          <w:rFonts w:hint="eastAsia"/>
        </w:rPr>
        <w:t>故在控制钢渣掺量（即钢渣在浆体中比例）时，可以控制氢氧化钙晶体的产生而控制其膨胀。但是钢渣骨料由于</w:t>
      </w:r>
      <w:proofErr w:type="spellStart"/>
      <w:r w:rsidR="0065275C">
        <w:rPr>
          <w:rFonts w:hint="eastAsia"/>
        </w:rPr>
        <w:t>CaO</w:t>
      </w:r>
      <w:proofErr w:type="spellEnd"/>
      <w:r w:rsidR="0065275C">
        <w:rPr>
          <w:rFonts w:hint="eastAsia"/>
        </w:rPr>
        <w:t>可能由于分布不均，在某些部位生成的氢氧化钙晶体更多，导致局部的膨胀过大导致钢渣骨料的受胀开裂。</w:t>
      </w:r>
    </w:p>
    <w:p w:rsidR="00BC76D5" w:rsidRPr="007B2650" w:rsidRDefault="00BC76D5" w:rsidP="00BC76D5">
      <w:pPr>
        <w:pStyle w:val="a3"/>
        <w:shd w:val="clear" w:color="auto" w:fill="FFFFFF"/>
        <w:spacing w:before="0" w:beforeAutospacing="0" w:after="150" w:afterAutospacing="0"/>
        <w:rPr>
          <w:rFonts w:ascii="微软雅黑" w:eastAsia="微软雅黑" w:hAnsi="微软雅黑"/>
          <w:color w:val="444444"/>
          <w:sz w:val="21"/>
          <w:szCs w:val="21"/>
        </w:rPr>
      </w:pPr>
    </w:p>
    <w:p w:rsidR="00BC76D5" w:rsidRDefault="00BC76D5" w:rsidP="00BC76D5">
      <w:pPr>
        <w:pStyle w:val="a3"/>
        <w:shd w:val="clear" w:color="auto" w:fill="FFFFFF"/>
        <w:spacing w:before="0" w:beforeAutospacing="0" w:after="150" w:afterAutospacing="0"/>
        <w:rPr>
          <w:rFonts w:ascii="微软雅黑" w:eastAsia="微软雅黑" w:hAnsi="微软雅黑" w:hint="eastAsia"/>
          <w:color w:val="444444"/>
          <w:sz w:val="21"/>
          <w:szCs w:val="21"/>
        </w:rPr>
      </w:pPr>
    </w:p>
    <w:p w:rsidR="00BC76D5" w:rsidRDefault="00BC76D5" w:rsidP="00BC76D5">
      <w:pPr>
        <w:pStyle w:val="a3"/>
        <w:shd w:val="clear" w:color="auto" w:fill="FFFFFF"/>
        <w:spacing w:before="0" w:beforeAutospacing="0" w:after="0" w:afterAutospacing="0"/>
        <w:rPr>
          <w:rFonts w:ascii="微软雅黑" w:eastAsia="微软雅黑" w:hAnsi="微软雅黑" w:hint="eastAsia"/>
          <w:color w:val="444444"/>
          <w:sz w:val="21"/>
          <w:szCs w:val="21"/>
        </w:rPr>
      </w:pPr>
      <w:r>
        <w:rPr>
          <w:rFonts w:ascii="微软雅黑" w:eastAsia="微软雅黑" w:hAnsi="微软雅黑" w:hint="eastAsia"/>
          <w:color w:val="444444"/>
          <w:sz w:val="21"/>
          <w:szCs w:val="21"/>
        </w:rPr>
        <w:t>（2）磷石膏中的主要有害杂质是什么？磷石膏制备建筑材料时，如何减少其杂质含量？</w:t>
      </w:r>
    </w:p>
    <w:p w:rsidR="000F0548" w:rsidRDefault="00D54B84" w:rsidP="000F0548">
      <w:pPr>
        <w:ind w:firstLine="420"/>
      </w:pPr>
      <w:r>
        <w:rPr>
          <w:rFonts w:hint="eastAsia"/>
        </w:rPr>
        <w:t>主要有害杂质是可溶性磷和可溶性氟。</w:t>
      </w:r>
      <w:r w:rsidR="001B0888">
        <w:rPr>
          <w:rFonts w:hint="eastAsia"/>
        </w:rPr>
        <w:t>查阅文献得知磷石膏（表1</w:t>
      </w:r>
      <w:r w:rsidR="001B0888">
        <w:t xml:space="preserve"> </w:t>
      </w:r>
      <w:r w:rsidR="001B0888">
        <w:rPr>
          <w:rFonts w:hint="eastAsia"/>
        </w:rPr>
        <w:t>PG1和PG</w:t>
      </w:r>
      <w:r w:rsidR="001B0888">
        <w:t>2</w:t>
      </w:r>
      <w:r w:rsidR="001B0888">
        <w:rPr>
          <w:rFonts w:hint="eastAsia"/>
        </w:rPr>
        <w:t>）与</w:t>
      </w:r>
      <w:r w:rsidR="000F0548">
        <w:rPr>
          <w:rFonts w:hint="eastAsia"/>
        </w:rPr>
        <w:t>天然石膏成分如下。</w:t>
      </w:r>
    </w:p>
    <w:p w:rsidR="001B0888" w:rsidRPr="000F0548" w:rsidRDefault="001B0888" w:rsidP="000F0548">
      <w:pPr>
        <w:jc w:val="center"/>
        <w:rPr>
          <w:sz w:val="18"/>
          <w:vertAlign w:val="superscript"/>
        </w:rPr>
      </w:pPr>
      <w:r w:rsidRPr="000F0548">
        <w:rPr>
          <w:rFonts w:hint="eastAsia"/>
          <w:sz w:val="18"/>
        </w:rPr>
        <w:t>表</w:t>
      </w:r>
      <w:r w:rsidRPr="000F0548">
        <w:rPr>
          <w:sz w:val="18"/>
        </w:rPr>
        <w:t>1 磷石膏与天然石膏化学成分</w:t>
      </w:r>
      <w:r w:rsidR="000F0548">
        <w:rPr>
          <w:rFonts w:hint="eastAsia"/>
          <w:sz w:val="18"/>
          <w:vertAlign w:val="superscript"/>
        </w:rPr>
        <w:t>[</w:t>
      </w:r>
      <w:r w:rsidR="000F0548">
        <w:rPr>
          <w:sz w:val="18"/>
          <w:vertAlign w:val="superscript"/>
        </w:rPr>
        <w:t>3]</w:t>
      </w:r>
    </w:p>
    <w:tbl>
      <w:tblPr>
        <w:tblpPr w:leftFromText="180" w:rightFromText="180" w:vertAnchor="text" w:horzAnchor="margin" w:tblpXSpec="center" w:tblpY="10"/>
        <w:tblW w:w="7420" w:type="dxa"/>
        <w:tblLook w:val="04A0" w:firstRow="1" w:lastRow="0" w:firstColumn="1" w:lastColumn="0" w:noHBand="0" w:noVBand="1"/>
      </w:tblPr>
      <w:tblGrid>
        <w:gridCol w:w="931"/>
        <w:gridCol w:w="597"/>
        <w:gridCol w:w="645"/>
        <w:gridCol w:w="678"/>
        <w:gridCol w:w="599"/>
        <w:gridCol w:w="656"/>
        <w:gridCol w:w="598"/>
        <w:gridCol w:w="598"/>
        <w:gridCol w:w="796"/>
        <w:gridCol w:w="724"/>
        <w:gridCol w:w="598"/>
      </w:tblGrid>
      <w:tr w:rsidR="000F0548" w:rsidRPr="001B0888" w:rsidTr="000F0548">
        <w:trPr>
          <w:trHeight w:val="312"/>
        </w:trPr>
        <w:tc>
          <w:tcPr>
            <w:tcW w:w="93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color w:val="000000"/>
                <w:kern w:val="0"/>
                <w:sz w:val="20"/>
                <w:szCs w:val="20"/>
              </w:rPr>
            </w:pPr>
            <w:r w:rsidRPr="001B0888">
              <w:rPr>
                <w:rFonts w:ascii="等线" w:eastAsia="等线" w:hAnsi="等线" w:cs="宋体" w:hint="eastAsia"/>
                <w:color w:val="000000"/>
                <w:kern w:val="0"/>
                <w:sz w:val="20"/>
                <w:szCs w:val="20"/>
              </w:rPr>
              <w:t>Samples</w:t>
            </w:r>
          </w:p>
        </w:tc>
        <w:tc>
          <w:tcPr>
            <w:tcW w:w="597"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SiO</w:t>
            </w:r>
            <w:r w:rsidRPr="001B0888">
              <w:rPr>
                <w:rFonts w:ascii="等线" w:eastAsia="等线" w:hAnsi="等线" w:cs="宋体" w:hint="eastAsia"/>
                <w:color w:val="000000"/>
                <w:kern w:val="0"/>
                <w:sz w:val="20"/>
                <w:szCs w:val="20"/>
                <w:vertAlign w:val="subscript"/>
              </w:rPr>
              <w:t>2</w:t>
            </w:r>
          </w:p>
        </w:tc>
        <w:tc>
          <w:tcPr>
            <w:tcW w:w="645"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Al</w:t>
            </w:r>
            <w:r w:rsidRPr="001B0888">
              <w:rPr>
                <w:rFonts w:ascii="等线" w:eastAsia="等线" w:hAnsi="等线" w:cs="宋体" w:hint="eastAsia"/>
                <w:color w:val="000000"/>
                <w:kern w:val="0"/>
                <w:sz w:val="20"/>
                <w:szCs w:val="20"/>
                <w:vertAlign w:val="subscript"/>
              </w:rPr>
              <w:t>2</w:t>
            </w:r>
            <w:r w:rsidRPr="001B0888">
              <w:rPr>
                <w:rFonts w:ascii="等线" w:eastAsia="等线" w:hAnsi="等线" w:cs="宋体" w:hint="eastAsia"/>
                <w:color w:val="000000"/>
                <w:kern w:val="0"/>
                <w:sz w:val="20"/>
                <w:szCs w:val="20"/>
              </w:rPr>
              <w:t>O</w:t>
            </w:r>
            <w:r w:rsidRPr="001B0888">
              <w:rPr>
                <w:rFonts w:ascii="等线" w:eastAsia="等线" w:hAnsi="等线" w:cs="宋体" w:hint="eastAsia"/>
                <w:color w:val="000000"/>
                <w:kern w:val="0"/>
                <w:sz w:val="20"/>
                <w:szCs w:val="20"/>
                <w:vertAlign w:val="subscript"/>
              </w:rPr>
              <w:t>3</w:t>
            </w:r>
          </w:p>
        </w:tc>
        <w:tc>
          <w:tcPr>
            <w:tcW w:w="678"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Fe</w:t>
            </w:r>
            <w:r w:rsidRPr="001B0888">
              <w:rPr>
                <w:rFonts w:ascii="等线" w:eastAsia="等线" w:hAnsi="等线" w:cs="宋体" w:hint="eastAsia"/>
                <w:color w:val="000000"/>
                <w:kern w:val="0"/>
                <w:sz w:val="20"/>
                <w:szCs w:val="20"/>
                <w:vertAlign w:val="subscript"/>
              </w:rPr>
              <w:t>2</w:t>
            </w:r>
            <w:r w:rsidRPr="001B0888">
              <w:rPr>
                <w:rFonts w:ascii="等线" w:eastAsia="等线" w:hAnsi="等线" w:cs="宋体" w:hint="eastAsia"/>
                <w:color w:val="000000"/>
                <w:kern w:val="0"/>
                <w:sz w:val="20"/>
                <w:szCs w:val="20"/>
              </w:rPr>
              <w:t>O</w:t>
            </w:r>
            <w:r w:rsidRPr="001B0888">
              <w:rPr>
                <w:rFonts w:ascii="等线" w:eastAsia="等线" w:hAnsi="等线" w:cs="宋体" w:hint="eastAsia"/>
                <w:color w:val="000000"/>
                <w:kern w:val="0"/>
                <w:sz w:val="20"/>
                <w:szCs w:val="20"/>
                <w:vertAlign w:val="subscript"/>
              </w:rPr>
              <w:t>3</w:t>
            </w:r>
          </w:p>
        </w:tc>
        <w:tc>
          <w:tcPr>
            <w:tcW w:w="599"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proofErr w:type="spellStart"/>
            <w:r w:rsidRPr="001B0888">
              <w:rPr>
                <w:rFonts w:ascii="等线" w:eastAsia="等线" w:hAnsi="等线" w:cs="宋体" w:hint="eastAsia"/>
                <w:color w:val="000000"/>
                <w:kern w:val="0"/>
                <w:sz w:val="20"/>
                <w:szCs w:val="20"/>
              </w:rPr>
              <w:t>CaO</w:t>
            </w:r>
            <w:proofErr w:type="spellEnd"/>
          </w:p>
        </w:tc>
        <w:tc>
          <w:tcPr>
            <w:tcW w:w="656"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MgO</w:t>
            </w:r>
          </w:p>
        </w:tc>
        <w:tc>
          <w:tcPr>
            <w:tcW w:w="598"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SO</w:t>
            </w:r>
            <w:r w:rsidRPr="001B0888">
              <w:rPr>
                <w:rFonts w:ascii="等线" w:eastAsia="等线" w:hAnsi="等线" w:cs="宋体" w:hint="eastAsia"/>
                <w:color w:val="000000"/>
                <w:kern w:val="0"/>
                <w:sz w:val="20"/>
                <w:szCs w:val="20"/>
                <w:vertAlign w:val="subscript"/>
              </w:rPr>
              <w:t>3</w:t>
            </w:r>
          </w:p>
        </w:tc>
        <w:tc>
          <w:tcPr>
            <w:tcW w:w="598"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H</w:t>
            </w:r>
            <w:r w:rsidRPr="001B0888">
              <w:rPr>
                <w:rFonts w:ascii="等线" w:eastAsia="等线" w:hAnsi="等线" w:cs="宋体" w:hint="eastAsia"/>
                <w:color w:val="000000"/>
                <w:kern w:val="0"/>
                <w:sz w:val="20"/>
                <w:szCs w:val="20"/>
                <w:vertAlign w:val="subscript"/>
              </w:rPr>
              <w:t>3</w:t>
            </w:r>
            <w:r w:rsidRPr="001B0888">
              <w:rPr>
                <w:rFonts w:ascii="等线" w:eastAsia="等线" w:hAnsi="等线" w:cs="宋体" w:hint="eastAsia"/>
                <w:color w:val="000000"/>
                <w:kern w:val="0"/>
                <w:sz w:val="20"/>
                <w:szCs w:val="20"/>
              </w:rPr>
              <w:t>O</w:t>
            </w:r>
          </w:p>
        </w:tc>
        <w:tc>
          <w:tcPr>
            <w:tcW w:w="796"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w-P</w:t>
            </w:r>
            <w:r w:rsidRPr="001B0888">
              <w:rPr>
                <w:rFonts w:ascii="等线" w:eastAsia="等线" w:hAnsi="等线" w:cs="宋体" w:hint="eastAsia"/>
                <w:color w:val="000000"/>
                <w:kern w:val="0"/>
                <w:sz w:val="20"/>
                <w:szCs w:val="20"/>
                <w:vertAlign w:val="subscript"/>
              </w:rPr>
              <w:t>2</w:t>
            </w:r>
            <w:r w:rsidRPr="001B0888">
              <w:rPr>
                <w:rFonts w:ascii="等线" w:eastAsia="等线" w:hAnsi="等线" w:cs="宋体" w:hint="eastAsia"/>
                <w:color w:val="000000"/>
                <w:kern w:val="0"/>
                <w:sz w:val="20"/>
                <w:szCs w:val="20"/>
              </w:rPr>
              <w:t>O</w:t>
            </w:r>
            <w:r w:rsidRPr="001B0888">
              <w:rPr>
                <w:rFonts w:ascii="等线" w:eastAsia="等线" w:hAnsi="等线" w:cs="宋体" w:hint="eastAsia"/>
                <w:color w:val="000000"/>
                <w:kern w:val="0"/>
                <w:sz w:val="20"/>
                <w:szCs w:val="20"/>
                <w:vertAlign w:val="subscript"/>
              </w:rPr>
              <w:t>5</w:t>
            </w:r>
          </w:p>
        </w:tc>
        <w:tc>
          <w:tcPr>
            <w:tcW w:w="724"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t-P</w:t>
            </w:r>
            <w:r w:rsidRPr="001B0888">
              <w:rPr>
                <w:rFonts w:ascii="等线" w:eastAsia="等线" w:hAnsi="等线" w:cs="宋体" w:hint="eastAsia"/>
                <w:color w:val="000000"/>
                <w:kern w:val="0"/>
                <w:sz w:val="20"/>
                <w:szCs w:val="20"/>
                <w:vertAlign w:val="subscript"/>
              </w:rPr>
              <w:t>2</w:t>
            </w:r>
            <w:r w:rsidRPr="001B0888">
              <w:rPr>
                <w:rFonts w:ascii="等线" w:eastAsia="等线" w:hAnsi="等线" w:cs="宋体" w:hint="eastAsia"/>
                <w:color w:val="000000"/>
                <w:kern w:val="0"/>
                <w:sz w:val="20"/>
                <w:szCs w:val="20"/>
              </w:rPr>
              <w:t>O</w:t>
            </w:r>
            <w:r w:rsidRPr="001B0888">
              <w:rPr>
                <w:rFonts w:ascii="等线" w:eastAsia="等线" w:hAnsi="等线" w:cs="宋体" w:hint="eastAsia"/>
                <w:color w:val="000000"/>
                <w:kern w:val="0"/>
                <w:sz w:val="20"/>
                <w:szCs w:val="20"/>
                <w:vertAlign w:val="subscript"/>
              </w:rPr>
              <w:t>5</w:t>
            </w:r>
          </w:p>
        </w:tc>
        <w:tc>
          <w:tcPr>
            <w:tcW w:w="598" w:type="dxa"/>
            <w:tcBorders>
              <w:top w:val="single" w:sz="4" w:space="0" w:color="000000"/>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F</w:t>
            </w:r>
            <w:r w:rsidRPr="001B0888">
              <w:rPr>
                <w:rFonts w:ascii="等线" w:eastAsia="等线" w:hAnsi="等线" w:cs="宋体" w:hint="eastAsia"/>
                <w:color w:val="000000"/>
                <w:kern w:val="0"/>
                <w:sz w:val="20"/>
                <w:szCs w:val="20"/>
                <w:vertAlign w:val="superscript"/>
              </w:rPr>
              <w:t>-</w:t>
            </w:r>
          </w:p>
        </w:tc>
      </w:tr>
      <w:tr w:rsidR="000F0548" w:rsidRPr="001B0888" w:rsidTr="000F0548">
        <w:trPr>
          <w:trHeight w:val="312"/>
        </w:trPr>
        <w:tc>
          <w:tcPr>
            <w:tcW w:w="931" w:type="dxa"/>
            <w:tcBorders>
              <w:top w:val="nil"/>
              <w:left w:val="single" w:sz="4" w:space="0" w:color="000000"/>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PG</w:t>
            </w:r>
            <w:r w:rsidRPr="001B0888">
              <w:rPr>
                <w:rFonts w:ascii="等线" w:eastAsia="等线" w:hAnsi="等线" w:cs="宋体" w:hint="eastAsia"/>
                <w:color w:val="000000"/>
                <w:kern w:val="0"/>
                <w:sz w:val="20"/>
                <w:szCs w:val="20"/>
                <w:vertAlign w:val="subscript"/>
              </w:rPr>
              <w:t>1</w:t>
            </w:r>
          </w:p>
        </w:tc>
        <w:tc>
          <w:tcPr>
            <w:tcW w:w="597"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3.81</w:t>
            </w:r>
          </w:p>
        </w:tc>
        <w:tc>
          <w:tcPr>
            <w:tcW w:w="645"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0.62</w:t>
            </w:r>
          </w:p>
        </w:tc>
        <w:tc>
          <w:tcPr>
            <w:tcW w:w="67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1.22</w:t>
            </w:r>
          </w:p>
        </w:tc>
        <w:tc>
          <w:tcPr>
            <w:tcW w:w="599"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31.6</w:t>
            </w:r>
          </w:p>
        </w:tc>
        <w:tc>
          <w:tcPr>
            <w:tcW w:w="65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0.2</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45.9</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18.3</w:t>
            </w:r>
          </w:p>
        </w:tc>
        <w:tc>
          <w:tcPr>
            <w:tcW w:w="79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0.86</w:t>
            </w:r>
          </w:p>
        </w:tc>
        <w:tc>
          <w:tcPr>
            <w:tcW w:w="724"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1.75</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0.5</w:t>
            </w:r>
          </w:p>
        </w:tc>
      </w:tr>
      <w:tr w:rsidR="000F0548" w:rsidRPr="001B0888" w:rsidTr="000F0548">
        <w:trPr>
          <w:trHeight w:val="312"/>
        </w:trPr>
        <w:tc>
          <w:tcPr>
            <w:tcW w:w="931" w:type="dxa"/>
            <w:tcBorders>
              <w:top w:val="nil"/>
              <w:left w:val="single" w:sz="4" w:space="0" w:color="000000"/>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PG</w:t>
            </w:r>
            <w:r w:rsidRPr="001B0888">
              <w:rPr>
                <w:rFonts w:ascii="等线" w:eastAsia="等线" w:hAnsi="等线" w:cs="宋体" w:hint="eastAsia"/>
                <w:color w:val="000000"/>
                <w:kern w:val="0"/>
                <w:sz w:val="20"/>
                <w:szCs w:val="20"/>
                <w:vertAlign w:val="subscript"/>
              </w:rPr>
              <w:t>2</w:t>
            </w:r>
          </w:p>
        </w:tc>
        <w:tc>
          <w:tcPr>
            <w:tcW w:w="597"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5.3</w:t>
            </w:r>
          </w:p>
        </w:tc>
        <w:tc>
          <w:tcPr>
            <w:tcW w:w="645"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0.81</w:t>
            </w:r>
          </w:p>
        </w:tc>
        <w:tc>
          <w:tcPr>
            <w:tcW w:w="67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0.92</w:t>
            </w:r>
          </w:p>
        </w:tc>
        <w:tc>
          <w:tcPr>
            <w:tcW w:w="599"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32.5</w:t>
            </w:r>
          </w:p>
        </w:tc>
        <w:tc>
          <w:tcPr>
            <w:tcW w:w="65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0.18</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46.2</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19.1</w:t>
            </w:r>
          </w:p>
        </w:tc>
        <w:tc>
          <w:tcPr>
            <w:tcW w:w="79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0.53</w:t>
            </w:r>
          </w:p>
        </w:tc>
        <w:tc>
          <w:tcPr>
            <w:tcW w:w="724"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1.51</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0.38</w:t>
            </w:r>
          </w:p>
        </w:tc>
      </w:tr>
      <w:tr w:rsidR="000F0548" w:rsidRPr="001B0888" w:rsidTr="000F0548">
        <w:trPr>
          <w:trHeight w:val="276"/>
        </w:trPr>
        <w:tc>
          <w:tcPr>
            <w:tcW w:w="931" w:type="dxa"/>
            <w:tcBorders>
              <w:top w:val="nil"/>
              <w:left w:val="single" w:sz="4" w:space="0" w:color="000000"/>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NG</w:t>
            </w:r>
          </w:p>
        </w:tc>
        <w:tc>
          <w:tcPr>
            <w:tcW w:w="597"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4.8</w:t>
            </w:r>
          </w:p>
        </w:tc>
        <w:tc>
          <w:tcPr>
            <w:tcW w:w="645"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1.73</w:t>
            </w:r>
          </w:p>
        </w:tc>
        <w:tc>
          <w:tcPr>
            <w:tcW w:w="67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1.35</w:t>
            </w:r>
          </w:p>
        </w:tc>
        <w:tc>
          <w:tcPr>
            <w:tcW w:w="599"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31.2</w:t>
            </w:r>
          </w:p>
        </w:tc>
        <w:tc>
          <w:tcPr>
            <w:tcW w:w="65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1.3</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41.1</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righ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16.8</w:t>
            </w:r>
          </w:p>
        </w:tc>
        <w:tc>
          <w:tcPr>
            <w:tcW w:w="796"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w:t>
            </w:r>
          </w:p>
        </w:tc>
        <w:tc>
          <w:tcPr>
            <w:tcW w:w="724"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w:t>
            </w:r>
          </w:p>
        </w:tc>
        <w:tc>
          <w:tcPr>
            <w:tcW w:w="598" w:type="dxa"/>
            <w:tcBorders>
              <w:top w:val="nil"/>
              <w:left w:val="nil"/>
              <w:bottom w:val="single" w:sz="4" w:space="0" w:color="000000"/>
              <w:right w:val="single" w:sz="4" w:space="0" w:color="000000"/>
            </w:tcBorders>
            <w:shd w:val="clear" w:color="auto" w:fill="auto"/>
            <w:vAlign w:val="center"/>
            <w:hideMark/>
          </w:tcPr>
          <w:p w:rsidR="000F0548" w:rsidRPr="001B0888" w:rsidRDefault="000F0548" w:rsidP="000F0548">
            <w:pPr>
              <w:widowControl/>
              <w:jc w:val="left"/>
              <w:rPr>
                <w:rFonts w:ascii="等线" w:eastAsia="等线" w:hAnsi="等线" w:cs="宋体" w:hint="eastAsia"/>
                <w:color w:val="000000"/>
                <w:kern w:val="0"/>
                <w:sz w:val="20"/>
                <w:szCs w:val="20"/>
              </w:rPr>
            </w:pPr>
            <w:r w:rsidRPr="001B0888">
              <w:rPr>
                <w:rFonts w:ascii="等线" w:eastAsia="等线" w:hAnsi="等线" w:cs="宋体" w:hint="eastAsia"/>
                <w:color w:val="000000"/>
                <w:kern w:val="0"/>
                <w:sz w:val="20"/>
                <w:szCs w:val="20"/>
              </w:rPr>
              <w:t>—</w:t>
            </w:r>
          </w:p>
        </w:tc>
      </w:tr>
    </w:tbl>
    <w:p w:rsidR="00A829E0" w:rsidRDefault="00447944" w:rsidP="00447944">
      <w:pPr>
        <w:ind w:firstLine="420"/>
      </w:pPr>
      <w:r>
        <w:rPr>
          <w:rFonts w:hint="eastAsia"/>
        </w:rPr>
        <w:t>可知其</w:t>
      </w:r>
      <w:r>
        <w:rPr>
          <w:rFonts w:hint="eastAsia"/>
        </w:rPr>
        <w:t>主要有害杂质是可溶性磷和可溶性氟</w:t>
      </w:r>
      <w:r>
        <w:rPr>
          <w:rFonts w:hint="eastAsia"/>
        </w:rPr>
        <w:t>。</w:t>
      </w:r>
    </w:p>
    <w:p w:rsidR="00447944" w:rsidRDefault="00447944" w:rsidP="00447944">
      <w:pPr>
        <w:ind w:firstLine="420"/>
      </w:pPr>
    </w:p>
    <w:p w:rsidR="00447944" w:rsidRDefault="00447944" w:rsidP="00447944">
      <w:pPr>
        <w:ind w:firstLine="420"/>
      </w:pPr>
      <w:r>
        <w:rPr>
          <w:rFonts w:hint="eastAsia"/>
        </w:rPr>
        <w:t>减少杂质方法：（即去除</w:t>
      </w:r>
      <w:r>
        <w:rPr>
          <w:rFonts w:hint="eastAsia"/>
        </w:rPr>
        <w:t>主要有害杂质可溶性磷和可溶性氟</w:t>
      </w:r>
      <w:r>
        <w:rPr>
          <w:rFonts w:hint="eastAsia"/>
        </w:rPr>
        <w:t>）</w:t>
      </w:r>
    </w:p>
    <w:p w:rsidR="00447944" w:rsidRDefault="00773D5D" w:rsidP="00773D5D">
      <w:pPr>
        <w:pStyle w:val="a4"/>
        <w:numPr>
          <w:ilvl w:val="0"/>
          <w:numId w:val="2"/>
        </w:numPr>
        <w:ind w:firstLineChars="0"/>
      </w:pPr>
      <w:r>
        <w:rPr>
          <w:rFonts w:hint="eastAsia"/>
        </w:rPr>
        <w:t>水洗法：</w:t>
      </w:r>
      <w:r w:rsidRPr="00773D5D">
        <w:rPr>
          <w:rFonts w:hint="eastAsia"/>
        </w:rPr>
        <w:t>磷石膏加一定量的水进行适当搅拌形成浆体，然后过滤除去可溶性磷酸盐，再制块烘干</w:t>
      </w:r>
      <w:r>
        <w:rPr>
          <w:rFonts w:hint="eastAsia"/>
        </w:rPr>
        <w:t>。</w:t>
      </w:r>
    </w:p>
    <w:p w:rsidR="00773D5D" w:rsidRDefault="00773D5D" w:rsidP="00773D5D">
      <w:pPr>
        <w:pStyle w:val="a4"/>
        <w:numPr>
          <w:ilvl w:val="0"/>
          <w:numId w:val="2"/>
        </w:numPr>
        <w:ind w:firstLineChars="0"/>
      </w:pPr>
      <w:r w:rsidRPr="00773D5D">
        <w:rPr>
          <w:rFonts w:hint="eastAsia"/>
        </w:rPr>
        <w:t>中和法：根据磷石膏中含有的可溶性杂质的性质，使用碱性材料与其进行中和反应，从而降低有害杂质的影响，减小其对水泥性能的危害。</w:t>
      </w:r>
      <w:r>
        <w:rPr>
          <w:rFonts w:hint="eastAsia"/>
        </w:rPr>
        <w:t>这里根据中和材料可以分为</w:t>
      </w:r>
      <w:r w:rsidRPr="00773D5D">
        <w:rPr>
          <w:rFonts w:hint="eastAsia"/>
        </w:rPr>
        <w:t>生石灰中和法、钢渣中和法、电石渣中</w:t>
      </w:r>
      <w:r>
        <w:rPr>
          <w:rFonts w:hint="eastAsia"/>
        </w:rPr>
        <w:t>和法。</w:t>
      </w:r>
    </w:p>
    <w:p w:rsidR="00773D5D" w:rsidRPr="00447944" w:rsidRDefault="00773D5D" w:rsidP="00773D5D">
      <w:pPr>
        <w:pStyle w:val="a4"/>
        <w:numPr>
          <w:ilvl w:val="0"/>
          <w:numId w:val="2"/>
        </w:numPr>
        <w:ind w:firstLineChars="0"/>
        <w:rPr>
          <w:rFonts w:hint="eastAsia"/>
        </w:rPr>
      </w:pPr>
      <w:r w:rsidRPr="00773D5D">
        <w:rPr>
          <w:rFonts w:hint="eastAsia"/>
        </w:rPr>
        <w:t>煅烧法：煅烧法即对原状磷石膏进行煅烧，以改善或除去原状磷石膏中不利于水泥性能的物</w:t>
      </w:r>
      <w:r w:rsidR="0093674D">
        <w:rPr>
          <w:rFonts w:hint="eastAsia"/>
        </w:rPr>
        <w:t>质</w:t>
      </w:r>
      <w:bookmarkStart w:id="0" w:name="_GoBack"/>
      <w:bookmarkEnd w:id="0"/>
      <w:r>
        <w:rPr>
          <w:rFonts w:hint="eastAsia"/>
        </w:rPr>
        <w:t>。</w:t>
      </w:r>
    </w:p>
    <w:p w:rsidR="007B2650" w:rsidRPr="00773D5D" w:rsidRDefault="007B2650"/>
    <w:p w:rsidR="007B2650" w:rsidRDefault="007B2650"/>
    <w:p w:rsidR="007B2650" w:rsidRDefault="007B2650"/>
    <w:p w:rsidR="007B2650" w:rsidRDefault="007B2650">
      <w:r>
        <w:rPr>
          <w:rFonts w:hint="eastAsia"/>
        </w:rPr>
        <w:lastRenderedPageBreak/>
        <w:t>参考文献</w:t>
      </w:r>
    </w:p>
    <w:p w:rsidR="00D54B84" w:rsidRDefault="00D54B84">
      <w:pPr>
        <w:rPr>
          <w:rFonts w:hint="eastAsia"/>
        </w:rPr>
      </w:pPr>
      <w:r w:rsidRPr="00D54B84">
        <w:t>[1]王强,杨建伟,</w:t>
      </w:r>
      <w:proofErr w:type="gramStart"/>
      <w:r w:rsidRPr="00D54B84">
        <w:t>阎培渝</w:t>
      </w:r>
      <w:proofErr w:type="gramEnd"/>
      <w:r w:rsidRPr="00D54B84">
        <w:t>. 钢渣在混凝土中应用面临的耐久性问题[A]. 中国土木工程学会混凝土与预应力混凝土分会混凝土耐久性专业委员会.第八届全国混凝土耐久性学术交流会论文集[C].中国土木工程学会混凝土与预应力混凝土分会混凝土耐久性专业委员会:中国土木工程学会,2012:6.</w:t>
      </w:r>
    </w:p>
    <w:p w:rsidR="007B2650" w:rsidRDefault="007B2650">
      <w:r w:rsidRPr="007B2650">
        <w:t>[</w:t>
      </w:r>
      <w:r w:rsidR="00D54B84">
        <w:t>2</w:t>
      </w:r>
      <w:r w:rsidRPr="007B2650">
        <w:t>]米贵东,王强,王卫仑.蒸</w:t>
      </w:r>
      <w:proofErr w:type="gramStart"/>
      <w:r w:rsidRPr="007B2650">
        <w:t>养条件</w:t>
      </w:r>
      <w:proofErr w:type="gramEnd"/>
      <w:r w:rsidRPr="007B2650">
        <w:t>下钢渣粗骨料对混凝土的破坏作用[J].清华大学学报(自然科学版),2015,55(09):940-944.</w:t>
      </w:r>
    </w:p>
    <w:p w:rsidR="000F0548" w:rsidRPr="00BC76D5" w:rsidRDefault="000F0548">
      <w:pPr>
        <w:rPr>
          <w:rFonts w:hint="eastAsia"/>
        </w:rPr>
      </w:pPr>
      <w:r w:rsidRPr="000F0548">
        <w:t>[</w:t>
      </w:r>
      <w:r>
        <w:t>3</w:t>
      </w:r>
      <w:r w:rsidRPr="000F0548">
        <w:t>]彭家惠,万体智,汤玲,张建新,</w:t>
      </w:r>
      <w:proofErr w:type="gramStart"/>
      <w:r w:rsidRPr="000F0548">
        <w:t>陈明凤</w:t>
      </w:r>
      <w:proofErr w:type="gramEnd"/>
      <w:r w:rsidRPr="000F0548">
        <w:t>.磷石膏中杂质组成、形态、分布及其对性能的影响[J].中国建材科技,2000(06):31-35.</w:t>
      </w:r>
    </w:p>
    <w:sectPr w:rsidR="000F0548" w:rsidRPr="00BC76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CC295D"/>
    <w:multiLevelType w:val="hybridMultilevel"/>
    <w:tmpl w:val="F23ED944"/>
    <w:lvl w:ilvl="0" w:tplc="DFF41F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792B45D1"/>
    <w:multiLevelType w:val="hybridMultilevel"/>
    <w:tmpl w:val="C9CC557A"/>
    <w:lvl w:ilvl="0" w:tplc="169CB4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6D5"/>
    <w:rsid w:val="000F0548"/>
    <w:rsid w:val="001B0888"/>
    <w:rsid w:val="00447944"/>
    <w:rsid w:val="0065275C"/>
    <w:rsid w:val="00773D5D"/>
    <w:rsid w:val="007B2650"/>
    <w:rsid w:val="0093674D"/>
    <w:rsid w:val="00A829E0"/>
    <w:rsid w:val="00BC76D5"/>
    <w:rsid w:val="00D54B84"/>
    <w:rsid w:val="00E97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C71F7"/>
  <w15:chartTrackingRefBased/>
  <w15:docId w15:val="{1B9AF6AF-02CE-4A5C-9A7A-D8CB63B8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C76D5"/>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773D5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48625">
      <w:bodyDiv w:val="1"/>
      <w:marLeft w:val="0"/>
      <w:marRight w:val="0"/>
      <w:marTop w:val="0"/>
      <w:marBottom w:val="0"/>
      <w:divBdr>
        <w:top w:val="none" w:sz="0" w:space="0" w:color="auto"/>
        <w:left w:val="none" w:sz="0" w:space="0" w:color="auto"/>
        <w:bottom w:val="none" w:sz="0" w:space="0" w:color="auto"/>
        <w:right w:val="none" w:sz="0" w:space="0" w:color="auto"/>
      </w:divBdr>
      <w:divsChild>
        <w:div w:id="1110394639">
          <w:marLeft w:val="0"/>
          <w:marRight w:val="0"/>
          <w:marTop w:val="0"/>
          <w:marBottom w:val="0"/>
          <w:divBdr>
            <w:top w:val="none" w:sz="0" w:space="0" w:color="auto"/>
            <w:left w:val="none" w:sz="0" w:space="0" w:color="auto"/>
            <w:bottom w:val="none" w:sz="0" w:space="0" w:color="auto"/>
            <w:right w:val="none" w:sz="0" w:space="0" w:color="auto"/>
          </w:divBdr>
        </w:div>
        <w:div w:id="576139002">
          <w:marLeft w:val="0"/>
          <w:marRight w:val="0"/>
          <w:marTop w:val="0"/>
          <w:marBottom w:val="0"/>
          <w:divBdr>
            <w:top w:val="none" w:sz="0" w:space="0" w:color="auto"/>
            <w:left w:val="none" w:sz="0" w:space="0" w:color="auto"/>
            <w:bottom w:val="none" w:sz="0" w:space="0" w:color="auto"/>
            <w:right w:val="none" w:sz="0" w:space="0" w:color="auto"/>
          </w:divBdr>
        </w:div>
        <w:div w:id="1137576397">
          <w:marLeft w:val="0"/>
          <w:marRight w:val="0"/>
          <w:marTop w:val="0"/>
          <w:marBottom w:val="0"/>
          <w:divBdr>
            <w:top w:val="none" w:sz="0" w:space="0" w:color="auto"/>
            <w:left w:val="none" w:sz="0" w:space="0" w:color="auto"/>
            <w:bottom w:val="none" w:sz="0" w:space="0" w:color="auto"/>
            <w:right w:val="none" w:sz="0" w:space="0" w:color="auto"/>
          </w:divBdr>
        </w:div>
        <w:div w:id="210921316">
          <w:marLeft w:val="0"/>
          <w:marRight w:val="0"/>
          <w:marTop w:val="0"/>
          <w:marBottom w:val="0"/>
          <w:divBdr>
            <w:top w:val="none" w:sz="0" w:space="0" w:color="auto"/>
            <w:left w:val="none" w:sz="0" w:space="0" w:color="auto"/>
            <w:bottom w:val="none" w:sz="0" w:space="0" w:color="auto"/>
            <w:right w:val="none" w:sz="0" w:space="0" w:color="auto"/>
          </w:divBdr>
        </w:div>
      </w:divsChild>
    </w:div>
    <w:div w:id="831410409">
      <w:bodyDiv w:val="1"/>
      <w:marLeft w:val="0"/>
      <w:marRight w:val="0"/>
      <w:marTop w:val="0"/>
      <w:marBottom w:val="0"/>
      <w:divBdr>
        <w:top w:val="none" w:sz="0" w:space="0" w:color="auto"/>
        <w:left w:val="none" w:sz="0" w:space="0" w:color="auto"/>
        <w:bottom w:val="none" w:sz="0" w:space="0" w:color="auto"/>
        <w:right w:val="none" w:sz="0" w:space="0" w:color="auto"/>
      </w:divBdr>
    </w:div>
    <w:div w:id="1382940954">
      <w:bodyDiv w:val="1"/>
      <w:marLeft w:val="0"/>
      <w:marRight w:val="0"/>
      <w:marTop w:val="0"/>
      <w:marBottom w:val="0"/>
      <w:divBdr>
        <w:top w:val="none" w:sz="0" w:space="0" w:color="auto"/>
        <w:left w:val="none" w:sz="0" w:space="0" w:color="auto"/>
        <w:bottom w:val="none" w:sz="0" w:space="0" w:color="auto"/>
        <w:right w:val="none" w:sz="0" w:space="0" w:color="auto"/>
      </w:divBdr>
    </w:div>
    <w:div w:id="1402168638">
      <w:bodyDiv w:val="1"/>
      <w:marLeft w:val="0"/>
      <w:marRight w:val="0"/>
      <w:marTop w:val="0"/>
      <w:marBottom w:val="0"/>
      <w:divBdr>
        <w:top w:val="none" w:sz="0" w:space="0" w:color="auto"/>
        <w:left w:val="none" w:sz="0" w:space="0" w:color="auto"/>
        <w:bottom w:val="none" w:sz="0" w:space="0" w:color="auto"/>
        <w:right w:val="none" w:sz="0" w:space="0" w:color="auto"/>
      </w:divBdr>
      <w:divsChild>
        <w:div w:id="204757526">
          <w:marLeft w:val="0"/>
          <w:marRight w:val="0"/>
          <w:marTop w:val="0"/>
          <w:marBottom w:val="0"/>
          <w:divBdr>
            <w:top w:val="none" w:sz="0" w:space="0" w:color="auto"/>
            <w:left w:val="none" w:sz="0" w:space="0" w:color="auto"/>
            <w:bottom w:val="none" w:sz="0" w:space="0" w:color="auto"/>
            <w:right w:val="none" w:sz="0" w:space="0" w:color="auto"/>
          </w:divBdr>
        </w:div>
        <w:div w:id="827750177">
          <w:marLeft w:val="0"/>
          <w:marRight w:val="0"/>
          <w:marTop w:val="0"/>
          <w:marBottom w:val="0"/>
          <w:divBdr>
            <w:top w:val="none" w:sz="0" w:space="0" w:color="auto"/>
            <w:left w:val="none" w:sz="0" w:space="0" w:color="auto"/>
            <w:bottom w:val="none" w:sz="0" w:space="0" w:color="auto"/>
            <w:right w:val="none" w:sz="0" w:space="0" w:color="auto"/>
          </w:divBdr>
        </w:div>
      </w:divsChild>
    </w:div>
    <w:div w:id="1703706012">
      <w:bodyDiv w:val="1"/>
      <w:marLeft w:val="0"/>
      <w:marRight w:val="0"/>
      <w:marTop w:val="0"/>
      <w:marBottom w:val="0"/>
      <w:divBdr>
        <w:top w:val="none" w:sz="0" w:space="0" w:color="auto"/>
        <w:left w:val="none" w:sz="0" w:space="0" w:color="auto"/>
        <w:bottom w:val="none" w:sz="0" w:space="0" w:color="auto"/>
        <w:right w:val="none" w:sz="0" w:space="0" w:color="auto"/>
      </w:divBdr>
      <w:divsChild>
        <w:div w:id="306513684">
          <w:marLeft w:val="0"/>
          <w:marRight w:val="0"/>
          <w:marTop w:val="0"/>
          <w:marBottom w:val="0"/>
          <w:divBdr>
            <w:top w:val="none" w:sz="0" w:space="0" w:color="auto"/>
            <w:left w:val="none" w:sz="0" w:space="0" w:color="auto"/>
            <w:bottom w:val="none" w:sz="0" w:space="0" w:color="auto"/>
            <w:right w:val="none" w:sz="0" w:space="0" w:color="auto"/>
          </w:divBdr>
        </w:div>
        <w:div w:id="234559579">
          <w:marLeft w:val="0"/>
          <w:marRight w:val="0"/>
          <w:marTop w:val="0"/>
          <w:marBottom w:val="0"/>
          <w:divBdr>
            <w:top w:val="none" w:sz="0" w:space="0" w:color="auto"/>
            <w:left w:val="none" w:sz="0" w:space="0" w:color="auto"/>
            <w:bottom w:val="none" w:sz="0" w:space="0" w:color="auto"/>
            <w:right w:val="none" w:sz="0" w:space="0" w:color="auto"/>
          </w:divBdr>
        </w:div>
        <w:div w:id="2028948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袁 荟凯</dc:creator>
  <cp:keywords/>
  <dc:description/>
  <cp:lastModifiedBy>袁 荟凯</cp:lastModifiedBy>
  <cp:revision>1</cp:revision>
  <dcterms:created xsi:type="dcterms:W3CDTF">2021-03-31T14:42:00Z</dcterms:created>
  <dcterms:modified xsi:type="dcterms:W3CDTF">2021-03-31T15:20:00Z</dcterms:modified>
</cp:coreProperties>
</file>