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宋体" w:hAnsi="宋体" w:eastAsia="宋体"/>
          <w:sz w:val="24"/>
          <w:szCs w:val="24"/>
        </w:rPr>
      </w:pPr>
      <w:r>
        <w:rPr>
          <w:rFonts w:hint="eastAsia" w:ascii="宋体" w:hAnsi="宋体" w:eastAsia="宋体"/>
          <w:sz w:val="24"/>
          <w:szCs w:val="24"/>
        </w:rPr>
        <w:t>简述透光混凝土的原理和常用生产或制作工艺：</w:t>
      </w:r>
    </w:p>
    <w:p>
      <w:pPr>
        <w:pStyle w:val="4"/>
        <w:numPr>
          <w:ilvl w:val="0"/>
          <w:numId w:val="1"/>
        </w:numPr>
        <w:spacing w:line="360" w:lineRule="auto"/>
        <w:ind w:firstLineChars="0"/>
        <w:rPr>
          <w:rFonts w:ascii="宋体" w:hAnsi="宋体" w:eastAsia="宋体"/>
          <w:sz w:val="24"/>
          <w:szCs w:val="24"/>
        </w:rPr>
      </w:pPr>
      <w:r>
        <w:rPr>
          <w:rFonts w:hint="eastAsia" w:ascii="宋体" w:hAnsi="宋体" w:eastAsia="宋体"/>
          <w:sz w:val="24"/>
          <w:szCs w:val="24"/>
        </w:rPr>
        <w:t>原理：</w:t>
      </w:r>
    </w:p>
    <w:p>
      <w:pPr>
        <w:spacing w:line="360" w:lineRule="auto"/>
        <w:ind w:firstLine="480" w:firstLineChars="200"/>
        <w:rPr>
          <w:rFonts w:ascii="宋体" w:hAnsi="宋体" w:eastAsia="宋体"/>
          <w:sz w:val="24"/>
          <w:szCs w:val="24"/>
        </w:rPr>
      </w:pPr>
      <w:r>
        <w:rPr>
          <w:rFonts w:hint="eastAsia" w:ascii="宋体" w:hAnsi="宋体" w:eastAsia="宋体"/>
          <w:sz w:val="24"/>
          <w:szCs w:val="24"/>
        </w:rPr>
        <w:t>由特定掺量的光学纤维或塑料树脂等导光材料以一定顺序排列组合的方式植入混凝土基体中，使光线能通过光学纤维或塑料树脂等导光材料进行传递，从而使人眼在背光处接收到光线，使混凝土透光，这样就制作出透光混凝土了。</w:t>
      </w:r>
    </w:p>
    <w:p>
      <w:pPr>
        <w:pStyle w:val="4"/>
        <w:numPr>
          <w:ilvl w:val="0"/>
          <w:numId w:val="1"/>
        </w:numPr>
        <w:spacing w:line="360" w:lineRule="auto"/>
        <w:ind w:firstLineChars="0"/>
        <w:rPr>
          <w:rFonts w:ascii="宋体" w:hAnsi="宋体" w:eastAsia="宋体"/>
          <w:sz w:val="24"/>
          <w:szCs w:val="24"/>
        </w:rPr>
      </w:pPr>
      <w:r>
        <w:rPr>
          <w:rFonts w:hint="eastAsia" w:ascii="宋体" w:hAnsi="宋体" w:eastAsia="宋体"/>
          <w:sz w:val="24"/>
          <w:szCs w:val="24"/>
        </w:rPr>
        <w:t>生产或制作工艺</w:t>
      </w:r>
    </w:p>
    <w:p>
      <w:pPr>
        <w:pStyle w:val="4"/>
        <w:numPr>
          <w:ilvl w:val="0"/>
          <w:numId w:val="2"/>
        </w:numPr>
        <w:spacing w:line="360" w:lineRule="auto"/>
        <w:ind w:firstLineChars="0"/>
        <w:rPr>
          <w:rFonts w:ascii="宋体" w:hAnsi="宋体" w:eastAsia="宋体"/>
          <w:sz w:val="24"/>
          <w:szCs w:val="24"/>
        </w:rPr>
      </w:pPr>
      <w:r>
        <w:rPr>
          <w:rFonts w:hint="eastAsia" w:ascii="宋体" w:hAnsi="宋体" w:eastAsia="宋体"/>
          <w:sz w:val="24"/>
          <w:szCs w:val="24"/>
        </w:rPr>
        <w:t>光纤透光混凝土</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根据光纤透光混凝土制作过程中透光材料光纤植入混凝土工序的先后不同，可以把光纤透光混凝土的制作工艺分成先植法和后植法。</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先植法是指预先将所需要的文字或者图案等印刻在半硬固的块体上，然后按图形打孔，并将导光材料光学纤维或者亚可力棒从打好的孔植入块体中，做完以后植入导光材料的的块体放入按设计需要制作好的模具中，再将水泥净浆或者是水泥细砂浆浇入模具内，然后洒水养护，等混凝土硬化到设计的强度后，再对混凝土制品进行切割打磨之后露出光纤光点，便成为可以导光的装饰透光混凝土制品。有研究学者在先植法的基础上对光纤植入进行了深入的研究和优化的改良，根据光纤排列顺序的不同、编织形状的各异把先植法还可以分为平行排布法、光线布法、光纤模具法等，是对先植法的丰富。</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后植法是预先制作好设计所需的模具，然后浇筑混凝土，等混凝土半固化或者完全凝固后，在混凝土上复印好设计所需要的文字或者图案等，然后沿着图形形状打孔，再把导光材料光学纤维或者亚可力棒依次从孔中植入混凝土内，最后对混凝土进行切割打磨制做成透光混凝土。后植法较先植法而言，制作工序简单，相对容易实现，而且能准确的确定光纤植入点的位置，但是后植法制作出来的透光混凝土中光纤和混凝土粘结不牢固，光纤容易老化脱落。</w:t>
      </w:r>
    </w:p>
    <w:p>
      <w:pPr>
        <w:pStyle w:val="4"/>
        <w:numPr>
          <w:ilvl w:val="0"/>
          <w:numId w:val="2"/>
        </w:numPr>
        <w:spacing w:line="360" w:lineRule="auto"/>
        <w:ind w:firstLineChars="0"/>
        <w:rPr>
          <w:rFonts w:ascii="宋体" w:hAnsi="宋体" w:eastAsia="宋体"/>
          <w:sz w:val="24"/>
          <w:szCs w:val="24"/>
        </w:rPr>
      </w:pPr>
      <w:r>
        <w:rPr>
          <w:rFonts w:hint="eastAsia" w:ascii="宋体" w:hAnsi="宋体" w:eastAsia="宋体"/>
          <w:sz w:val="24"/>
          <w:szCs w:val="24"/>
        </w:rPr>
        <w:t>树脂透光混凝土</w:t>
      </w:r>
    </w:p>
    <w:p>
      <w:pPr>
        <w:spacing w:line="360" w:lineRule="auto"/>
        <w:ind w:firstLine="480" w:firstLineChars="200"/>
        <w:rPr>
          <w:rFonts w:hint="eastAsia" w:ascii="宋体" w:hAnsi="宋体" w:eastAsia="宋体"/>
          <w:sz w:val="24"/>
          <w:szCs w:val="24"/>
        </w:rPr>
      </w:pPr>
      <w:r>
        <w:rPr>
          <w:rFonts w:hint="eastAsia" w:ascii="宋体" w:hAnsi="宋体" w:eastAsia="宋体"/>
          <w:sz w:val="24"/>
          <w:szCs w:val="24"/>
        </w:rPr>
        <w:t>树脂透光混凝土的制作方法可以分为预制法和浇筑法。</w:t>
      </w:r>
    </w:p>
    <w:p>
      <w:pPr>
        <w:spacing w:line="360" w:lineRule="auto"/>
        <w:ind w:firstLine="480" w:firstLineChars="200"/>
        <w:rPr>
          <w:rFonts w:hint="eastAsia" w:ascii="宋体" w:hAnsi="宋体" w:eastAsia="宋体"/>
          <w:sz w:val="24"/>
          <w:szCs w:val="24"/>
          <w:lang w:eastAsia="zh-CN"/>
        </w:rPr>
      </w:pPr>
      <w:r>
        <w:rPr>
          <w:rFonts w:hint="eastAsia" w:ascii="宋体" w:hAnsi="宋体" w:eastAsia="宋体"/>
          <w:sz w:val="24"/>
          <w:szCs w:val="24"/>
        </w:rPr>
        <w:t>预制法就是将有机玻璃、环氧树脂、聚碳酸酯等透光材料预制成与模具规模相互匹配的透光树脂板,然后把反光油漆喷涂在透光树脂板的表面，再把透光树脂板有序地固定在模具底部;最后,倒入水泥砂浆,使透光树脂板几乎完全埋入砂浆,但其上表面不能被砂浆覆盖;等砂浆自然固化后将制成的透光混凝土板提取出来</w:t>
      </w:r>
      <w:r>
        <w:rPr>
          <w:rFonts w:hint="eastAsia" w:ascii="宋体" w:hAnsi="宋体" w:eastAsia="宋体"/>
          <w:sz w:val="24"/>
          <w:szCs w:val="24"/>
          <w:lang w:eastAsia="zh-CN"/>
        </w:rPr>
        <w:t>。</w:t>
      </w:r>
    </w:p>
    <w:p>
      <w:pPr>
        <w:spacing w:line="360" w:lineRule="auto"/>
        <w:ind w:firstLine="480" w:firstLineChars="200"/>
        <w:rPr>
          <w:rFonts w:hint="eastAsia" w:ascii="宋体" w:hAnsi="宋体" w:eastAsia="宋体"/>
          <w:sz w:val="24"/>
          <w:szCs w:val="24"/>
          <w:lang w:eastAsia="zh-CN"/>
        </w:rPr>
      </w:pPr>
      <w:r>
        <w:rPr>
          <w:rFonts w:hint="eastAsia" w:ascii="宋体" w:hAnsi="宋体" w:eastAsia="宋体"/>
          <w:sz w:val="24"/>
          <w:szCs w:val="24"/>
          <w:lang w:eastAsia="zh-CN"/>
        </w:rPr>
        <w:t>浇筑法则是在模具底部覆盖上可压缩材料,再将砂浆倒入模具,塑料板一端插到模具底部另一端露出砂浆;随后,在砂浆半固化的时候,把塑料板拿出来形成开孔并在内喷涂反光涂料;最后,将透明树脂注入开孔内,让树脂和水泥砂浆一起固化,固化完全后提取透光混凝土板。</w:t>
      </w:r>
    </w:p>
    <w:p>
      <w:pPr>
        <w:spacing w:line="360" w:lineRule="auto"/>
        <w:rPr>
          <w:rFonts w:hint="eastAsia" w:ascii="宋体" w:hAnsi="宋体" w:eastAsia="宋体"/>
          <w:sz w:val="24"/>
          <w:szCs w:val="24"/>
        </w:rPr>
      </w:pPr>
      <w:bookmarkStart w:id="0" w:name="_GoBack"/>
      <w:bookmarkEnd w:id="0"/>
    </w:p>
    <w:p>
      <w:pPr>
        <w:spacing w:line="360" w:lineRule="auto"/>
        <w:rPr>
          <w:rFonts w:hint="eastAsia" w:ascii="仿宋" w:hAnsi="仿宋" w:eastAsia="仿宋"/>
          <w:sz w:val="24"/>
          <w:szCs w:val="24"/>
        </w:rPr>
      </w:pPr>
      <w:r>
        <w:rPr>
          <w:rFonts w:hint="eastAsia" w:ascii="仿宋" w:hAnsi="仿宋" w:eastAsia="仿宋"/>
          <w:sz w:val="24"/>
          <w:szCs w:val="24"/>
        </w:rPr>
        <w:t>参考文献：</w:t>
      </w:r>
    </w:p>
    <w:p>
      <w:pPr>
        <w:spacing w:line="360" w:lineRule="auto"/>
        <w:rPr>
          <w:rFonts w:hint="eastAsia" w:ascii="仿宋" w:hAnsi="仿宋" w:eastAsia="仿宋"/>
          <w:sz w:val="24"/>
          <w:szCs w:val="24"/>
        </w:rPr>
      </w:pPr>
      <w:r>
        <w:rPr>
          <w:rFonts w:ascii="仿宋" w:hAnsi="仿宋" w:eastAsia="仿宋"/>
          <w:sz w:val="24"/>
          <w:szCs w:val="24"/>
        </w:rPr>
        <w:t>[1]冯威,谢明,孟凡冰,马少华.透光混凝土的制备研究及应用进展[J].科学技术创新,2020(11):119-120.</w:t>
      </w:r>
    </w:p>
    <w:p>
      <w:pPr>
        <w:spacing w:line="360" w:lineRule="auto"/>
        <w:rPr>
          <w:rFonts w:hint="eastAsia" w:ascii="仿宋" w:hAnsi="仿宋" w:eastAsia="仿宋"/>
          <w:sz w:val="24"/>
          <w:szCs w:val="24"/>
        </w:rPr>
      </w:pPr>
      <w:r>
        <w:rPr>
          <w:rFonts w:ascii="仿宋" w:hAnsi="仿宋" w:eastAsia="仿宋"/>
          <w:sz w:val="24"/>
          <w:szCs w:val="24"/>
        </w:rPr>
        <w:t>[</w:t>
      </w:r>
      <w:r>
        <w:rPr>
          <w:rFonts w:hint="eastAsia" w:ascii="仿宋" w:hAnsi="仿宋" w:eastAsia="仿宋"/>
          <w:sz w:val="24"/>
          <w:szCs w:val="24"/>
        </w:rPr>
        <w:t>2</w:t>
      </w:r>
      <w:r>
        <w:rPr>
          <w:rFonts w:ascii="仿宋" w:hAnsi="仿宋" w:eastAsia="仿宋"/>
          <w:sz w:val="24"/>
          <w:szCs w:val="24"/>
        </w:rPr>
        <w:t>]王淑,吴媛媛,吴雄,杨文,黄义雄.透光混凝土制备、性能以及应用综述[J].材料导报,2016,30(S1):467-469+477.</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754D1B"/>
    <w:multiLevelType w:val="multilevel"/>
    <w:tmpl w:val="15754D1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5D17825"/>
    <w:multiLevelType w:val="multilevel"/>
    <w:tmpl w:val="55D1782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C4B"/>
    <w:rsid w:val="0000301E"/>
    <w:rsid w:val="00017D9B"/>
    <w:rsid w:val="00025094"/>
    <w:rsid w:val="000310A8"/>
    <w:rsid w:val="000A6FC1"/>
    <w:rsid w:val="000E6477"/>
    <w:rsid w:val="0011042F"/>
    <w:rsid w:val="00126E2C"/>
    <w:rsid w:val="00170622"/>
    <w:rsid w:val="001A1EA9"/>
    <w:rsid w:val="002268B9"/>
    <w:rsid w:val="00241666"/>
    <w:rsid w:val="00261AF8"/>
    <w:rsid w:val="00272412"/>
    <w:rsid w:val="00272449"/>
    <w:rsid w:val="00305DDB"/>
    <w:rsid w:val="00340E2E"/>
    <w:rsid w:val="003D5820"/>
    <w:rsid w:val="004374AA"/>
    <w:rsid w:val="0045675F"/>
    <w:rsid w:val="00487B77"/>
    <w:rsid w:val="004A3AFA"/>
    <w:rsid w:val="004D48E0"/>
    <w:rsid w:val="00537E7A"/>
    <w:rsid w:val="005A5ED9"/>
    <w:rsid w:val="005B71ED"/>
    <w:rsid w:val="00621C7E"/>
    <w:rsid w:val="006754DF"/>
    <w:rsid w:val="006964CA"/>
    <w:rsid w:val="006976DE"/>
    <w:rsid w:val="006D4421"/>
    <w:rsid w:val="007329AE"/>
    <w:rsid w:val="0073562D"/>
    <w:rsid w:val="007A60AE"/>
    <w:rsid w:val="007C4782"/>
    <w:rsid w:val="007D6C38"/>
    <w:rsid w:val="00872851"/>
    <w:rsid w:val="00880C81"/>
    <w:rsid w:val="008D1E06"/>
    <w:rsid w:val="009630F6"/>
    <w:rsid w:val="009A4157"/>
    <w:rsid w:val="009D03E9"/>
    <w:rsid w:val="00A72526"/>
    <w:rsid w:val="00B03A88"/>
    <w:rsid w:val="00B600F6"/>
    <w:rsid w:val="00BD3727"/>
    <w:rsid w:val="00C320E5"/>
    <w:rsid w:val="00C92C4B"/>
    <w:rsid w:val="00CB3381"/>
    <w:rsid w:val="00CD4882"/>
    <w:rsid w:val="00CD5705"/>
    <w:rsid w:val="00D50A45"/>
    <w:rsid w:val="00DE0851"/>
    <w:rsid w:val="00E30CD8"/>
    <w:rsid w:val="00E46A10"/>
    <w:rsid w:val="00E57EC3"/>
    <w:rsid w:val="00E65571"/>
    <w:rsid w:val="00E82AED"/>
    <w:rsid w:val="00ED2B30"/>
    <w:rsid w:val="00ED3798"/>
    <w:rsid w:val="00F20DFE"/>
    <w:rsid w:val="00F478E1"/>
    <w:rsid w:val="00FB7E17"/>
    <w:rsid w:val="00FE21DE"/>
    <w:rsid w:val="00FF69C2"/>
    <w:rsid w:val="057A4499"/>
    <w:rsid w:val="24DA184D"/>
    <w:rsid w:val="3DD94D4E"/>
    <w:rsid w:val="3EAC4CD5"/>
    <w:rsid w:val="6BF83CFE"/>
    <w:rsid w:val="74EF2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43</Words>
  <Characters>249</Characters>
  <Lines>2</Lines>
  <Paragraphs>1</Paragraphs>
  <TotalTime>118</TotalTime>
  <ScaleCrop>false</ScaleCrop>
  <LinksUpToDate>false</LinksUpToDate>
  <CharactersWithSpaces>291</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2021-05-12T14:01:00Z</dcterms:created>
  <dc:creator>卞 姿懿</dc:creator>
  <cp:lastModifiedBy>卞姿懿</cp:lastModifiedBy>
  <dcterms:modified xsi:type="dcterms:W3CDTF">2021-05-13T13:41:48Z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