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027D" w:rsidRDefault="00ED0BBE" w:rsidP="00783BEC">
      <w:pPr>
        <w:ind w:left="2520" w:firstLine="420"/>
        <w:rPr>
          <w:sz w:val="24"/>
          <w:szCs w:val="24"/>
        </w:rPr>
      </w:pPr>
      <w:r>
        <w:rPr>
          <w:rFonts w:hint="eastAsia"/>
          <w:sz w:val="24"/>
          <w:szCs w:val="24"/>
        </w:rPr>
        <w:t>金属</w:t>
      </w:r>
      <w:r w:rsidR="00783BEC">
        <w:rPr>
          <w:rFonts w:hint="eastAsia"/>
          <w:sz w:val="24"/>
          <w:szCs w:val="24"/>
        </w:rPr>
        <w:t>的铸造成形</w:t>
      </w:r>
    </w:p>
    <w:p w:rsidR="00783BEC" w:rsidRDefault="00783BEC" w:rsidP="00783BEC">
      <w:pPr>
        <w:rPr>
          <w:sz w:val="24"/>
          <w:szCs w:val="24"/>
        </w:rPr>
      </w:pPr>
      <w:r>
        <w:rPr>
          <w:rFonts w:hint="eastAsia"/>
          <w:sz w:val="24"/>
          <w:szCs w:val="24"/>
        </w:rPr>
        <w:t>铸造：</w:t>
      </w:r>
      <w:r>
        <w:rPr>
          <w:rFonts w:hint="eastAsia"/>
          <w:sz w:val="24"/>
          <w:szCs w:val="24"/>
        </w:rPr>
        <w:t xml:space="preserve"> </w:t>
      </w:r>
      <w:r>
        <w:rPr>
          <w:rFonts w:hint="eastAsia"/>
          <w:sz w:val="24"/>
          <w:szCs w:val="24"/>
        </w:rPr>
        <w:t>加热熔融、液态金属、浇注、铸型模腔、冷却凝固</w:t>
      </w:r>
      <w:r>
        <w:rPr>
          <w:rFonts w:hint="eastAsia"/>
          <w:sz w:val="24"/>
          <w:szCs w:val="24"/>
        </w:rPr>
        <w:t>-</w:t>
      </w:r>
      <w:r w:rsidRPr="00783BEC">
        <w:rPr>
          <w:sz w:val="24"/>
          <w:szCs w:val="24"/>
        </w:rPr>
        <w:sym w:font="Wingdings" w:char="F0E0"/>
      </w:r>
      <w:r>
        <w:rPr>
          <w:rFonts w:hint="eastAsia"/>
          <w:sz w:val="24"/>
          <w:szCs w:val="24"/>
        </w:rPr>
        <w:t>毛坯或零件</w:t>
      </w:r>
    </w:p>
    <w:p w:rsidR="00783BEC" w:rsidRDefault="00783BEC" w:rsidP="00783BEC">
      <w:pPr>
        <w:rPr>
          <w:sz w:val="24"/>
          <w:szCs w:val="24"/>
        </w:rPr>
      </w:pPr>
      <w:r>
        <w:rPr>
          <w:rFonts w:hint="eastAsia"/>
          <w:sz w:val="24"/>
          <w:szCs w:val="24"/>
        </w:rPr>
        <w:t>工艺过程：</w:t>
      </w:r>
      <w:r>
        <w:rPr>
          <w:rFonts w:hint="eastAsia"/>
          <w:sz w:val="24"/>
          <w:szCs w:val="24"/>
        </w:rPr>
        <w:t>1</w:t>
      </w:r>
      <w:r>
        <w:rPr>
          <w:rFonts w:hint="eastAsia"/>
          <w:sz w:val="24"/>
          <w:szCs w:val="24"/>
        </w:rPr>
        <w:t>）</w:t>
      </w:r>
      <w:r>
        <w:rPr>
          <w:rFonts w:hint="eastAsia"/>
          <w:sz w:val="24"/>
          <w:szCs w:val="24"/>
        </w:rPr>
        <w:t xml:space="preserve"> </w:t>
      </w:r>
      <w:r>
        <w:rPr>
          <w:rFonts w:hint="eastAsia"/>
          <w:sz w:val="24"/>
          <w:szCs w:val="24"/>
        </w:rPr>
        <w:t>配制造型材料</w:t>
      </w:r>
    </w:p>
    <w:p w:rsidR="00783BEC" w:rsidRDefault="00783BEC" w:rsidP="00783BEC">
      <w:pPr>
        <w:rPr>
          <w:sz w:val="24"/>
          <w:szCs w:val="24"/>
        </w:rPr>
      </w:pPr>
      <w:r>
        <w:rPr>
          <w:rFonts w:hint="eastAsia"/>
          <w:sz w:val="24"/>
          <w:szCs w:val="24"/>
        </w:rPr>
        <w:tab/>
      </w:r>
      <w:r>
        <w:rPr>
          <w:rFonts w:hint="eastAsia"/>
          <w:sz w:val="24"/>
          <w:szCs w:val="24"/>
        </w:rPr>
        <w:tab/>
        <w:t xml:space="preserve">   2</w:t>
      </w:r>
      <w:r>
        <w:rPr>
          <w:rFonts w:hint="eastAsia"/>
          <w:sz w:val="24"/>
          <w:szCs w:val="24"/>
        </w:rPr>
        <w:t>）</w:t>
      </w:r>
      <w:r>
        <w:rPr>
          <w:rFonts w:hint="eastAsia"/>
          <w:sz w:val="24"/>
          <w:szCs w:val="24"/>
        </w:rPr>
        <w:t xml:space="preserve"> </w:t>
      </w:r>
      <w:r>
        <w:rPr>
          <w:rFonts w:hint="eastAsia"/>
          <w:sz w:val="24"/>
          <w:szCs w:val="24"/>
        </w:rPr>
        <w:t>制备模样</w:t>
      </w:r>
    </w:p>
    <w:p w:rsidR="00783BEC" w:rsidRDefault="00783BEC" w:rsidP="00783BEC">
      <w:pPr>
        <w:rPr>
          <w:sz w:val="24"/>
          <w:szCs w:val="24"/>
        </w:rPr>
      </w:pPr>
      <w:r>
        <w:rPr>
          <w:rFonts w:hint="eastAsia"/>
          <w:sz w:val="24"/>
          <w:szCs w:val="24"/>
        </w:rPr>
        <w:tab/>
      </w:r>
      <w:r>
        <w:rPr>
          <w:rFonts w:hint="eastAsia"/>
          <w:sz w:val="24"/>
          <w:szCs w:val="24"/>
        </w:rPr>
        <w:tab/>
        <w:t xml:space="preserve">   3</w:t>
      </w:r>
      <w:r>
        <w:rPr>
          <w:rFonts w:hint="eastAsia"/>
          <w:sz w:val="24"/>
          <w:szCs w:val="24"/>
        </w:rPr>
        <w:t>）</w:t>
      </w:r>
      <w:r>
        <w:rPr>
          <w:rFonts w:hint="eastAsia"/>
          <w:sz w:val="24"/>
          <w:szCs w:val="24"/>
        </w:rPr>
        <w:t xml:space="preserve"> </w:t>
      </w:r>
      <w:r>
        <w:rPr>
          <w:rFonts w:hint="eastAsia"/>
          <w:sz w:val="24"/>
          <w:szCs w:val="24"/>
        </w:rPr>
        <w:t>制造型芯和砂型</w:t>
      </w:r>
    </w:p>
    <w:p w:rsidR="00783BEC" w:rsidRDefault="00783BEC" w:rsidP="00783BEC">
      <w:pPr>
        <w:rPr>
          <w:sz w:val="24"/>
          <w:szCs w:val="24"/>
        </w:rPr>
      </w:pPr>
      <w:r>
        <w:rPr>
          <w:rFonts w:hint="eastAsia"/>
          <w:sz w:val="24"/>
          <w:szCs w:val="24"/>
        </w:rPr>
        <w:tab/>
      </w:r>
      <w:r>
        <w:rPr>
          <w:rFonts w:hint="eastAsia"/>
          <w:sz w:val="24"/>
          <w:szCs w:val="24"/>
        </w:rPr>
        <w:tab/>
        <w:t xml:space="preserve">   4</w:t>
      </w:r>
      <w:r>
        <w:rPr>
          <w:rFonts w:hint="eastAsia"/>
          <w:sz w:val="24"/>
          <w:szCs w:val="24"/>
        </w:rPr>
        <w:t>）</w:t>
      </w:r>
      <w:r>
        <w:rPr>
          <w:rFonts w:hint="eastAsia"/>
          <w:sz w:val="24"/>
          <w:szCs w:val="24"/>
        </w:rPr>
        <w:t xml:space="preserve"> </w:t>
      </w:r>
      <w:r>
        <w:rPr>
          <w:rFonts w:hint="eastAsia"/>
          <w:sz w:val="24"/>
          <w:szCs w:val="24"/>
        </w:rPr>
        <w:t>铸型烘干</w:t>
      </w:r>
    </w:p>
    <w:p w:rsidR="00783BEC" w:rsidRDefault="00783BEC" w:rsidP="00783BEC">
      <w:pPr>
        <w:rPr>
          <w:sz w:val="24"/>
          <w:szCs w:val="24"/>
        </w:rPr>
      </w:pPr>
      <w:r>
        <w:rPr>
          <w:rFonts w:hint="eastAsia"/>
          <w:sz w:val="24"/>
          <w:szCs w:val="24"/>
        </w:rPr>
        <w:tab/>
      </w:r>
      <w:r>
        <w:rPr>
          <w:rFonts w:hint="eastAsia"/>
          <w:sz w:val="24"/>
          <w:szCs w:val="24"/>
        </w:rPr>
        <w:tab/>
        <w:t xml:space="preserve">   5</w:t>
      </w:r>
      <w:r>
        <w:rPr>
          <w:rFonts w:hint="eastAsia"/>
          <w:sz w:val="24"/>
          <w:szCs w:val="24"/>
        </w:rPr>
        <w:t>）</w:t>
      </w:r>
      <w:r>
        <w:rPr>
          <w:rFonts w:hint="eastAsia"/>
          <w:sz w:val="24"/>
          <w:szCs w:val="24"/>
        </w:rPr>
        <w:t xml:space="preserve"> </w:t>
      </w:r>
      <w:r>
        <w:rPr>
          <w:rFonts w:hint="eastAsia"/>
          <w:sz w:val="24"/>
          <w:szCs w:val="24"/>
        </w:rPr>
        <w:t>合箱</w:t>
      </w:r>
    </w:p>
    <w:p w:rsidR="00783BEC" w:rsidRDefault="00783BEC" w:rsidP="00783BEC">
      <w:pPr>
        <w:rPr>
          <w:sz w:val="24"/>
          <w:szCs w:val="24"/>
        </w:rPr>
      </w:pPr>
      <w:r>
        <w:rPr>
          <w:rFonts w:hint="eastAsia"/>
          <w:sz w:val="24"/>
          <w:szCs w:val="24"/>
        </w:rPr>
        <w:tab/>
      </w:r>
      <w:r>
        <w:rPr>
          <w:rFonts w:hint="eastAsia"/>
          <w:sz w:val="24"/>
          <w:szCs w:val="24"/>
        </w:rPr>
        <w:tab/>
        <w:t xml:space="preserve">   6</w:t>
      </w:r>
      <w:r>
        <w:rPr>
          <w:rFonts w:hint="eastAsia"/>
          <w:sz w:val="24"/>
          <w:szCs w:val="24"/>
        </w:rPr>
        <w:t>）</w:t>
      </w:r>
      <w:r>
        <w:rPr>
          <w:rFonts w:hint="eastAsia"/>
          <w:sz w:val="24"/>
          <w:szCs w:val="24"/>
        </w:rPr>
        <w:t xml:space="preserve"> </w:t>
      </w:r>
      <w:r>
        <w:rPr>
          <w:rFonts w:hint="eastAsia"/>
          <w:sz w:val="24"/>
          <w:szCs w:val="24"/>
        </w:rPr>
        <w:t>金属熔化和浇注</w:t>
      </w:r>
    </w:p>
    <w:p w:rsidR="00783BEC" w:rsidRDefault="00783BEC" w:rsidP="00783BEC">
      <w:pPr>
        <w:rPr>
          <w:sz w:val="24"/>
          <w:szCs w:val="24"/>
        </w:rPr>
      </w:pPr>
      <w:r>
        <w:rPr>
          <w:rFonts w:hint="eastAsia"/>
          <w:sz w:val="24"/>
          <w:szCs w:val="24"/>
        </w:rPr>
        <w:tab/>
      </w:r>
      <w:r>
        <w:rPr>
          <w:rFonts w:hint="eastAsia"/>
          <w:sz w:val="24"/>
          <w:szCs w:val="24"/>
        </w:rPr>
        <w:tab/>
        <w:t xml:space="preserve">   7</w:t>
      </w:r>
      <w:r>
        <w:rPr>
          <w:rFonts w:hint="eastAsia"/>
          <w:sz w:val="24"/>
          <w:szCs w:val="24"/>
        </w:rPr>
        <w:t>）</w:t>
      </w:r>
      <w:r>
        <w:rPr>
          <w:rFonts w:hint="eastAsia"/>
          <w:sz w:val="24"/>
          <w:szCs w:val="24"/>
        </w:rPr>
        <w:t xml:space="preserve"> </w:t>
      </w:r>
      <w:r>
        <w:rPr>
          <w:rFonts w:hint="eastAsia"/>
          <w:sz w:val="24"/>
          <w:szCs w:val="24"/>
        </w:rPr>
        <w:t>铸件的清理检查</w:t>
      </w:r>
    </w:p>
    <w:p w:rsidR="00783BEC" w:rsidRDefault="00783BEC" w:rsidP="00783BEC">
      <w:pPr>
        <w:rPr>
          <w:sz w:val="24"/>
          <w:szCs w:val="24"/>
        </w:rPr>
      </w:pPr>
      <w:r>
        <w:rPr>
          <w:rFonts w:hint="eastAsia"/>
          <w:sz w:val="24"/>
          <w:szCs w:val="24"/>
        </w:rPr>
        <w:t>工艺要素：符合特定零件形状以及铸件成形要求的</w:t>
      </w:r>
      <w:r w:rsidRPr="00783BEC">
        <w:rPr>
          <w:rFonts w:hint="eastAsia"/>
          <w:b/>
          <w:sz w:val="24"/>
          <w:szCs w:val="24"/>
        </w:rPr>
        <w:t>铸型</w:t>
      </w:r>
    </w:p>
    <w:p w:rsidR="00783BEC" w:rsidRDefault="00783BEC" w:rsidP="00783BEC">
      <w:pPr>
        <w:rPr>
          <w:sz w:val="24"/>
          <w:szCs w:val="24"/>
        </w:rPr>
      </w:pPr>
      <w:r>
        <w:rPr>
          <w:rFonts w:hint="eastAsia"/>
          <w:sz w:val="24"/>
          <w:szCs w:val="24"/>
        </w:rPr>
        <w:tab/>
      </w:r>
      <w:r>
        <w:rPr>
          <w:rFonts w:hint="eastAsia"/>
          <w:sz w:val="24"/>
          <w:szCs w:val="24"/>
        </w:rPr>
        <w:tab/>
        <w:t xml:space="preserve">   </w:t>
      </w:r>
      <w:r>
        <w:rPr>
          <w:rFonts w:hint="eastAsia"/>
          <w:sz w:val="24"/>
          <w:szCs w:val="24"/>
        </w:rPr>
        <w:t>具有一定成分和充型能力的</w:t>
      </w:r>
      <w:r w:rsidRPr="00783BEC">
        <w:rPr>
          <w:rFonts w:hint="eastAsia"/>
          <w:b/>
          <w:sz w:val="24"/>
          <w:szCs w:val="24"/>
        </w:rPr>
        <w:t>液态金属</w:t>
      </w:r>
    </w:p>
    <w:p w:rsidR="00783BEC" w:rsidRDefault="00783BEC" w:rsidP="00783BEC">
      <w:pPr>
        <w:rPr>
          <w:sz w:val="24"/>
          <w:szCs w:val="24"/>
        </w:rPr>
      </w:pPr>
      <w:r>
        <w:rPr>
          <w:rFonts w:hint="eastAsia"/>
          <w:sz w:val="24"/>
          <w:szCs w:val="24"/>
        </w:rPr>
        <w:tab/>
      </w:r>
      <w:r>
        <w:rPr>
          <w:rFonts w:hint="eastAsia"/>
          <w:sz w:val="24"/>
          <w:szCs w:val="24"/>
        </w:rPr>
        <w:tab/>
        <w:t xml:space="preserve">   </w:t>
      </w:r>
      <w:r>
        <w:rPr>
          <w:rFonts w:hint="eastAsia"/>
          <w:sz w:val="24"/>
          <w:szCs w:val="24"/>
        </w:rPr>
        <w:t>实现液态金属充填铸型的</w:t>
      </w:r>
      <w:r w:rsidRPr="00783BEC">
        <w:rPr>
          <w:rFonts w:hint="eastAsia"/>
          <w:b/>
          <w:sz w:val="24"/>
          <w:szCs w:val="24"/>
        </w:rPr>
        <w:t>系统和条件</w:t>
      </w:r>
    </w:p>
    <w:p w:rsidR="00783BEC" w:rsidRPr="00783BEC" w:rsidRDefault="00783BEC" w:rsidP="00783BEC">
      <w:pPr>
        <w:rPr>
          <w:sz w:val="24"/>
          <w:szCs w:val="24"/>
        </w:rPr>
      </w:pPr>
    </w:p>
    <w:p w:rsidR="00783BEC" w:rsidRDefault="00783BEC" w:rsidP="00783BEC">
      <w:pPr>
        <w:pStyle w:val="a5"/>
        <w:numPr>
          <w:ilvl w:val="0"/>
          <w:numId w:val="1"/>
        </w:numPr>
        <w:ind w:firstLineChars="0"/>
        <w:rPr>
          <w:sz w:val="24"/>
          <w:szCs w:val="24"/>
        </w:rPr>
      </w:pPr>
      <w:r>
        <w:rPr>
          <w:rFonts w:hint="eastAsia"/>
          <w:sz w:val="24"/>
          <w:szCs w:val="24"/>
        </w:rPr>
        <w:t>砂型铸造</w:t>
      </w:r>
      <w:r w:rsidR="005718BF">
        <w:rPr>
          <w:rFonts w:hint="eastAsia"/>
          <w:sz w:val="24"/>
          <w:szCs w:val="24"/>
        </w:rPr>
        <w:t xml:space="preserve">         </w:t>
      </w:r>
    </w:p>
    <w:p w:rsidR="003C034D" w:rsidRPr="003C034D" w:rsidRDefault="003C034D" w:rsidP="003C034D">
      <w:pPr>
        <w:pStyle w:val="a5"/>
        <w:numPr>
          <w:ilvl w:val="0"/>
          <w:numId w:val="3"/>
        </w:numPr>
        <w:ind w:firstLineChars="0"/>
        <w:rPr>
          <w:sz w:val="24"/>
          <w:szCs w:val="24"/>
        </w:rPr>
      </w:pPr>
      <w:r>
        <w:rPr>
          <w:rFonts w:hint="eastAsia"/>
          <w:sz w:val="24"/>
          <w:szCs w:val="24"/>
        </w:rPr>
        <w:t>配制造型材料</w:t>
      </w:r>
    </w:p>
    <w:p w:rsidR="003C034D" w:rsidRDefault="003F418C" w:rsidP="003C034D">
      <w:pPr>
        <w:ind w:leftChars="300" w:left="1950" w:hangingChars="550" w:hanging="1320"/>
        <w:rPr>
          <w:sz w:val="24"/>
          <w:szCs w:val="24"/>
        </w:rPr>
      </w:pPr>
      <w:r>
        <w:rPr>
          <w:noProof/>
          <w:sz w:val="24"/>
          <w:szCs w:val="24"/>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2051" type="#_x0000_t88" style="position:absolute;left:0;text-align:left;margin-left:82.85pt;margin-top:2.75pt;width:7.15pt;height:88.1pt;z-index:251659264"/>
        </w:pict>
      </w:r>
      <w:r>
        <w:rPr>
          <w:noProof/>
          <w:sz w:val="24"/>
          <w:szCs w:val="24"/>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2050" type="#_x0000_t87" style="position:absolute;left:0;text-align:left;margin-left:36.9pt;margin-top:2.75pt;width:12.85pt;height:107.8pt;z-index:251658240"/>
        </w:pict>
      </w:r>
      <w:r w:rsidR="005718BF">
        <w:rPr>
          <w:rFonts w:hint="eastAsia"/>
          <w:sz w:val="24"/>
          <w:szCs w:val="24"/>
        </w:rPr>
        <w:t xml:space="preserve">    </w:t>
      </w:r>
      <w:r w:rsidR="005718BF">
        <w:rPr>
          <w:rFonts w:hint="eastAsia"/>
          <w:sz w:val="24"/>
          <w:szCs w:val="24"/>
        </w:rPr>
        <w:t>型砂</w:t>
      </w:r>
      <w:r w:rsidR="003C034D">
        <w:rPr>
          <w:rFonts w:hint="eastAsia"/>
          <w:sz w:val="24"/>
          <w:szCs w:val="24"/>
        </w:rPr>
        <w:t xml:space="preserve">  </w:t>
      </w:r>
      <w:r w:rsidR="0083112F">
        <w:rPr>
          <w:rFonts w:hint="eastAsia"/>
          <w:sz w:val="24"/>
          <w:szCs w:val="24"/>
        </w:rPr>
        <w:t>原砂：</w:t>
      </w:r>
      <w:r w:rsidR="0083112F">
        <w:rPr>
          <w:rFonts w:hint="eastAsia"/>
          <w:sz w:val="24"/>
          <w:szCs w:val="24"/>
        </w:rPr>
        <w:t xml:space="preserve"> </w:t>
      </w:r>
      <w:r w:rsidR="0083112F">
        <w:rPr>
          <w:rFonts w:hint="eastAsia"/>
          <w:sz w:val="24"/>
          <w:szCs w:val="24"/>
        </w:rPr>
        <w:t>杂质少，颗粒均匀呈圆形</w:t>
      </w:r>
      <w:r w:rsidR="0083112F">
        <w:rPr>
          <w:rFonts w:hint="eastAsia"/>
          <w:sz w:val="24"/>
          <w:szCs w:val="24"/>
        </w:rPr>
        <w:t xml:space="preserve"> </w:t>
      </w:r>
    </w:p>
    <w:p w:rsidR="003C034D" w:rsidRDefault="0083112F" w:rsidP="003C034D">
      <w:pPr>
        <w:ind w:leftChars="700" w:left="1470" w:firstLineChars="137" w:firstLine="329"/>
        <w:rPr>
          <w:sz w:val="24"/>
          <w:szCs w:val="24"/>
        </w:rPr>
      </w:pPr>
      <w:r>
        <w:rPr>
          <w:rFonts w:hint="eastAsia"/>
          <w:sz w:val="24"/>
          <w:szCs w:val="24"/>
        </w:rPr>
        <w:t>粘结剂：</w:t>
      </w:r>
      <w:r>
        <w:rPr>
          <w:rFonts w:hint="eastAsia"/>
          <w:sz w:val="24"/>
          <w:szCs w:val="24"/>
        </w:rPr>
        <w:t xml:space="preserve"> </w:t>
      </w:r>
      <w:r>
        <w:rPr>
          <w:rFonts w:hint="eastAsia"/>
          <w:sz w:val="24"/>
          <w:szCs w:val="24"/>
        </w:rPr>
        <w:t>粘土或植物油</w:t>
      </w:r>
      <w:r>
        <w:rPr>
          <w:rFonts w:hint="eastAsia"/>
          <w:sz w:val="24"/>
          <w:szCs w:val="24"/>
        </w:rPr>
        <w:t xml:space="preserve"> </w:t>
      </w:r>
    </w:p>
    <w:p w:rsidR="003C034D" w:rsidRDefault="0083112F" w:rsidP="003C034D">
      <w:pPr>
        <w:ind w:leftChars="600" w:left="1260" w:firstLineChars="225" w:firstLine="540"/>
        <w:rPr>
          <w:sz w:val="24"/>
          <w:szCs w:val="24"/>
        </w:rPr>
      </w:pPr>
      <w:r>
        <w:rPr>
          <w:rFonts w:hint="eastAsia"/>
          <w:sz w:val="24"/>
          <w:szCs w:val="24"/>
        </w:rPr>
        <w:t>水</w:t>
      </w:r>
      <w:r>
        <w:rPr>
          <w:rFonts w:hint="eastAsia"/>
          <w:sz w:val="24"/>
          <w:szCs w:val="24"/>
        </w:rPr>
        <w:t xml:space="preserve">  </w:t>
      </w:r>
    </w:p>
    <w:p w:rsidR="00DE0D42" w:rsidRDefault="00DE0D42" w:rsidP="003C034D">
      <w:pPr>
        <w:ind w:leftChars="850" w:left="1785"/>
        <w:rPr>
          <w:sz w:val="24"/>
          <w:szCs w:val="24"/>
        </w:rPr>
      </w:pPr>
      <w:r>
        <w:rPr>
          <w:rFonts w:hint="eastAsia"/>
          <w:sz w:val="24"/>
          <w:szCs w:val="24"/>
        </w:rPr>
        <w:t>辅助材料：煤粉或木屑等</w:t>
      </w:r>
      <w:r w:rsidR="00BF0F8D">
        <w:rPr>
          <w:rFonts w:hint="eastAsia"/>
          <w:sz w:val="24"/>
          <w:szCs w:val="24"/>
        </w:rPr>
        <w:t>，作用：提高砂型透气性</w:t>
      </w:r>
    </w:p>
    <w:p w:rsidR="005718BF" w:rsidRPr="00DE0D42" w:rsidRDefault="00DE0D42" w:rsidP="003C034D">
      <w:pPr>
        <w:ind w:leftChars="850" w:left="1785"/>
        <w:rPr>
          <w:b/>
          <w:sz w:val="24"/>
          <w:szCs w:val="24"/>
        </w:rPr>
      </w:pPr>
      <w:r>
        <w:rPr>
          <w:rFonts w:hint="eastAsia"/>
          <w:b/>
          <w:sz w:val="24"/>
          <w:szCs w:val="24"/>
        </w:rPr>
        <w:t>（</w:t>
      </w:r>
      <w:r w:rsidR="0083112F" w:rsidRPr="00DE0D42">
        <w:rPr>
          <w:rFonts w:hint="eastAsia"/>
          <w:b/>
          <w:sz w:val="24"/>
          <w:szCs w:val="24"/>
        </w:rPr>
        <w:t>要求</w:t>
      </w:r>
      <w:r w:rsidRPr="00DE0D42">
        <w:rPr>
          <w:rFonts w:hint="eastAsia"/>
          <w:b/>
          <w:sz w:val="24"/>
          <w:szCs w:val="24"/>
        </w:rPr>
        <w:t>：</w:t>
      </w:r>
      <w:r w:rsidR="0083112F" w:rsidRPr="00DE0D42">
        <w:rPr>
          <w:rFonts w:hint="eastAsia"/>
          <w:b/>
          <w:sz w:val="24"/>
          <w:szCs w:val="24"/>
        </w:rPr>
        <w:t>能够抗液体金属冲击、透气性好、耐火且具有容让性</w:t>
      </w:r>
      <w:r>
        <w:rPr>
          <w:rFonts w:hint="eastAsia"/>
          <w:b/>
          <w:sz w:val="24"/>
          <w:szCs w:val="24"/>
        </w:rPr>
        <w:t>）</w:t>
      </w:r>
    </w:p>
    <w:p w:rsidR="00132C40" w:rsidRPr="00132C40" w:rsidRDefault="005718BF" w:rsidP="003C034D">
      <w:pPr>
        <w:pStyle w:val="a5"/>
        <w:ind w:leftChars="-271" w:left="-569" w:firstLineChars="600" w:firstLine="1440"/>
        <w:rPr>
          <w:sz w:val="24"/>
          <w:szCs w:val="24"/>
        </w:rPr>
      </w:pPr>
      <w:r>
        <w:rPr>
          <w:rFonts w:hint="eastAsia"/>
          <w:sz w:val="24"/>
          <w:szCs w:val="24"/>
        </w:rPr>
        <w:t xml:space="preserve">  </w:t>
      </w:r>
      <w:r w:rsidR="003C034D">
        <w:rPr>
          <w:rFonts w:hint="eastAsia"/>
          <w:sz w:val="24"/>
          <w:szCs w:val="24"/>
        </w:rPr>
        <w:t>芯砂</w:t>
      </w:r>
    </w:p>
    <w:p w:rsidR="00783BEC" w:rsidRDefault="003C034D" w:rsidP="00DE0D42">
      <w:pPr>
        <w:pStyle w:val="a5"/>
        <w:ind w:leftChars="415" w:left="1831" w:hangingChars="400" w:hanging="960"/>
        <w:rPr>
          <w:sz w:val="24"/>
          <w:szCs w:val="24"/>
        </w:rPr>
      </w:pPr>
      <w:r>
        <w:rPr>
          <w:rFonts w:hint="eastAsia"/>
          <w:sz w:val="24"/>
          <w:szCs w:val="24"/>
        </w:rPr>
        <w:t xml:space="preserve"> </w:t>
      </w:r>
      <w:r w:rsidR="00DE0D42">
        <w:rPr>
          <w:rFonts w:hint="eastAsia"/>
          <w:sz w:val="24"/>
          <w:szCs w:val="24"/>
        </w:rPr>
        <w:t xml:space="preserve"> </w:t>
      </w:r>
      <w:r w:rsidR="005718BF">
        <w:rPr>
          <w:rFonts w:hint="eastAsia"/>
          <w:sz w:val="24"/>
          <w:szCs w:val="24"/>
        </w:rPr>
        <w:t>涂料：铸铁件用石墨水，铸钢件用石英粉</w:t>
      </w:r>
      <w:r w:rsidR="00DE0D42">
        <w:rPr>
          <w:rFonts w:hint="eastAsia"/>
          <w:sz w:val="24"/>
          <w:szCs w:val="24"/>
        </w:rPr>
        <w:t>，防止液体金属与砂型表面相互作用产生粘砂缺陷</w:t>
      </w:r>
    </w:p>
    <w:p w:rsidR="00783BEC" w:rsidRDefault="00DE0D42" w:rsidP="00DE0D42">
      <w:pPr>
        <w:pStyle w:val="a5"/>
        <w:ind w:leftChars="400" w:left="1320" w:hangingChars="200" w:hanging="480"/>
        <w:rPr>
          <w:sz w:val="24"/>
          <w:szCs w:val="24"/>
        </w:rPr>
      </w:pPr>
      <w:r>
        <w:rPr>
          <w:rFonts w:hint="eastAsia"/>
          <w:sz w:val="24"/>
          <w:szCs w:val="24"/>
        </w:rPr>
        <w:t xml:space="preserve">P.S: </w:t>
      </w:r>
      <w:r>
        <w:rPr>
          <w:rFonts w:hint="eastAsia"/>
          <w:sz w:val="24"/>
          <w:szCs w:val="24"/>
        </w:rPr>
        <w:t>型砂用来制造砂型，芯砂用来制造型芯，型芯多置于铸型型腔内部，因此浇注时被高温液体金属包围，所以对芯砂的性能要求比型砂高</w:t>
      </w:r>
    </w:p>
    <w:p w:rsidR="0083112F" w:rsidRDefault="00DE0D42" w:rsidP="00783BEC">
      <w:pPr>
        <w:pStyle w:val="a5"/>
        <w:ind w:left="480" w:firstLineChars="0" w:firstLine="0"/>
        <w:rPr>
          <w:sz w:val="24"/>
          <w:szCs w:val="24"/>
        </w:rPr>
      </w:pPr>
      <w:r>
        <w:rPr>
          <w:rFonts w:hint="eastAsia"/>
          <w:sz w:val="24"/>
          <w:szCs w:val="24"/>
        </w:rPr>
        <w:tab/>
      </w:r>
      <w:r>
        <w:rPr>
          <w:rFonts w:hint="eastAsia"/>
          <w:sz w:val="24"/>
          <w:szCs w:val="24"/>
        </w:rPr>
        <w:tab/>
      </w:r>
      <w:r>
        <w:rPr>
          <w:rFonts w:hint="eastAsia"/>
          <w:sz w:val="24"/>
          <w:szCs w:val="24"/>
        </w:rPr>
        <w:t>措施：</w:t>
      </w:r>
      <w:r>
        <w:rPr>
          <w:rFonts w:hint="eastAsia"/>
          <w:sz w:val="24"/>
          <w:szCs w:val="24"/>
        </w:rPr>
        <w:t xml:space="preserve">1. </w:t>
      </w:r>
      <w:r>
        <w:rPr>
          <w:rFonts w:hint="eastAsia"/>
          <w:sz w:val="24"/>
          <w:szCs w:val="24"/>
        </w:rPr>
        <w:t>用植物油作粘结剂</w:t>
      </w:r>
      <w:r>
        <w:rPr>
          <w:rFonts w:hint="eastAsia"/>
          <w:sz w:val="24"/>
          <w:szCs w:val="24"/>
        </w:rPr>
        <w:t xml:space="preserve">  2. </w:t>
      </w:r>
      <w:r>
        <w:rPr>
          <w:rFonts w:hint="eastAsia"/>
          <w:sz w:val="24"/>
          <w:szCs w:val="24"/>
        </w:rPr>
        <w:t>在型芯中加入芯骨</w:t>
      </w:r>
    </w:p>
    <w:p w:rsidR="00DE0D42" w:rsidRDefault="00DE0D42" w:rsidP="00783BEC">
      <w:pPr>
        <w:pStyle w:val="a5"/>
        <w:ind w:left="480" w:firstLineChars="0" w:firstLine="0"/>
        <w:rPr>
          <w:sz w:val="24"/>
          <w:szCs w:val="24"/>
        </w:rPr>
      </w:pPr>
      <w:r>
        <w:rPr>
          <w:rFonts w:hint="eastAsia"/>
          <w:sz w:val="24"/>
          <w:szCs w:val="24"/>
        </w:rPr>
        <w:tab/>
      </w:r>
      <w:r>
        <w:rPr>
          <w:rFonts w:hint="eastAsia"/>
          <w:sz w:val="24"/>
          <w:szCs w:val="24"/>
        </w:rPr>
        <w:tab/>
      </w:r>
      <w:r>
        <w:rPr>
          <w:rFonts w:hint="eastAsia"/>
          <w:sz w:val="24"/>
          <w:szCs w:val="24"/>
        </w:rPr>
        <w:t>型芯用芯盒制备</w:t>
      </w:r>
    </w:p>
    <w:p w:rsidR="00DE0D42" w:rsidRPr="00DE0D42" w:rsidRDefault="00DE0D42" w:rsidP="00783BEC">
      <w:pPr>
        <w:pStyle w:val="a5"/>
        <w:ind w:left="480" w:firstLineChars="0" w:firstLine="0"/>
        <w:rPr>
          <w:sz w:val="24"/>
          <w:szCs w:val="24"/>
        </w:rPr>
      </w:pPr>
    </w:p>
    <w:p w:rsidR="0083112F" w:rsidRDefault="003C034D" w:rsidP="003C034D">
      <w:pPr>
        <w:pStyle w:val="a5"/>
        <w:numPr>
          <w:ilvl w:val="0"/>
          <w:numId w:val="3"/>
        </w:numPr>
        <w:ind w:firstLineChars="0"/>
        <w:rPr>
          <w:sz w:val="24"/>
          <w:szCs w:val="24"/>
        </w:rPr>
      </w:pPr>
      <w:r>
        <w:rPr>
          <w:rFonts w:hint="eastAsia"/>
          <w:sz w:val="24"/>
          <w:szCs w:val="24"/>
        </w:rPr>
        <w:t>制备模样</w:t>
      </w:r>
      <w:r w:rsidR="00432279">
        <w:rPr>
          <w:sz w:val="24"/>
          <w:szCs w:val="24"/>
        </w:rPr>
        <w:br/>
      </w:r>
      <w:r w:rsidR="00432279">
        <w:rPr>
          <w:rFonts w:hint="eastAsia"/>
          <w:sz w:val="24"/>
          <w:szCs w:val="24"/>
        </w:rPr>
        <w:t>要点：</w:t>
      </w:r>
      <w:r w:rsidR="00432279">
        <w:rPr>
          <w:rFonts w:hint="eastAsia"/>
          <w:sz w:val="24"/>
          <w:szCs w:val="24"/>
        </w:rPr>
        <w:t xml:space="preserve"> </w:t>
      </w:r>
      <w:r w:rsidR="00432279">
        <w:rPr>
          <w:rFonts w:hint="eastAsia"/>
          <w:sz w:val="24"/>
          <w:szCs w:val="24"/>
        </w:rPr>
        <w:t>模样的制造尺寸要按一定比例放大，这个比例成为缩尺（铸件冷却时收缩）</w:t>
      </w:r>
      <w:r w:rsidR="00F90777">
        <w:rPr>
          <w:rFonts w:hint="eastAsia"/>
          <w:sz w:val="24"/>
          <w:szCs w:val="24"/>
        </w:rPr>
        <w:t xml:space="preserve">Q:  </w:t>
      </w:r>
      <w:r w:rsidR="00F90777">
        <w:rPr>
          <w:rFonts w:hint="eastAsia"/>
          <w:sz w:val="24"/>
          <w:szCs w:val="24"/>
        </w:rPr>
        <w:t>型芯形成内腔，尺寸应放大还是缩小</w:t>
      </w:r>
      <w:r w:rsidR="00F90777">
        <w:rPr>
          <w:rFonts w:hint="eastAsia"/>
          <w:sz w:val="24"/>
          <w:szCs w:val="24"/>
        </w:rPr>
        <w:t xml:space="preserve"> A: </w:t>
      </w:r>
      <w:r w:rsidR="00F90777">
        <w:rPr>
          <w:rFonts w:hint="eastAsia"/>
          <w:sz w:val="24"/>
          <w:szCs w:val="24"/>
        </w:rPr>
        <w:t>放大</w:t>
      </w:r>
    </w:p>
    <w:p w:rsidR="00F90777" w:rsidRPr="00800BBA" w:rsidRDefault="00F90777" w:rsidP="00F90777">
      <w:pPr>
        <w:pStyle w:val="a5"/>
        <w:ind w:left="780" w:firstLineChars="0" w:firstLine="0"/>
        <w:rPr>
          <w:sz w:val="24"/>
          <w:szCs w:val="24"/>
        </w:rPr>
      </w:pPr>
    </w:p>
    <w:p w:rsidR="003C034D" w:rsidRPr="00F01DC5" w:rsidRDefault="00F01DC5" w:rsidP="00F01DC5">
      <w:pPr>
        <w:pStyle w:val="a5"/>
        <w:numPr>
          <w:ilvl w:val="0"/>
          <w:numId w:val="3"/>
        </w:numPr>
        <w:ind w:firstLineChars="0"/>
        <w:rPr>
          <w:sz w:val="24"/>
          <w:szCs w:val="24"/>
        </w:rPr>
      </w:pPr>
      <w:r w:rsidRPr="00F01DC5">
        <w:rPr>
          <w:rFonts w:hint="eastAsia"/>
          <w:sz w:val="24"/>
          <w:szCs w:val="24"/>
        </w:rPr>
        <w:t>制造砂型</w:t>
      </w:r>
    </w:p>
    <w:p w:rsidR="00F01DC5" w:rsidRDefault="00025515" w:rsidP="00025515">
      <w:pPr>
        <w:ind w:left="780"/>
        <w:rPr>
          <w:rFonts w:hint="eastAsia"/>
          <w:b/>
          <w:sz w:val="24"/>
          <w:szCs w:val="24"/>
        </w:rPr>
      </w:pPr>
      <w:r>
        <w:rPr>
          <w:rFonts w:hint="eastAsia"/>
          <w:sz w:val="24"/>
          <w:szCs w:val="24"/>
        </w:rPr>
        <w:t>注意：</w:t>
      </w:r>
      <w:r>
        <w:rPr>
          <w:rFonts w:hint="eastAsia"/>
          <w:sz w:val="24"/>
          <w:szCs w:val="24"/>
        </w:rPr>
        <w:t xml:space="preserve"> </w:t>
      </w:r>
      <w:r>
        <w:rPr>
          <w:rFonts w:hint="eastAsia"/>
          <w:sz w:val="24"/>
          <w:szCs w:val="24"/>
        </w:rPr>
        <w:t>要开出</w:t>
      </w:r>
      <w:r w:rsidRPr="003D7112">
        <w:rPr>
          <w:rFonts w:hint="eastAsia"/>
          <w:b/>
          <w:sz w:val="24"/>
          <w:szCs w:val="24"/>
        </w:rPr>
        <w:t>浇注系统</w:t>
      </w:r>
      <w:r>
        <w:rPr>
          <w:rFonts w:hint="eastAsia"/>
          <w:sz w:val="24"/>
          <w:szCs w:val="24"/>
        </w:rPr>
        <w:t>和</w:t>
      </w:r>
      <w:r w:rsidRPr="003D7112">
        <w:rPr>
          <w:rFonts w:hint="eastAsia"/>
          <w:b/>
          <w:sz w:val="24"/>
          <w:szCs w:val="24"/>
        </w:rPr>
        <w:t>冒口</w:t>
      </w:r>
      <w:r>
        <w:rPr>
          <w:rFonts w:hint="eastAsia"/>
          <w:sz w:val="24"/>
          <w:szCs w:val="24"/>
        </w:rPr>
        <w:t>、</w:t>
      </w:r>
      <w:r w:rsidRPr="003D7112">
        <w:rPr>
          <w:rFonts w:hint="eastAsia"/>
          <w:b/>
          <w:sz w:val="24"/>
          <w:szCs w:val="24"/>
        </w:rPr>
        <w:t>冷铁</w:t>
      </w:r>
      <w:r>
        <w:rPr>
          <w:rFonts w:hint="eastAsia"/>
          <w:sz w:val="24"/>
          <w:szCs w:val="24"/>
        </w:rPr>
        <w:t>位置；开</w:t>
      </w:r>
      <w:r w:rsidRPr="003D7112">
        <w:rPr>
          <w:rFonts w:hint="eastAsia"/>
          <w:b/>
          <w:sz w:val="24"/>
          <w:szCs w:val="24"/>
        </w:rPr>
        <w:t>通气孔</w:t>
      </w:r>
      <w:r>
        <w:rPr>
          <w:rFonts w:hint="eastAsia"/>
          <w:sz w:val="24"/>
          <w:szCs w:val="24"/>
        </w:rPr>
        <w:t>和</w:t>
      </w:r>
      <w:r w:rsidRPr="003D7112">
        <w:rPr>
          <w:rFonts w:hint="eastAsia"/>
          <w:b/>
          <w:sz w:val="24"/>
          <w:szCs w:val="24"/>
        </w:rPr>
        <w:t>排气道</w:t>
      </w:r>
    </w:p>
    <w:p w:rsidR="00751964" w:rsidRDefault="00751964" w:rsidP="00025515">
      <w:pPr>
        <w:ind w:left="780"/>
        <w:rPr>
          <w:sz w:val="24"/>
          <w:szCs w:val="24"/>
        </w:rPr>
      </w:pPr>
      <w:r>
        <w:rPr>
          <w:rFonts w:hint="eastAsia"/>
          <w:b/>
          <w:sz w:val="24"/>
          <w:szCs w:val="24"/>
        </w:rPr>
        <w:t>冒口：</w:t>
      </w:r>
      <w:r>
        <w:rPr>
          <w:rFonts w:hint="eastAsia"/>
          <w:b/>
          <w:sz w:val="24"/>
          <w:szCs w:val="24"/>
        </w:rPr>
        <w:t xml:space="preserve"> </w:t>
      </w:r>
      <w:r>
        <w:rPr>
          <w:rFonts w:hint="eastAsia"/>
          <w:b/>
          <w:sz w:val="24"/>
          <w:szCs w:val="24"/>
        </w:rPr>
        <w:t>铸型中设置的一个储存金属液的空腔</w:t>
      </w:r>
    </w:p>
    <w:p w:rsidR="00800BBA" w:rsidRDefault="00025515" w:rsidP="00025515">
      <w:pPr>
        <w:ind w:left="780"/>
        <w:rPr>
          <w:sz w:val="24"/>
          <w:szCs w:val="24"/>
        </w:rPr>
      </w:pPr>
      <w:r>
        <w:rPr>
          <w:rFonts w:hint="eastAsia"/>
          <w:sz w:val="24"/>
          <w:szCs w:val="24"/>
        </w:rPr>
        <w:t>冒口和冷铁的作用均是补缩，对于收缩性很强的铸件，容易产生缩孔，因此开冒口储存液态金属可补偿金属收缩的作用（通常开在铸件比较厚的地方</w:t>
      </w:r>
      <w:r>
        <w:rPr>
          <w:rFonts w:hint="eastAsia"/>
          <w:sz w:val="24"/>
          <w:szCs w:val="24"/>
        </w:rPr>
        <w:t>---why?</w:t>
      </w:r>
      <w:r w:rsidR="00800BBA">
        <w:rPr>
          <w:rFonts w:hint="eastAsia"/>
          <w:sz w:val="24"/>
          <w:szCs w:val="24"/>
        </w:rPr>
        <w:t>）</w:t>
      </w:r>
    </w:p>
    <w:p w:rsidR="00025515" w:rsidRDefault="00800BBA" w:rsidP="00025515">
      <w:pPr>
        <w:ind w:left="780"/>
        <w:rPr>
          <w:sz w:val="24"/>
          <w:szCs w:val="24"/>
        </w:rPr>
      </w:pPr>
      <w:r>
        <w:rPr>
          <w:rFonts w:hint="eastAsia"/>
          <w:sz w:val="24"/>
          <w:szCs w:val="24"/>
        </w:rPr>
        <w:t xml:space="preserve">Ex: </w:t>
      </w:r>
      <w:r w:rsidRPr="00800BBA">
        <w:rPr>
          <w:sz w:val="24"/>
          <w:szCs w:val="24"/>
        </w:rPr>
        <w:t>对于凝固期间体积收缩量大而且趋向于形成集中缩孔的合金（如铸钢、锰黄铜及铝青铜等），冒口的主要作用是补偿金属液在型腔中的液态收缩和铸件凝固过程中的收缩，以获得没有缩孔的致密铸件。铸件在铸型中冷却时，最薄的部位先凝固，其收缩可由附近较厚的部分补偿；较厚部分凝固时，又可由最厚部分得到补偿；最厚部分凝固时，如得不到外来的补偿，该处就会形成大缩孔。在这种情况下，冒口的作用就是要补偿</w:t>
      </w:r>
      <w:r w:rsidRPr="00800BBA">
        <w:rPr>
          <w:sz w:val="24"/>
          <w:szCs w:val="24"/>
        </w:rPr>
        <w:lastRenderedPageBreak/>
        <w:t>铸件最后凝固的部分，所以要置于铸件最厚部位的上方或侧面，并且它的凝固要求晚于铸件的最厚部分。</w:t>
      </w:r>
    </w:p>
    <w:p w:rsidR="00DE0D42" w:rsidRDefault="00DF7070" w:rsidP="00025515">
      <w:pPr>
        <w:ind w:left="780"/>
        <w:rPr>
          <w:sz w:val="24"/>
          <w:szCs w:val="24"/>
        </w:rPr>
      </w:pPr>
      <w:r>
        <w:rPr>
          <w:rFonts w:hint="eastAsia"/>
          <w:sz w:val="24"/>
          <w:szCs w:val="24"/>
        </w:rPr>
        <w:t>冷铁的作用是：调整铸件的凝固顺序，也是放在铸件壁厚最厚的地方，造成向浇冒口方向的顺序凝固。</w:t>
      </w:r>
    </w:p>
    <w:p w:rsidR="00DB0096" w:rsidRDefault="00E405A7" w:rsidP="00E405A7">
      <w:pPr>
        <w:rPr>
          <w:b/>
          <w:sz w:val="24"/>
          <w:szCs w:val="24"/>
        </w:rPr>
      </w:pPr>
      <w:r w:rsidRPr="00E405A7">
        <w:rPr>
          <w:rFonts w:hint="eastAsia"/>
          <w:b/>
          <w:sz w:val="24"/>
          <w:szCs w:val="24"/>
        </w:rPr>
        <w:t>金属的浇注与凝固</w:t>
      </w:r>
    </w:p>
    <w:p w:rsidR="00540F85" w:rsidRPr="00DB0096" w:rsidRDefault="00DB0096" w:rsidP="00DB0096">
      <w:pPr>
        <w:pStyle w:val="a5"/>
        <w:numPr>
          <w:ilvl w:val="0"/>
          <w:numId w:val="8"/>
        </w:numPr>
        <w:ind w:firstLineChars="0"/>
        <w:rPr>
          <w:sz w:val="24"/>
          <w:szCs w:val="24"/>
        </w:rPr>
      </w:pPr>
      <w:r w:rsidRPr="00DB0096">
        <w:rPr>
          <w:rFonts w:hint="eastAsia"/>
          <w:sz w:val="24"/>
          <w:szCs w:val="24"/>
        </w:rPr>
        <w:t>流动性：液态金属流动充填铸型型腔的能力成为流动性，</w:t>
      </w:r>
      <w:r w:rsidR="00E405A7" w:rsidRPr="00DB0096">
        <w:rPr>
          <w:rFonts w:hint="eastAsia"/>
          <w:sz w:val="24"/>
          <w:szCs w:val="24"/>
        </w:rPr>
        <w:t>液态金属的流动性决定了铸件质量的好坏</w:t>
      </w:r>
    </w:p>
    <w:p w:rsidR="00E405A7" w:rsidRDefault="00E405A7" w:rsidP="00DB0096">
      <w:pPr>
        <w:ind w:left="840" w:hangingChars="350" w:hanging="840"/>
        <w:rPr>
          <w:sz w:val="24"/>
          <w:szCs w:val="24"/>
        </w:rPr>
      </w:pPr>
      <w:r w:rsidRPr="00E405A7">
        <w:rPr>
          <w:rFonts w:hint="eastAsia"/>
          <w:sz w:val="24"/>
          <w:szCs w:val="24"/>
        </w:rPr>
        <w:t>要求：</w:t>
      </w:r>
      <w:r w:rsidRPr="00E405A7">
        <w:rPr>
          <w:rFonts w:hint="eastAsia"/>
          <w:sz w:val="24"/>
          <w:szCs w:val="24"/>
        </w:rPr>
        <w:t xml:space="preserve"> </w:t>
      </w:r>
      <w:r>
        <w:rPr>
          <w:rFonts w:hint="eastAsia"/>
          <w:sz w:val="24"/>
          <w:szCs w:val="24"/>
        </w:rPr>
        <w:t>液态金属在开始凝固之前必须充满铸型型腔的所有区域，否则不能满足铸件的形状要求，容易造成冷隔、浇不足之类的缺陷</w:t>
      </w:r>
    </w:p>
    <w:p w:rsidR="00E405A7" w:rsidRDefault="00E405A7" w:rsidP="00E405A7">
      <w:pPr>
        <w:rPr>
          <w:sz w:val="24"/>
          <w:szCs w:val="24"/>
        </w:rPr>
      </w:pPr>
      <w:r>
        <w:rPr>
          <w:rFonts w:hint="eastAsia"/>
          <w:sz w:val="24"/>
          <w:szCs w:val="24"/>
        </w:rPr>
        <w:t>标准螺旋型实验：</w:t>
      </w:r>
      <w:r>
        <w:rPr>
          <w:rFonts w:hint="eastAsia"/>
          <w:sz w:val="24"/>
          <w:szCs w:val="24"/>
        </w:rPr>
        <w:t xml:space="preserve"> </w:t>
      </w:r>
      <w:r>
        <w:rPr>
          <w:rFonts w:hint="eastAsia"/>
          <w:sz w:val="24"/>
          <w:szCs w:val="24"/>
        </w:rPr>
        <w:t>测量液态金属流动性，金属的螺旋长度越长，金属的流动性越好</w:t>
      </w:r>
    </w:p>
    <w:p w:rsidR="00E405A7" w:rsidRDefault="00E405A7" w:rsidP="00E405A7">
      <w:pPr>
        <w:rPr>
          <w:sz w:val="24"/>
          <w:szCs w:val="24"/>
        </w:rPr>
      </w:pPr>
      <w:r>
        <w:rPr>
          <w:rFonts w:hint="eastAsia"/>
          <w:sz w:val="24"/>
          <w:szCs w:val="24"/>
        </w:rPr>
        <w:t>影响因素：</w:t>
      </w:r>
    </w:p>
    <w:p w:rsidR="00E405A7" w:rsidRDefault="00DC5755" w:rsidP="00E405A7">
      <w:pPr>
        <w:pStyle w:val="a5"/>
        <w:numPr>
          <w:ilvl w:val="0"/>
          <w:numId w:val="5"/>
        </w:numPr>
        <w:ind w:firstLineChars="0"/>
        <w:rPr>
          <w:sz w:val="24"/>
          <w:szCs w:val="24"/>
        </w:rPr>
      </w:pPr>
      <w:r>
        <w:rPr>
          <w:rFonts w:hint="eastAsia"/>
          <w:sz w:val="24"/>
          <w:szCs w:val="24"/>
        </w:rPr>
        <w:t>浇注温度</w:t>
      </w:r>
      <w:r>
        <w:rPr>
          <w:sz w:val="24"/>
          <w:szCs w:val="24"/>
        </w:rPr>
        <w:t>—</w:t>
      </w:r>
      <w:r>
        <w:rPr>
          <w:rFonts w:hint="eastAsia"/>
          <w:sz w:val="24"/>
          <w:szCs w:val="24"/>
        </w:rPr>
        <w:t>液态金属被引入铸型时的温度，它与凝固开始温度之间的温度差为</w:t>
      </w:r>
      <w:r w:rsidRPr="00DC5755">
        <w:rPr>
          <w:rFonts w:hint="eastAsia"/>
          <w:b/>
          <w:sz w:val="24"/>
          <w:szCs w:val="24"/>
        </w:rPr>
        <w:t>过热度</w:t>
      </w:r>
    </w:p>
    <w:p w:rsidR="00DC5755" w:rsidRDefault="00DC5755" w:rsidP="00DC5755">
      <w:pPr>
        <w:pStyle w:val="a5"/>
        <w:ind w:left="360" w:firstLineChars="0" w:firstLine="0"/>
        <w:rPr>
          <w:sz w:val="24"/>
          <w:szCs w:val="24"/>
        </w:rPr>
      </w:pPr>
      <w:r>
        <w:rPr>
          <w:rFonts w:hint="eastAsia"/>
          <w:sz w:val="24"/>
          <w:szCs w:val="24"/>
        </w:rPr>
        <w:t>过热度过低，造成冷隔和浇不足</w:t>
      </w:r>
    </w:p>
    <w:p w:rsidR="00DC5755" w:rsidRPr="00DC5755" w:rsidRDefault="00DC5755" w:rsidP="00DC5755">
      <w:pPr>
        <w:pStyle w:val="a5"/>
        <w:ind w:left="360" w:firstLineChars="0" w:firstLine="0"/>
        <w:rPr>
          <w:sz w:val="24"/>
          <w:szCs w:val="24"/>
        </w:rPr>
      </w:pPr>
      <w:r>
        <w:rPr>
          <w:rFonts w:hint="eastAsia"/>
          <w:sz w:val="24"/>
          <w:szCs w:val="24"/>
        </w:rPr>
        <w:t>过热度过高，有利于填充铸型，但会产生氧化物夹杂和气孔，甚至夹砂，导致铸件表面质量下降</w:t>
      </w:r>
    </w:p>
    <w:p w:rsidR="00DC5755" w:rsidRDefault="00DC5755" w:rsidP="00E405A7">
      <w:pPr>
        <w:pStyle w:val="a5"/>
        <w:numPr>
          <w:ilvl w:val="0"/>
          <w:numId w:val="5"/>
        </w:numPr>
        <w:ind w:firstLineChars="0"/>
        <w:rPr>
          <w:sz w:val="24"/>
          <w:szCs w:val="24"/>
        </w:rPr>
      </w:pPr>
      <w:r>
        <w:rPr>
          <w:rFonts w:hint="eastAsia"/>
          <w:sz w:val="24"/>
          <w:szCs w:val="24"/>
        </w:rPr>
        <w:t>金属的化学成分</w:t>
      </w:r>
    </w:p>
    <w:p w:rsidR="00DC5755" w:rsidRDefault="00F169F4" w:rsidP="00DC5755">
      <w:pPr>
        <w:pStyle w:val="a5"/>
        <w:ind w:left="360" w:firstLineChars="0" w:firstLine="0"/>
        <w:rPr>
          <w:sz w:val="24"/>
          <w:szCs w:val="24"/>
        </w:rPr>
      </w:pPr>
      <w:r>
        <w:rPr>
          <w:rFonts w:hint="eastAsia"/>
          <w:sz w:val="24"/>
          <w:szCs w:val="24"/>
        </w:rPr>
        <w:t>纯金属和共晶合金的流动性好，因为凝固温度恒定，而非共晶合金流动性差，因为凝固发生在一定范围内</w:t>
      </w:r>
      <w:r w:rsidR="00DB60DA">
        <w:rPr>
          <w:rFonts w:hint="eastAsia"/>
          <w:sz w:val="24"/>
          <w:szCs w:val="24"/>
        </w:rPr>
        <w:t>，先凝固的金属会妨碍液体的流动</w:t>
      </w:r>
    </w:p>
    <w:p w:rsidR="00DC5755" w:rsidRDefault="00A24D41" w:rsidP="00E405A7">
      <w:pPr>
        <w:pStyle w:val="a5"/>
        <w:numPr>
          <w:ilvl w:val="0"/>
          <w:numId w:val="5"/>
        </w:numPr>
        <w:ind w:firstLineChars="0"/>
        <w:rPr>
          <w:sz w:val="24"/>
          <w:szCs w:val="24"/>
        </w:rPr>
      </w:pPr>
      <w:r>
        <w:rPr>
          <w:rFonts w:hint="eastAsia"/>
          <w:sz w:val="24"/>
          <w:szCs w:val="24"/>
        </w:rPr>
        <w:t>浇注速率：</w:t>
      </w:r>
      <w:r>
        <w:rPr>
          <w:rFonts w:hint="eastAsia"/>
          <w:sz w:val="24"/>
          <w:szCs w:val="24"/>
        </w:rPr>
        <w:t xml:space="preserve"> </w:t>
      </w:r>
      <w:r>
        <w:rPr>
          <w:rFonts w:hint="eastAsia"/>
          <w:sz w:val="24"/>
          <w:szCs w:val="24"/>
        </w:rPr>
        <w:t>单位时间内进入铸型的液态金属体积</w:t>
      </w:r>
    </w:p>
    <w:p w:rsidR="00DB60DA" w:rsidRDefault="00F31887" w:rsidP="00DB60DA">
      <w:pPr>
        <w:pStyle w:val="a5"/>
        <w:ind w:left="360" w:firstLineChars="0" w:firstLine="0"/>
        <w:rPr>
          <w:sz w:val="24"/>
          <w:szCs w:val="24"/>
        </w:rPr>
      </w:pPr>
      <w:r>
        <w:rPr>
          <w:rFonts w:hint="eastAsia"/>
          <w:sz w:val="24"/>
          <w:szCs w:val="24"/>
        </w:rPr>
        <w:t>速度过低，造成冷隔和浇不足</w:t>
      </w:r>
    </w:p>
    <w:p w:rsidR="000C37ED" w:rsidRDefault="00F31887" w:rsidP="000C37ED">
      <w:pPr>
        <w:pStyle w:val="a5"/>
        <w:ind w:left="360" w:firstLineChars="0" w:firstLine="0"/>
        <w:rPr>
          <w:sz w:val="24"/>
          <w:szCs w:val="24"/>
        </w:rPr>
      </w:pPr>
      <w:r>
        <w:rPr>
          <w:rFonts w:hint="eastAsia"/>
          <w:sz w:val="24"/>
          <w:szCs w:val="24"/>
        </w:rPr>
        <w:t>速度过高，产生紊流，形成金属氧化物和加剧冲蚀铸型表面</w:t>
      </w:r>
    </w:p>
    <w:p w:rsidR="00A24D41" w:rsidRDefault="000C37ED" w:rsidP="000C37ED">
      <w:pPr>
        <w:pStyle w:val="a5"/>
        <w:ind w:leftChars="171" w:left="359" w:firstLineChars="500" w:firstLine="1200"/>
        <w:rPr>
          <w:sz w:val="24"/>
          <w:szCs w:val="24"/>
        </w:rPr>
      </w:pPr>
      <w:r>
        <w:rPr>
          <w:rFonts w:hint="eastAsia"/>
          <w:sz w:val="24"/>
          <w:szCs w:val="24"/>
        </w:rPr>
        <w:t>判据：</w:t>
      </w:r>
      <m:oMath>
        <m:r>
          <m:rPr>
            <m:sty m:val="p"/>
          </m:rPr>
          <w:rPr>
            <w:rFonts w:ascii="Cambria Math" w:hAnsi="Cambria Math"/>
            <w:sz w:val="24"/>
            <w:szCs w:val="24"/>
          </w:rPr>
          <m:t>Re=</m:t>
        </m:r>
        <m:f>
          <m:fPr>
            <m:ctrlPr>
              <w:rPr>
                <w:rFonts w:ascii="Cambria Math" w:hAnsi="Cambria Math"/>
                <w:sz w:val="24"/>
                <w:szCs w:val="24"/>
              </w:rPr>
            </m:ctrlPr>
          </m:fPr>
          <m:num>
            <m:r>
              <m:rPr>
                <m:sty m:val="p"/>
              </m:rPr>
              <w:rPr>
                <w:rFonts w:ascii="Cambria Math" w:hAnsi="Cambria Math"/>
                <w:sz w:val="24"/>
                <w:szCs w:val="24"/>
              </w:rPr>
              <m:t>V*D</m:t>
            </m:r>
          </m:num>
          <m:den>
            <m:r>
              <m:rPr>
                <m:sty m:val="p"/>
              </m:rPr>
              <w:rPr>
                <w:rFonts w:ascii="Cambria Math" w:hAnsi="Cambria Math"/>
                <w:sz w:val="24"/>
                <w:szCs w:val="24"/>
              </w:rPr>
              <m:t>υ</m:t>
            </m:r>
          </m:den>
        </m:f>
      </m:oMath>
      <w:r>
        <w:rPr>
          <w:rFonts w:hint="eastAsia"/>
          <w:sz w:val="24"/>
          <w:szCs w:val="24"/>
        </w:rPr>
        <w:t xml:space="preserve"> &gt;4000</w:t>
      </w:r>
      <w:r>
        <w:rPr>
          <w:rFonts w:hint="eastAsia"/>
          <w:sz w:val="24"/>
          <w:szCs w:val="24"/>
        </w:rPr>
        <w:t>紊流；</w:t>
      </w:r>
      <w:r>
        <w:rPr>
          <w:rFonts w:hint="eastAsia"/>
          <w:sz w:val="24"/>
          <w:szCs w:val="24"/>
        </w:rPr>
        <w:t>&lt;2000</w:t>
      </w:r>
      <w:r>
        <w:rPr>
          <w:rFonts w:hint="eastAsia"/>
          <w:sz w:val="24"/>
          <w:szCs w:val="24"/>
        </w:rPr>
        <w:t>层流；之间为过渡态</w:t>
      </w:r>
    </w:p>
    <w:p w:rsidR="000C37ED" w:rsidRPr="000C37ED" w:rsidRDefault="000C37ED" w:rsidP="000C37ED">
      <w:pPr>
        <w:ind w:firstLineChars="175" w:firstLine="420"/>
        <w:rPr>
          <w:sz w:val="24"/>
          <w:szCs w:val="24"/>
        </w:rPr>
      </w:pPr>
      <w:r>
        <w:rPr>
          <w:rFonts w:hint="eastAsia"/>
          <w:sz w:val="24"/>
          <w:szCs w:val="24"/>
        </w:rPr>
        <w:t xml:space="preserve">P.S: </w:t>
      </w:r>
      <w:r w:rsidRPr="000C37ED">
        <w:rPr>
          <w:sz w:val="24"/>
          <w:szCs w:val="24"/>
        </w:rPr>
        <w:t>运动粘度即液体的动力粘度与同温度下该流体密度</w:t>
      </w:r>
      <w:r w:rsidRPr="000C37ED">
        <w:rPr>
          <w:sz w:val="24"/>
          <w:szCs w:val="24"/>
        </w:rPr>
        <w:t>ρ</w:t>
      </w:r>
      <w:r w:rsidRPr="000C37ED">
        <w:rPr>
          <w:sz w:val="24"/>
          <w:szCs w:val="24"/>
        </w:rPr>
        <w:t>之比。单位为</w:t>
      </w:r>
      <w:r w:rsidRPr="000C37ED">
        <w:rPr>
          <w:sz w:val="24"/>
          <w:szCs w:val="24"/>
        </w:rPr>
        <w:t>(m^2)/s</w:t>
      </w:r>
      <w:r w:rsidRPr="000C37ED">
        <w:rPr>
          <w:sz w:val="24"/>
          <w:szCs w:val="24"/>
        </w:rPr>
        <w:t>。用小写字母</w:t>
      </w:r>
      <m:oMath>
        <m:r>
          <m:rPr>
            <m:sty m:val="p"/>
          </m:rPr>
          <w:rPr>
            <w:rFonts w:ascii="Cambria Math" w:hAnsi="Cambria Math"/>
            <w:sz w:val="24"/>
            <w:szCs w:val="24"/>
          </w:rPr>
          <m:t>υ</m:t>
        </m:r>
      </m:oMath>
      <w:r w:rsidRPr="000C37ED">
        <w:rPr>
          <w:sz w:val="24"/>
          <w:szCs w:val="24"/>
        </w:rPr>
        <w:t>表示</w:t>
      </w:r>
    </w:p>
    <w:p w:rsidR="00F31887" w:rsidRPr="00F31887" w:rsidRDefault="00F31887" w:rsidP="00F31887">
      <w:pPr>
        <w:pStyle w:val="a5"/>
        <w:numPr>
          <w:ilvl w:val="0"/>
          <w:numId w:val="5"/>
        </w:numPr>
        <w:ind w:firstLineChars="0"/>
        <w:rPr>
          <w:sz w:val="24"/>
          <w:szCs w:val="24"/>
        </w:rPr>
      </w:pPr>
      <w:r w:rsidRPr="00F31887">
        <w:rPr>
          <w:rFonts w:hint="eastAsia"/>
          <w:sz w:val="24"/>
          <w:szCs w:val="24"/>
        </w:rPr>
        <w:t>液态金属粘度越大，流动性也就越差</w:t>
      </w:r>
    </w:p>
    <w:p w:rsidR="00ED0BBE" w:rsidRDefault="00F31887" w:rsidP="00DB0096">
      <w:pPr>
        <w:pStyle w:val="a5"/>
        <w:numPr>
          <w:ilvl w:val="0"/>
          <w:numId w:val="5"/>
        </w:numPr>
        <w:ind w:firstLineChars="0"/>
        <w:rPr>
          <w:sz w:val="24"/>
          <w:szCs w:val="24"/>
        </w:rPr>
      </w:pPr>
      <w:r w:rsidRPr="00F31887">
        <w:rPr>
          <w:rFonts w:hint="eastAsia"/>
          <w:sz w:val="24"/>
          <w:szCs w:val="24"/>
        </w:rPr>
        <w:t>液态金属与周围环境热传递快，金属的流动性越差。</w:t>
      </w:r>
    </w:p>
    <w:p w:rsidR="00DB0096" w:rsidRDefault="00DB0096" w:rsidP="00DB0096">
      <w:pPr>
        <w:rPr>
          <w:sz w:val="24"/>
          <w:szCs w:val="24"/>
        </w:rPr>
      </w:pPr>
      <w:r>
        <w:rPr>
          <w:rFonts w:hint="eastAsia"/>
          <w:noProof/>
          <w:sz w:val="24"/>
          <w:szCs w:val="24"/>
        </w:rPr>
        <w:drawing>
          <wp:anchor distT="0" distB="0" distL="114300" distR="114300" simplePos="0" relativeHeight="251660288" behindDoc="0" locked="0" layoutInCell="1" allowOverlap="1">
            <wp:simplePos x="0" y="0"/>
            <wp:positionH relativeFrom="column">
              <wp:posOffset>2076450</wp:posOffset>
            </wp:positionH>
            <wp:positionV relativeFrom="paragraph">
              <wp:posOffset>104140</wp:posOffset>
            </wp:positionV>
            <wp:extent cx="4269740" cy="3243580"/>
            <wp:effectExtent l="19050" t="0" r="0" b="0"/>
            <wp:wrapSquare wrapText="bothSides"/>
            <wp:docPr id="1" name="对象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144000" cy="6615113"/>
                      <a:chOff x="0" y="0"/>
                      <a:chExt cx="9144000" cy="6615113"/>
                    </a:xfrm>
                  </a:grpSpPr>
                  <a:sp>
                    <a:nvSpPr>
                      <a:cNvPr id="8201" name="Rectangle 4"/>
                      <a:cNvSpPr>
                        <a:spLocks noChangeArrowheads="1"/>
                      </a:cNvSpPr>
                    </a:nvSpPr>
                    <a:spPr bwMode="auto">
                      <a:xfrm>
                        <a:off x="0" y="0"/>
                        <a:ext cx="9144000" cy="620713"/>
                      </a:xfrm>
                      <a:prstGeom prst="rect">
                        <a:avLst/>
                      </a:prstGeom>
                      <a:gradFill rotWithShape="1">
                        <a:gsLst>
                          <a:gs pos="0">
                            <a:srgbClr val="0000FF"/>
                          </a:gs>
                          <a:gs pos="100000">
                            <a:srgbClr val="8686FF"/>
                          </a:gs>
                        </a:gsLst>
                        <a:lin ang="0" scaled="1"/>
                      </a:gradFill>
                      <a:ln w="9525">
                        <a:noFill/>
                        <a:miter lim="800000"/>
                        <a:headEnd/>
                        <a:tailEnd/>
                      </a:ln>
                    </a:spPr>
                    <a:txSp>
                      <a:txBody>
                        <a:bodyPr wrap="none" anchor="ct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ltLang="zh-CN"/>
                        </a:p>
                      </a:txBody>
                      <a:useSpRect/>
                    </a:txSp>
                  </a:sp>
                  <a:sp>
                    <a:nvSpPr>
                      <a:cNvPr id="8202" name="Text Box 5"/>
                      <a:cNvSpPr txBox="1">
                        <a:spLocks noChangeArrowheads="1"/>
                      </a:cNvSpPr>
                    </a:nvSpPr>
                    <a:spPr bwMode="auto">
                      <a:xfrm>
                        <a:off x="250825" y="79375"/>
                        <a:ext cx="5688013" cy="457200"/>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zh-CN" altLang="en-US" sz="2400" b="1">
                              <a:solidFill>
                                <a:schemeClr val="bg1"/>
                              </a:solidFill>
                              <a:latin typeface="楷体_GB2312" pitchFamily="49" charset="-122"/>
                              <a:ea typeface="楷体_GB2312" pitchFamily="49" charset="-122"/>
                            </a:rPr>
                            <a:t>第四章</a:t>
                          </a:r>
                          <a:r>
                            <a:rPr lang="en-US" altLang="zh-CN" sz="2400" b="1">
                              <a:solidFill>
                                <a:schemeClr val="bg1"/>
                              </a:solidFill>
                              <a:latin typeface="楷体_GB2312" pitchFamily="49" charset="-122"/>
                              <a:ea typeface="楷体_GB2312" pitchFamily="49" charset="-122"/>
                            </a:rPr>
                            <a:t>  </a:t>
                          </a:r>
                          <a:r>
                            <a:rPr lang="zh-CN" altLang="en-US" sz="2400" b="1">
                              <a:solidFill>
                                <a:schemeClr val="bg1"/>
                              </a:solidFill>
                              <a:latin typeface="楷体_GB2312" pitchFamily="49" charset="-122"/>
                              <a:ea typeface="楷体_GB2312" pitchFamily="49" charset="-122"/>
                            </a:rPr>
                            <a:t>金属的铸造成形</a:t>
                          </a:r>
                          <a:endParaRPr lang="en-US" altLang="zh-CN" sz="2400" b="1">
                            <a:solidFill>
                              <a:schemeClr val="bg1"/>
                            </a:solidFill>
                            <a:latin typeface="楷体_GB2312" pitchFamily="49" charset="-122"/>
                            <a:ea typeface="楷体_GB2312" pitchFamily="49" charset="-122"/>
                          </a:endParaRPr>
                        </a:p>
                      </a:txBody>
                      <a:useSpRect/>
                    </a:txSp>
                  </a:sp>
                  <a:sp>
                    <a:nvSpPr>
                      <a:cNvPr id="8203" name="Text Box 7"/>
                      <a:cNvSpPr txBox="1">
                        <a:spLocks noChangeArrowheads="1"/>
                      </a:cNvSpPr>
                    </a:nvSpPr>
                    <a:spPr bwMode="auto">
                      <a:xfrm>
                        <a:off x="323850" y="765175"/>
                        <a:ext cx="4392613" cy="457200"/>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altLang="zh-CN" sz="2400">
                              <a:latin typeface="黑体" pitchFamily="2" charset="-122"/>
                              <a:ea typeface="黑体" pitchFamily="2" charset="-122"/>
                            </a:rPr>
                            <a:t>2. </a:t>
                          </a:r>
                          <a:r>
                            <a:rPr lang="zh-CN" altLang="en-US" sz="2400">
                              <a:latin typeface="黑体" pitchFamily="2" charset="-122"/>
                              <a:ea typeface="黑体" pitchFamily="2" charset="-122"/>
                            </a:rPr>
                            <a:t>浇注过程分析</a:t>
                          </a:r>
                          <a:endParaRPr lang="en-US" altLang="zh-CN" sz="2400">
                            <a:latin typeface="黑体" pitchFamily="2" charset="-122"/>
                            <a:ea typeface="黑体" pitchFamily="2" charset="-122"/>
                          </a:endParaRPr>
                        </a:p>
                      </a:txBody>
                      <a:useSpRect/>
                    </a:txSp>
                  </a:sp>
                  <a:sp>
                    <a:nvSpPr>
                      <a:cNvPr id="8204" name="Text Box 8"/>
                      <a:cNvSpPr txBox="1">
                        <a:spLocks noChangeArrowheads="1"/>
                      </a:cNvSpPr>
                    </a:nvSpPr>
                    <a:spPr bwMode="auto">
                      <a:xfrm>
                        <a:off x="827088" y="1341438"/>
                        <a:ext cx="7058025" cy="3743325"/>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altLang="zh-CN" sz="2400" b="1" dirty="0">
                              <a:solidFill>
                                <a:srgbClr val="FF0000"/>
                              </a:solidFill>
                            </a:rPr>
                            <a:t>● </a:t>
                          </a:r>
                          <a:r>
                            <a:rPr lang="zh-CN" altLang="en-US" sz="2400" b="1" dirty="0">
                              <a:solidFill>
                                <a:srgbClr val="FF0000"/>
                              </a:solidFill>
                            </a:rPr>
                            <a:t>伯努利（</a:t>
                          </a:r>
                          <a:r>
                            <a:rPr lang="en-US" altLang="zh-CN" sz="2400" b="1" dirty="0">
                              <a:solidFill>
                                <a:srgbClr val="FF0000"/>
                              </a:solidFill>
                            </a:rPr>
                            <a:t>Bernoulli</a:t>
                          </a:r>
                          <a:r>
                            <a:rPr lang="zh-CN" altLang="en-US" sz="2400" b="1" dirty="0">
                              <a:solidFill>
                                <a:srgbClr val="FF0000"/>
                              </a:solidFill>
                            </a:rPr>
                            <a:t>）能量守恒方程</a:t>
                          </a:r>
                          <a:endParaRPr lang="en-US" altLang="zh-CN" sz="2400" b="1" dirty="0">
                            <a:solidFill>
                              <a:srgbClr val="FF0000"/>
                            </a:solidFill>
                          </a:endParaRPr>
                        </a:p>
                        <a:p>
                          <a:pPr>
                            <a:spcBef>
                              <a:spcPct val="50000"/>
                            </a:spcBef>
                          </a:pPr>
                          <a:endParaRPr lang="en-US" altLang="zh-CN" sz="2400" b="1" dirty="0">
                            <a:solidFill>
                              <a:srgbClr val="FF0000"/>
                            </a:solidFill>
                          </a:endParaRPr>
                        </a:p>
                        <a:p>
                          <a:pPr>
                            <a:spcBef>
                              <a:spcPct val="50000"/>
                            </a:spcBef>
                          </a:pPr>
                          <a:endParaRPr lang="en-US" altLang="zh-CN" sz="2400" b="1" dirty="0">
                            <a:solidFill>
                              <a:srgbClr val="FF0000"/>
                            </a:solidFill>
                          </a:endParaRPr>
                        </a:p>
                        <a:p>
                          <a:pPr>
                            <a:spcBef>
                              <a:spcPct val="50000"/>
                            </a:spcBef>
                          </a:pPr>
                          <a:endParaRPr lang="en-US" altLang="zh-CN" sz="2400" b="1" dirty="0">
                            <a:solidFill>
                              <a:srgbClr val="FF0000"/>
                            </a:solidFill>
                          </a:endParaRPr>
                        </a:p>
                        <a:p>
                          <a:pPr>
                            <a:spcBef>
                              <a:spcPct val="50000"/>
                            </a:spcBef>
                          </a:pPr>
                          <a:endParaRPr lang="en-US" altLang="zh-CN" sz="2400" b="1" dirty="0">
                            <a:solidFill>
                              <a:srgbClr val="FF0000"/>
                            </a:solidFill>
                          </a:endParaRPr>
                        </a:p>
                        <a:p>
                          <a:pPr>
                            <a:spcBef>
                              <a:spcPct val="50000"/>
                            </a:spcBef>
                          </a:pPr>
                          <a:endParaRPr lang="en-US" altLang="zh-CN" sz="2400" b="1" dirty="0">
                            <a:solidFill>
                              <a:srgbClr val="FF0000"/>
                            </a:solidFill>
                          </a:endParaRPr>
                        </a:p>
                        <a:p>
                          <a:pPr>
                            <a:spcBef>
                              <a:spcPct val="50000"/>
                            </a:spcBef>
                          </a:pPr>
                          <a:r>
                            <a:rPr lang="en-US" altLang="zh-CN" sz="2400" b="1" dirty="0">
                              <a:solidFill>
                                <a:srgbClr val="FF0000"/>
                              </a:solidFill>
                            </a:rPr>
                            <a:t>● </a:t>
                          </a:r>
                          <a:r>
                            <a:rPr lang="zh-CN" altLang="en-US" sz="2400" b="1" dirty="0">
                              <a:solidFill>
                                <a:srgbClr val="FF0000"/>
                              </a:solidFill>
                            </a:rPr>
                            <a:t>液体流动的连续性方程</a:t>
                          </a:r>
                          <a:endParaRPr lang="en-US" altLang="zh-CN" sz="2400" b="1" dirty="0">
                            <a:solidFill>
                              <a:srgbClr val="FF0000"/>
                            </a:solidFill>
                          </a:endParaRPr>
                        </a:p>
                      </a:txBody>
                      <a:useSpRect/>
                    </a:txSp>
                  </a:sp>
                  <a:sp>
                    <a:nvSpPr>
                      <a:cNvPr id="8205" name="Rectangle 9"/>
                      <a:cNvSpPr>
                        <a:spLocks noChangeArrowheads="1"/>
                      </a:cNvSpPr>
                    </a:nvSpPr>
                    <a:spPr bwMode="auto">
                      <a:xfrm>
                        <a:off x="6732588" y="5805488"/>
                        <a:ext cx="2232025" cy="647700"/>
                      </a:xfrm>
                      <a:prstGeom prst="rect">
                        <a:avLst/>
                      </a:prstGeom>
                      <a:noFill/>
                      <a:ln w="19050">
                        <a:solidFill>
                          <a:schemeClr val="tx1"/>
                        </a:solidFill>
                        <a:miter lim="800000"/>
                        <a:headEnd/>
                        <a:tailEnd/>
                      </a:ln>
                    </a:spPr>
                    <a:txSp>
                      <a:txBody>
                        <a:bodyPr wrap="none" anchor="ct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ltLang="zh-CN"/>
                        </a:p>
                      </a:txBody>
                      <a:useSpRect/>
                    </a:txSp>
                  </a:sp>
                  <a:sp>
                    <a:nvSpPr>
                      <a:cNvPr id="8206" name="Line 10"/>
                      <a:cNvSpPr>
                        <a:spLocks noChangeShapeType="1"/>
                      </a:cNvSpPr>
                    </a:nvSpPr>
                    <a:spPr bwMode="auto">
                      <a:xfrm flipH="1" flipV="1">
                        <a:off x="6804025" y="4581525"/>
                        <a:ext cx="288925" cy="1223963"/>
                      </a:xfrm>
                      <a:prstGeom prst="line">
                        <a:avLst/>
                      </a:prstGeom>
                      <a:noFill/>
                      <a:ln w="190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07" name="Line 11"/>
                      <a:cNvSpPr>
                        <a:spLocks noChangeShapeType="1"/>
                      </a:cNvSpPr>
                    </a:nvSpPr>
                    <a:spPr bwMode="auto">
                      <a:xfrm flipH="1">
                        <a:off x="6516688" y="4581525"/>
                        <a:ext cx="287337" cy="0"/>
                      </a:xfrm>
                      <a:prstGeom prst="line">
                        <a:avLst/>
                      </a:prstGeom>
                      <a:noFill/>
                      <a:ln w="190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08" name="Line 13"/>
                      <a:cNvSpPr>
                        <a:spLocks noChangeShapeType="1"/>
                      </a:cNvSpPr>
                    </a:nvSpPr>
                    <a:spPr bwMode="auto">
                      <a:xfrm flipV="1">
                        <a:off x="6516688" y="4076700"/>
                        <a:ext cx="0" cy="504825"/>
                      </a:xfrm>
                      <a:prstGeom prst="line">
                        <a:avLst/>
                      </a:prstGeom>
                      <a:noFill/>
                      <a:ln w="190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09" name="Line 14"/>
                      <a:cNvSpPr>
                        <a:spLocks noChangeShapeType="1"/>
                      </a:cNvSpPr>
                    </a:nvSpPr>
                    <a:spPr bwMode="auto">
                      <a:xfrm>
                        <a:off x="6516688" y="4076700"/>
                        <a:ext cx="1223962" cy="0"/>
                      </a:xfrm>
                      <a:prstGeom prst="line">
                        <a:avLst/>
                      </a:prstGeom>
                      <a:noFill/>
                      <a:ln w="190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10" name="Line 15"/>
                      <a:cNvSpPr>
                        <a:spLocks noChangeShapeType="1"/>
                      </a:cNvSpPr>
                    </a:nvSpPr>
                    <a:spPr bwMode="auto">
                      <a:xfrm>
                        <a:off x="7740650" y="4076700"/>
                        <a:ext cx="0" cy="504825"/>
                      </a:xfrm>
                      <a:prstGeom prst="line">
                        <a:avLst/>
                      </a:prstGeom>
                      <a:noFill/>
                      <a:ln w="190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11" name="Line 16"/>
                      <a:cNvSpPr>
                        <a:spLocks noChangeShapeType="1"/>
                      </a:cNvSpPr>
                    </a:nvSpPr>
                    <a:spPr bwMode="auto">
                      <a:xfrm flipH="1">
                        <a:off x="7451725" y="4581525"/>
                        <a:ext cx="288925" cy="0"/>
                      </a:xfrm>
                      <a:prstGeom prst="line">
                        <a:avLst/>
                      </a:prstGeom>
                      <a:noFill/>
                      <a:ln w="190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12" name="Line 17"/>
                      <a:cNvSpPr>
                        <a:spLocks noChangeShapeType="1"/>
                      </a:cNvSpPr>
                    </a:nvSpPr>
                    <a:spPr bwMode="auto">
                      <a:xfrm flipH="1">
                        <a:off x="7380288" y="4581525"/>
                        <a:ext cx="71437" cy="1223963"/>
                      </a:xfrm>
                      <a:prstGeom prst="line">
                        <a:avLst/>
                      </a:prstGeom>
                      <a:noFill/>
                      <a:ln w="190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13" name="Line 18"/>
                      <a:cNvSpPr>
                        <a:spLocks noChangeShapeType="1"/>
                      </a:cNvSpPr>
                    </a:nvSpPr>
                    <a:spPr bwMode="auto">
                      <a:xfrm>
                        <a:off x="7164388" y="5732463"/>
                        <a:ext cx="144462"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14" name="Line 19"/>
                      <a:cNvSpPr>
                        <a:spLocks noChangeShapeType="1"/>
                      </a:cNvSpPr>
                    </a:nvSpPr>
                    <a:spPr bwMode="auto">
                      <a:xfrm>
                        <a:off x="7164388" y="5589588"/>
                        <a:ext cx="144462"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15" name="Line 20"/>
                      <a:cNvSpPr>
                        <a:spLocks noChangeShapeType="1"/>
                      </a:cNvSpPr>
                    </a:nvSpPr>
                    <a:spPr bwMode="auto">
                      <a:xfrm>
                        <a:off x="7019925" y="5445125"/>
                        <a:ext cx="144463"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16" name="Line 21"/>
                      <a:cNvSpPr>
                        <a:spLocks noChangeShapeType="1"/>
                      </a:cNvSpPr>
                    </a:nvSpPr>
                    <a:spPr bwMode="auto">
                      <a:xfrm>
                        <a:off x="7235825" y="5445125"/>
                        <a:ext cx="144463"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17" name="Line 22"/>
                      <a:cNvSpPr>
                        <a:spLocks noChangeShapeType="1"/>
                      </a:cNvSpPr>
                    </a:nvSpPr>
                    <a:spPr bwMode="auto">
                      <a:xfrm>
                        <a:off x="7235825" y="5300663"/>
                        <a:ext cx="144463"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18" name="Line 23"/>
                      <a:cNvSpPr>
                        <a:spLocks noChangeShapeType="1"/>
                      </a:cNvSpPr>
                    </a:nvSpPr>
                    <a:spPr bwMode="auto">
                      <a:xfrm>
                        <a:off x="7019925" y="5300663"/>
                        <a:ext cx="144463"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19" name="Line 24"/>
                      <a:cNvSpPr>
                        <a:spLocks noChangeShapeType="1"/>
                      </a:cNvSpPr>
                    </a:nvSpPr>
                    <a:spPr bwMode="auto">
                      <a:xfrm>
                        <a:off x="7235825" y="5157788"/>
                        <a:ext cx="144463"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20" name="Line 25"/>
                      <a:cNvSpPr>
                        <a:spLocks noChangeShapeType="1"/>
                      </a:cNvSpPr>
                    </a:nvSpPr>
                    <a:spPr bwMode="auto">
                      <a:xfrm>
                        <a:off x="6948488" y="5157788"/>
                        <a:ext cx="144462"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21" name="Line 26"/>
                      <a:cNvSpPr>
                        <a:spLocks noChangeShapeType="1"/>
                      </a:cNvSpPr>
                    </a:nvSpPr>
                    <a:spPr bwMode="auto">
                      <a:xfrm>
                        <a:off x="7235825" y="5013325"/>
                        <a:ext cx="144463"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22" name="Line 27"/>
                      <a:cNvSpPr>
                        <a:spLocks noChangeShapeType="1"/>
                      </a:cNvSpPr>
                    </a:nvSpPr>
                    <a:spPr bwMode="auto">
                      <a:xfrm>
                        <a:off x="7019925" y="5013325"/>
                        <a:ext cx="144463"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23" name="Line 28"/>
                      <a:cNvSpPr>
                        <a:spLocks noChangeShapeType="1"/>
                      </a:cNvSpPr>
                    </a:nvSpPr>
                    <a:spPr bwMode="auto">
                      <a:xfrm>
                        <a:off x="6877050" y="4868863"/>
                        <a:ext cx="144463"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24" name="Line 29"/>
                      <a:cNvSpPr>
                        <a:spLocks noChangeShapeType="1"/>
                      </a:cNvSpPr>
                    </a:nvSpPr>
                    <a:spPr bwMode="auto">
                      <a:xfrm>
                        <a:off x="7164388" y="4868863"/>
                        <a:ext cx="144462"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25" name="Line 30"/>
                      <a:cNvSpPr>
                        <a:spLocks noChangeShapeType="1"/>
                      </a:cNvSpPr>
                    </a:nvSpPr>
                    <a:spPr bwMode="auto">
                      <a:xfrm>
                        <a:off x="7308850" y="4724400"/>
                        <a:ext cx="144463"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26" name="Line 31"/>
                      <a:cNvSpPr>
                        <a:spLocks noChangeShapeType="1"/>
                      </a:cNvSpPr>
                    </a:nvSpPr>
                    <a:spPr bwMode="auto">
                      <a:xfrm>
                        <a:off x="7092950" y="4724400"/>
                        <a:ext cx="144463"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27" name="Line 32"/>
                      <a:cNvSpPr>
                        <a:spLocks noChangeShapeType="1"/>
                      </a:cNvSpPr>
                    </a:nvSpPr>
                    <a:spPr bwMode="auto">
                      <a:xfrm>
                        <a:off x="6875463" y="4724400"/>
                        <a:ext cx="144462"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28" name="Line 34"/>
                      <a:cNvSpPr>
                        <a:spLocks noChangeShapeType="1"/>
                      </a:cNvSpPr>
                    </a:nvSpPr>
                    <a:spPr bwMode="auto">
                      <a:xfrm>
                        <a:off x="7164388" y="4581525"/>
                        <a:ext cx="144462"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29" name="Line 35"/>
                      <a:cNvSpPr>
                        <a:spLocks noChangeShapeType="1"/>
                      </a:cNvSpPr>
                    </a:nvSpPr>
                    <a:spPr bwMode="auto">
                      <a:xfrm>
                        <a:off x="6946900" y="4581525"/>
                        <a:ext cx="144463"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30" name="Line 36"/>
                      <a:cNvSpPr>
                        <a:spLocks noChangeShapeType="1"/>
                      </a:cNvSpPr>
                    </a:nvSpPr>
                    <a:spPr bwMode="auto">
                      <a:xfrm>
                        <a:off x="6950075" y="4437063"/>
                        <a:ext cx="144463"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31" name="Line 37"/>
                      <a:cNvSpPr>
                        <a:spLocks noChangeShapeType="1"/>
                      </a:cNvSpPr>
                    </a:nvSpPr>
                    <a:spPr bwMode="auto">
                      <a:xfrm>
                        <a:off x="6734175" y="4437063"/>
                        <a:ext cx="144463"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32" name="Line 38"/>
                      <a:cNvSpPr>
                        <a:spLocks noChangeShapeType="1"/>
                      </a:cNvSpPr>
                    </a:nvSpPr>
                    <a:spPr bwMode="auto">
                      <a:xfrm>
                        <a:off x="6516688" y="4437063"/>
                        <a:ext cx="144462"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33" name="Line 39"/>
                      <a:cNvSpPr>
                        <a:spLocks noChangeShapeType="1"/>
                      </a:cNvSpPr>
                    </a:nvSpPr>
                    <a:spPr bwMode="auto">
                      <a:xfrm>
                        <a:off x="7596188" y="4437063"/>
                        <a:ext cx="144462"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34" name="Line 40"/>
                      <a:cNvSpPr>
                        <a:spLocks noChangeShapeType="1"/>
                      </a:cNvSpPr>
                    </a:nvSpPr>
                    <a:spPr bwMode="auto">
                      <a:xfrm>
                        <a:off x="7380288" y="4437063"/>
                        <a:ext cx="144462"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35" name="Line 41"/>
                      <a:cNvSpPr>
                        <a:spLocks noChangeShapeType="1"/>
                      </a:cNvSpPr>
                    </a:nvSpPr>
                    <a:spPr bwMode="auto">
                      <a:xfrm>
                        <a:off x="7162800" y="4437063"/>
                        <a:ext cx="144463" cy="0"/>
                      </a:xfrm>
                      <a:prstGeom prst="line">
                        <a:avLst/>
                      </a:prstGeom>
                      <a:noFill/>
                      <a:ln w="635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36" name="Line 48"/>
                      <a:cNvSpPr>
                        <a:spLocks noChangeShapeType="1"/>
                      </a:cNvSpPr>
                    </a:nvSpPr>
                    <a:spPr bwMode="auto">
                      <a:xfrm>
                        <a:off x="6516688" y="4292600"/>
                        <a:ext cx="1223962" cy="0"/>
                      </a:xfrm>
                      <a:prstGeom prst="line">
                        <a:avLst/>
                      </a:prstGeom>
                      <a:noFill/>
                      <a:ln w="9525">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37" name="Line 49"/>
                      <a:cNvSpPr>
                        <a:spLocks noChangeShapeType="1"/>
                      </a:cNvSpPr>
                    </a:nvSpPr>
                    <a:spPr bwMode="auto">
                      <a:xfrm>
                        <a:off x="5795963" y="4797425"/>
                        <a:ext cx="1081087" cy="0"/>
                      </a:xfrm>
                      <a:prstGeom prst="line">
                        <a:avLst/>
                      </a:prstGeom>
                      <a:noFill/>
                      <a:ln w="3810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38" name="Line 50"/>
                      <a:cNvSpPr>
                        <a:spLocks noChangeShapeType="1"/>
                      </a:cNvSpPr>
                    </a:nvSpPr>
                    <a:spPr bwMode="auto">
                      <a:xfrm>
                        <a:off x="6227763" y="5516563"/>
                        <a:ext cx="792162" cy="0"/>
                      </a:xfrm>
                      <a:prstGeom prst="line">
                        <a:avLst/>
                      </a:prstGeom>
                      <a:noFill/>
                      <a:ln w="3810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39" name="Line 51"/>
                      <a:cNvSpPr>
                        <a:spLocks noChangeShapeType="1"/>
                      </a:cNvSpPr>
                    </a:nvSpPr>
                    <a:spPr bwMode="auto">
                      <a:xfrm>
                        <a:off x="7451725" y="4797425"/>
                        <a:ext cx="288925" cy="0"/>
                      </a:xfrm>
                      <a:prstGeom prst="line">
                        <a:avLst/>
                      </a:prstGeom>
                      <a:noFill/>
                      <a:ln w="3810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40" name="Line 52"/>
                      <a:cNvSpPr>
                        <a:spLocks noChangeShapeType="1"/>
                      </a:cNvSpPr>
                    </a:nvSpPr>
                    <a:spPr bwMode="auto">
                      <a:xfrm>
                        <a:off x="7380288" y="5516563"/>
                        <a:ext cx="288925" cy="0"/>
                      </a:xfrm>
                      <a:prstGeom prst="line">
                        <a:avLst/>
                      </a:prstGeom>
                      <a:noFill/>
                      <a:ln w="38100">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41" name="Text Box 53"/>
                      <a:cNvSpPr txBox="1">
                        <a:spLocks noChangeArrowheads="1"/>
                      </a:cNvSpPr>
                    </a:nvSpPr>
                    <a:spPr bwMode="auto">
                      <a:xfrm>
                        <a:off x="7740650" y="4652963"/>
                        <a:ext cx="503238" cy="396875"/>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altLang="zh-CN" sz="2000"/>
                            <a:t>1</a:t>
                          </a:r>
                        </a:p>
                      </a:txBody>
                      <a:useSpRect/>
                    </a:txSp>
                  </a:sp>
                  <a:sp>
                    <a:nvSpPr>
                      <a:cNvPr id="8242" name="Text Box 54"/>
                      <a:cNvSpPr txBox="1">
                        <a:spLocks noChangeArrowheads="1"/>
                      </a:cNvSpPr>
                    </a:nvSpPr>
                    <a:spPr bwMode="auto">
                      <a:xfrm>
                        <a:off x="7740650" y="5365750"/>
                        <a:ext cx="503238" cy="396875"/>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altLang="zh-CN" sz="2000"/>
                            <a:t>2</a:t>
                          </a:r>
                        </a:p>
                      </a:txBody>
                      <a:useSpRect/>
                    </a:txSp>
                  </a:sp>
                  <a:sp>
                    <a:nvSpPr>
                      <a:cNvPr id="8243" name="Line 55"/>
                      <a:cNvSpPr>
                        <a:spLocks noChangeShapeType="1"/>
                      </a:cNvSpPr>
                    </a:nvSpPr>
                    <a:spPr bwMode="auto">
                      <a:xfrm flipH="1">
                        <a:off x="5868988" y="6453188"/>
                        <a:ext cx="790575" cy="0"/>
                      </a:xfrm>
                      <a:prstGeom prst="line">
                        <a:avLst/>
                      </a:prstGeom>
                      <a:noFill/>
                      <a:ln w="9525">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44" name="Line 56"/>
                      <a:cNvSpPr>
                        <a:spLocks noChangeShapeType="1"/>
                      </a:cNvSpPr>
                    </a:nvSpPr>
                    <a:spPr bwMode="auto">
                      <a:xfrm>
                        <a:off x="6443663" y="5516563"/>
                        <a:ext cx="0" cy="936625"/>
                      </a:xfrm>
                      <a:prstGeom prst="line">
                        <a:avLst/>
                      </a:prstGeom>
                      <a:noFill/>
                      <a:ln w="9525">
                        <a:solidFill>
                          <a:schemeClr val="tx1"/>
                        </a:solidFill>
                        <a:round/>
                        <a:headEnd type="triangle" w="med" len="lg"/>
                        <a:tailEnd type="triangle" w="med" len="lg"/>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45" name="Line 58"/>
                      <a:cNvSpPr>
                        <a:spLocks noChangeShapeType="1"/>
                      </a:cNvSpPr>
                    </a:nvSpPr>
                    <a:spPr bwMode="auto">
                      <a:xfrm>
                        <a:off x="6011863" y="4797425"/>
                        <a:ext cx="0" cy="1655763"/>
                      </a:xfrm>
                      <a:prstGeom prst="line">
                        <a:avLst/>
                      </a:prstGeom>
                      <a:noFill/>
                      <a:ln w="9525">
                        <a:solidFill>
                          <a:schemeClr val="tx1"/>
                        </a:solidFill>
                        <a:round/>
                        <a:headEnd type="triangle" w="med" len="lg"/>
                        <a:tailEnd type="triangle" w="med" len="lg"/>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8246" name="Text Box 59"/>
                      <a:cNvSpPr txBox="1">
                        <a:spLocks noChangeArrowheads="1"/>
                      </a:cNvSpPr>
                    </a:nvSpPr>
                    <a:spPr bwMode="auto">
                      <a:xfrm>
                        <a:off x="6011863" y="5732463"/>
                        <a:ext cx="503237" cy="396875"/>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altLang="zh-CN" sz="2000"/>
                            <a:t>h</a:t>
                          </a:r>
                          <a:r>
                            <a:rPr lang="en-US" altLang="zh-CN" sz="2000" baseline="-25000"/>
                            <a:t>2</a:t>
                          </a:r>
                        </a:p>
                      </a:txBody>
                      <a:useSpRect/>
                    </a:txSp>
                  </a:sp>
                  <a:sp>
                    <a:nvSpPr>
                      <a:cNvPr id="8247" name="Text Box 60"/>
                      <a:cNvSpPr txBox="1">
                        <a:spLocks noChangeArrowheads="1"/>
                      </a:cNvSpPr>
                    </a:nvSpPr>
                    <a:spPr bwMode="auto">
                      <a:xfrm>
                        <a:off x="5653088" y="5264150"/>
                        <a:ext cx="503237" cy="396875"/>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altLang="zh-CN" sz="2000"/>
                            <a:t>h</a:t>
                          </a:r>
                          <a:r>
                            <a:rPr lang="en-US" altLang="zh-CN" sz="2000" baseline="-25000"/>
                            <a:t>1</a:t>
                          </a:r>
                        </a:p>
                      </a:txBody>
                      <a:useSpRect/>
                    </a:txSp>
                  </a:sp>
                  <a:sp>
                    <a:nvSpPr>
                      <a:cNvPr id="8248" name="Rectangle 62"/>
                      <a:cNvSpPr>
                        <a:spLocks noChangeArrowheads="1"/>
                      </a:cNvSpPr>
                    </a:nvSpPr>
                    <a:spPr bwMode="auto">
                      <a:xfrm>
                        <a:off x="0" y="3200400"/>
                        <a:ext cx="9144000" cy="0"/>
                      </a:xfrm>
                      <a:prstGeom prst="rect">
                        <a:avLst/>
                      </a:prstGeom>
                      <a:noFill/>
                      <a:ln w="9525">
                        <a:noFill/>
                        <a:miter lim="800000"/>
                        <a:headEnd/>
                        <a:tailEnd/>
                      </a:ln>
                    </a:spPr>
                    <a:txSp>
                      <a:txBody>
                        <a:bodyPr wrap="none" anchor="ct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ltLang="zh-CN"/>
                        </a:p>
                      </a:txBody>
                      <a:useSpRect/>
                    </a:txSp>
                  </a:sp>
                  <a:pic>
                    <a:nvPicPr>
                      <a:cNvPr id="0" name="Object 2"/>
                      <a:cNvPicPr>
                        <a:picLocks noChangeAspect="1" noChangeArrowheads="1"/>
                      </a:cNvPicPr>
                    </a:nvPicPr>
                    <a:blipFill>
                      <a:blip r:embed="rId7"/>
                      <a:srcRect/>
                      <a:stretch>
                        <a:fillRect/>
                      </a:stretch>
                    </a:blipFill>
                    <a:spPr bwMode="auto">
                      <a:xfrm>
                        <a:off x="1331913" y="1808163"/>
                        <a:ext cx="4895850" cy="900112"/>
                      </a:xfrm>
                      <a:prstGeom prst="rect">
                        <a:avLst/>
                      </a:prstGeom>
                      <a:noFill/>
                    </a:spPr>
                  </a:pic>
                  <a:sp>
                    <a:nvSpPr>
                      <a:cNvPr id="31807" name="Text Box 63"/>
                      <a:cNvSpPr txBox="1">
                        <a:spLocks noChangeArrowheads="1"/>
                      </a:cNvSpPr>
                    </a:nvSpPr>
                    <a:spPr bwMode="auto">
                      <a:xfrm>
                        <a:off x="1187450" y="2781300"/>
                        <a:ext cx="7488238" cy="822325"/>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en-US" altLang="zh-CN" sz="2400" b="1" dirty="0">
                              <a:latin typeface="楷体_GB2312" pitchFamily="49" charset="-122"/>
                              <a:ea typeface="楷体_GB2312" pitchFamily="49" charset="-122"/>
                            </a:rPr>
                            <a:t>    </a:t>
                          </a:r>
                          <a:r>
                            <a:rPr lang="zh-CN" altLang="en-US" sz="2400" b="1" dirty="0">
                              <a:latin typeface="楷体_GB2312" pitchFamily="49" charset="-122"/>
                              <a:ea typeface="楷体_GB2312" pitchFamily="49" charset="-122"/>
                            </a:rPr>
                            <a:t>忽略液体的摩擦损失（</a:t>
                          </a:r>
                          <a:r>
                            <a:rPr lang="en-US" altLang="zh-CN" sz="2400" b="1" i="1" dirty="0">
                              <a:latin typeface="楷体_GB2312" pitchFamily="49" charset="-122"/>
                              <a:ea typeface="楷体_GB2312" pitchFamily="49" charset="-122"/>
                            </a:rPr>
                            <a:t>H</a:t>
                          </a:r>
                          <a:r>
                            <a:rPr lang="en-US" altLang="zh-CN" sz="2400" b="1" i="1" baseline="-25000" dirty="0">
                              <a:latin typeface="楷体_GB2312" pitchFamily="49" charset="-122"/>
                              <a:ea typeface="楷体_GB2312" pitchFamily="49" charset="-122"/>
                            </a:rPr>
                            <a:t>12 </a:t>
                          </a:r>
                          <a:r>
                            <a:rPr lang="en-US" altLang="zh-CN" sz="2400" b="1" dirty="0">
                              <a:latin typeface="楷体_GB2312" pitchFamily="49" charset="-122"/>
                              <a:ea typeface="楷体_GB2312" pitchFamily="49" charset="-122"/>
                            </a:rPr>
                            <a:t>= 0</a:t>
                          </a:r>
                          <a:r>
                            <a:rPr lang="zh-CN" altLang="en-US" sz="2400" b="1" dirty="0">
                              <a:latin typeface="楷体_GB2312" pitchFamily="49" charset="-122"/>
                              <a:ea typeface="楷体_GB2312" pitchFamily="49" charset="-122"/>
                            </a:rPr>
                            <a:t>），并假定浇注系统保持大气压力（</a:t>
                          </a:r>
                          <a:r>
                            <a:rPr lang="en-US" altLang="zh-CN" sz="2400" b="1" dirty="0">
                              <a:latin typeface="楷体_GB2312" pitchFamily="49" charset="-122"/>
                              <a:ea typeface="楷体_GB2312" pitchFamily="49" charset="-122"/>
                            </a:rPr>
                            <a:t>p1</a:t>
                          </a:r>
                          <a:r>
                            <a:rPr lang="zh-CN" altLang="en-US" sz="2400" b="1" dirty="0">
                              <a:latin typeface="楷体_GB2312" pitchFamily="49" charset="-122"/>
                              <a:ea typeface="楷体_GB2312" pitchFamily="49" charset="-122"/>
                            </a:rPr>
                            <a:t>＝</a:t>
                          </a:r>
                          <a:r>
                            <a:rPr lang="en-US" altLang="zh-CN" sz="2400" b="1" dirty="0">
                              <a:latin typeface="楷体_GB2312" pitchFamily="49" charset="-122"/>
                              <a:ea typeface="楷体_GB2312" pitchFamily="49" charset="-122"/>
                            </a:rPr>
                            <a:t>p2</a:t>
                          </a:r>
                          <a:r>
                            <a:rPr lang="zh-CN" altLang="en-US" sz="2400" b="1" dirty="0">
                              <a:latin typeface="楷体_GB2312" pitchFamily="49" charset="-122"/>
                              <a:ea typeface="楷体_GB2312" pitchFamily="49" charset="-122"/>
                            </a:rPr>
                            <a:t>），则：</a:t>
                          </a:r>
                          <a:endParaRPr lang="en-US" altLang="zh-CN" sz="2400" b="1" dirty="0">
                            <a:latin typeface="楷体_GB2312" pitchFamily="49" charset="-122"/>
                            <a:ea typeface="楷体_GB2312" pitchFamily="49" charset="-122"/>
                          </a:endParaRPr>
                        </a:p>
                      </a:txBody>
                      <a:useSpRect/>
                    </a:txSp>
                  </a:sp>
                  <a:pic>
                    <a:nvPicPr>
                      <a:cNvPr id="0" name="Object 3"/>
                      <a:cNvPicPr>
                        <a:picLocks noChangeAspect="1" noChangeArrowheads="1"/>
                      </a:cNvPicPr>
                    </a:nvPicPr>
                    <a:blipFill>
                      <a:blip r:embed="rId8"/>
                      <a:srcRect/>
                      <a:stretch>
                        <a:fillRect/>
                      </a:stretch>
                    </a:blipFill>
                    <a:spPr bwMode="auto">
                      <a:xfrm>
                        <a:off x="1331913" y="3559175"/>
                        <a:ext cx="2376487" cy="949325"/>
                      </a:xfrm>
                      <a:prstGeom prst="rect">
                        <a:avLst/>
                      </a:prstGeom>
                      <a:noFill/>
                    </a:spPr>
                  </a:pic>
                  <a:pic>
                    <a:nvPicPr>
                      <a:cNvPr id="0" name="Object 4"/>
                      <a:cNvPicPr>
                        <a:picLocks noChangeAspect="1" noChangeArrowheads="1"/>
                      </a:cNvPicPr>
                    </a:nvPicPr>
                    <a:blipFill>
                      <a:blip r:embed="rId9"/>
                      <a:srcRect/>
                      <a:stretch>
                        <a:fillRect/>
                      </a:stretch>
                    </a:blipFill>
                    <a:spPr bwMode="auto">
                      <a:xfrm>
                        <a:off x="1835150" y="5516563"/>
                        <a:ext cx="831850" cy="544512"/>
                      </a:xfrm>
                      <a:prstGeom prst="rect">
                        <a:avLst/>
                      </a:prstGeom>
                      <a:noFill/>
                    </a:spPr>
                  </a:pic>
                  <a:sp>
                    <a:nvSpPr>
                      <a:cNvPr id="31811" name="AutoShape 67"/>
                      <a:cNvSpPr>
                        <a:spLocks noChangeArrowheads="1"/>
                      </a:cNvSpPr>
                    </a:nvSpPr>
                    <a:spPr bwMode="auto">
                      <a:xfrm>
                        <a:off x="3995738" y="3932238"/>
                        <a:ext cx="544512" cy="288925"/>
                      </a:xfrm>
                      <a:prstGeom prst="rightArrow">
                        <a:avLst>
                          <a:gd name="adj1" fmla="val 50000"/>
                          <a:gd name="adj2" fmla="val 47115"/>
                        </a:avLst>
                      </a:prstGeom>
                      <a:solidFill>
                        <a:schemeClr val="accent1"/>
                      </a:solidFill>
                      <a:ln w="9525">
                        <a:solidFill>
                          <a:schemeClr val="tx1"/>
                        </a:solidFill>
                        <a:miter lim="800000"/>
                        <a:headEnd/>
                        <a:tailEnd/>
                      </a:ln>
                    </a:spPr>
                    <a:txSp>
                      <a:txBody>
                        <a:bodyPr wrap="none" anchor="ct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ltLang="zh-CN"/>
                        </a:p>
                      </a:txBody>
                      <a:useSpRect/>
                    </a:txSp>
                  </a:sp>
                  <a:sp>
                    <a:nvSpPr>
                      <a:cNvPr id="8251" name="Rectangle 70"/>
                      <a:cNvSpPr>
                        <a:spLocks noChangeArrowheads="1"/>
                      </a:cNvSpPr>
                    </a:nvSpPr>
                    <a:spPr bwMode="auto">
                      <a:xfrm>
                        <a:off x="0" y="3319463"/>
                        <a:ext cx="9144000" cy="0"/>
                      </a:xfrm>
                      <a:prstGeom prst="rect">
                        <a:avLst/>
                      </a:prstGeom>
                      <a:noFill/>
                      <a:ln w="9525">
                        <a:noFill/>
                        <a:miter lim="800000"/>
                        <a:headEnd/>
                        <a:tailEnd/>
                      </a:ln>
                    </a:spPr>
                    <a:txSp>
                      <a:txBody>
                        <a:bodyPr wrap="none" anchor="ct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ltLang="zh-CN"/>
                        </a:p>
                      </a:txBody>
                      <a:useSpRect/>
                    </a:txSp>
                  </a:sp>
                  <a:pic>
                    <a:nvPicPr>
                      <a:cNvPr id="0" name="Object 5"/>
                      <a:cNvPicPr>
                        <a:picLocks noChangeAspect="1" noChangeArrowheads="1"/>
                      </a:cNvPicPr>
                    </a:nvPicPr>
                    <a:blipFill>
                      <a:blip r:embed="rId9"/>
                      <a:srcRect/>
                      <a:stretch>
                        <a:fillRect/>
                      </a:stretch>
                    </a:blipFill>
                    <a:spPr bwMode="auto">
                      <a:xfrm>
                        <a:off x="4643438" y="3716338"/>
                        <a:ext cx="1223962" cy="585787"/>
                      </a:xfrm>
                      <a:prstGeom prst="rect">
                        <a:avLst/>
                      </a:prstGeom>
                      <a:noFill/>
                    </a:spPr>
                  </a:pic>
                  <a:sp>
                    <a:nvSpPr>
                      <a:cNvPr id="8252" name="Rectangle 72"/>
                      <a:cNvSpPr>
                        <a:spLocks noChangeArrowheads="1"/>
                      </a:cNvSpPr>
                    </a:nvSpPr>
                    <a:spPr bwMode="auto">
                      <a:xfrm>
                        <a:off x="0" y="3319463"/>
                        <a:ext cx="9144000" cy="0"/>
                      </a:xfrm>
                      <a:prstGeom prst="rect">
                        <a:avLst/>
                      </a:prstGeom>
                      <a:noFill/>
                      <a:ln w="9525">
                        <a:noFill/>
                        <a:miter lim="800000"/>
                        <a:headEnd/>
                        <a:tailEnd/>
                      </a:ln>
                    </a:spPr>
                    <a:txSp>
                      <a:txBody>
                        <a:bodyPr wrap="none" anchor="ct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ltLang="zh-CN"/>
                        </a:p>
                      </a:txBody>
                      <a:useSpRect/>
                    </a:txSp>
                  </a:sp>
                  <a:pic>
                    <a:nvPicPr>
                      <a:cNvPr id="0" name="Object 6"/>
                      <a:cNvPicPr>
                        <a:picLocks noChangeAspect="1" noChangeArrowheads="1"/>
                      </a:cNvPicPr>
                    </a:nvPicPr>
                    <a:blipFill>
                      <a:blip r:embed="rId10"/>
                      <a:srcRect/>
                      <a:stretch>
                        <a:fillRect/>
                      </a:stretch>
                    </a:blipFill>
                    <a:spPr bwMode="auto">
                      <a:xfrm>
                        <a:off x="1258888" y="5013325"/>
                        <a:ext cx="2520950" cy="495300"/>
                      </a:xfrm>
                      <a:prstGeom prst="rect">
                        <a:avLst/>
                      </a:prstGeom>
                      <a:noFill/>
                    </a:spPr>
                  </a:pic>
                  <a:sp>
                    <a:nvSpPr>
                      <a:cNvPr id="8253" name="Rectangle 74"/>
                      <a:cNvSpPr>
                        <a:spLocks noChangeArrowheads="1"/>
                      </a:cNvSpPr>
                    </a:nvSpPr>
                    <a:spPr bwMode="auto">
                      <a:xfrm>
                        <a:off x="0" y="3328988"/>
                        <a:ext cx="9144000" cy="0"/>
                      </a:xfrm>
                      <a:prstGeom prst="rect">
                        <a:avLst/>
                      </a:prstGeom>
                      <a:noFill/>
                      <a:ln w="9525">
                        <a:noFill/>
                        <a:miter lim="800000"/>
                        <a:headEnd/>
                        <a:tailEnd/>
                      </a:ln>
                    </a:spPr>
                    <a:txSp>
                      <a:txBody>
                        <a:bodyPr wrap="none" anchor="ct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ltLang="zh-CN"/>
                        </a:p>
                      </a:txBody>
                      <a:useSpRect/>
                    </a:txSp>
                  </a:sp>
                  <a:pic>
                    <a:nvPicPr>
                      <a:cNvPr id="0" name="Object 7"/>
                      <a:cNvPicPr>
                        <a:picLocks noChangeAspect="1" noChangeArrowheads="1"/>
                      </a:cNvPicPr>
                    </a:nvPicPr>
                    <a:blipFill>
                      <a:blip r:embed="rId11"/>
                      <a:srcRect/>
                      <a:stretch>
                        <a:fillRect/>
                      </a:stretch>
                    </a:blipFill>
                    <a:spPr bwMode="auto">
                      <a:xfrm>
                        <a:off x="3419475" y="6165850"/>
                        <a:ext cx="1944688" cy="449263"/>
                      </a:xfrm>
                      <a:prstGeom prst="rect">
                        <a:avLst/>
                      </a:prstGeom>
                      <a:noFill/>
                    </a:spPr>
                  </a:pic>
                  <a:pic>
                    <a:nvPicPr>
                      <a:cNvPr id="0" name="Object 8"/>
                      <a:cNvPicPr>
                        <a:picLocks noChangeAspect="1" noChangeArrowheads="1"/>
                      </a:cNvPicPr>
                    </a:nvPicPr>
                    <a:blipFill>
                      <a:blip r:embed="rId12"/>
                      <a:srcRect/>
                      <a:stretch>
                        <a:fillRect/>
                      </a:stretch>
                    </a:blipFill>
                    <a:spPr bwMode="auto">
                      <a:xfrm>
                        <a:off x="3962400" y="5562600"/>
                        <a:ext cx="1152525" cy="501650"/>
                      </a:xfrm>
                      <a:prstGeom prst="rect">
                        <a:avLst/>
                      </a:prstGeom>
                      <a:noFill/>
                    </a:spPr>
                  </a:pic>
                  <a:sp>
                    <a:nvSpPr>
                      <a:cNvPr id="31831" name="Text Box 87"/>
                      <a:cNvSpPr txBox="1">
                        <a:spLocks noChangeArrowheads="1"/>
                      </a:cNvSpPr>
                    </a:nvSpPr>
                    <a:spPr bwMode="auto">
                      <a:xfrm>
                        <a:off x="3636963" y="5013325"/>
                        <a:ext cx="1655762" cy="457200"/>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zh-CN" altLang="en-US" sz="2400" b="1">
                              <a:ea typeface="楷体_GB2312" pitchFamily="49" charset="-122"/>
                            </a:rPr>
                            <a:t>（常量）</a:t>
                          </a:r>
                          <a:endParaRPr lang="en-US" altLang="zh-CN" sz="2400" b="1">
                            <a:ea typeface="楷体_GB2312" pitchFamily="49" charset="-122"/>
                          </a:endParaRPr>
                        </a:p>
                      </a:txBody>
                      <a:useSpRect/>
                    </a:txSp>
                  </a:sp>
                  <a:sp>
                    <a:nvSpPr>
                      <a:cNvPr id="31832" name="Text Box 88"/>
                      <a:cNvSpPr txBox="1">
                        <a:spLocks noChangeArrowheads="1"/>
                      </a:cNvSpPr>
                    </a:nvSpPr>
                    <a:spPr bwMode="auto">
                      <a:xfrm>
                        <a:off x="1116013" y="5589588"/>
                        <a:ext cx="935037" cy="457200"/>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zh-CN" altLang="en-US" sz="2400" b="1">
                              <a:ea typeface="楷体_GB2312" pitchFamily="49" charset="-122"/>
                            </a:rPr>
                            <a:t>由于</a:t>
                          </a:r>
                          <a:endParaRPr lang="en-US" altLang="zh-CN" sz="2400" b="1">
                            <a:ea typeface="楷体_GB2312" pitchFamily="49" charset="-122"/>
                          </a:endParaRPr>
                        </a:p>
                      </a:txBody>
                      <a:useSpRect/>
                    </a:txSp>
                  </a:sp>
                  <a:sp>
                    <a:nvSpPr>
                      <a:cNvPr id="31833" name="Text Box 89"/>
                      <a:cNvSpPr txBox="1">
                        <a:spLocks noChangeArrowheads="1"/>
                      </a:cNvSpPr>
                    </a:nvSpPr>
                    <a:spPr bwMode="auto">
                      <a:xfrm>
                        <a:off x="2916238" y="5589588"/>
                        <a:ext cx="1439862" cy="457200"/>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zh-CN" altLang="en-US" sz="2400" b="1">
                              <a:ea typeface="楷体_GB2312" pitchFamily="49" charset="-122"/>
                            </a:rPr>
                            <a:t>，则要求</a:t>
                          </a:r>
                          <a:endParaRPr lang="en-US" altLang="zh-CN" sz="2400" b="1">
                            <a:ea typeface="楷体_GB2312" pitchFamily="49" charset="-122"/>
                          </a:endParaRPr>
                        </a:p>
                      </a:txBody>
                      <a:useSpRect/>
                    </a:txSp>
                  </a:sp>
                  <a:sp>
                    <a:nvSpPr>
                      <a:cNvPr id="31834" name="Text Box 90"/>
                      <a:cNvSpPr txBox="1">
                        <a:spLocks noChangeArrowheads="1"/>
                      </a:cNvSpPr>
                    </a:nvSpPr>
                    <a:spPr bwMode="auto">
                      <a:xfrm>
                        <a:off x="1116013" y="6140450"/>
                        <a:ext cx="2447925" cy="457200"/>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zh-CN" altLang="en-US" sz="2400" b="1">
                              <a:ea typeface="楷体_GB2312" pitchFamily="49" charset="-122"/>
                            </a:rPr>
                            <a:t>充满铸型时间：</a:t>
                          </a:r>
                          <a:endParaRPr lang="en-US" altLang="zh-CN" sz="2400" b="1">
                            <a:ea typeface="楷体_GB2312" pitchFamily="49" charset="-122"/>
                          </a:endParaRPr>
                        </a:p>
                      </a:txBody>
                      <a:useSpRect/>
                    </a:txSp>
                  </a:sp>
                </lc:lockedCanvas>
              </a:graphicData>
            </a:graphic>
          </wp:anchor>
        </w:drawing>
      </w:r>
    </w:p>
    <w:p w:rsidR="00DB0096" w:rsidRDefault="00DB0096" w:rsidP="00DB0096">
      <w:pPr>
        <w:rPr>
          <w:sz w:val="24"/>
          <w:szCs w:val="24"/>
        </w:rPr>
      </w:pPr>
      <w:r>
        <w:rPr>
          <w:rFonts w:hint="eastAsia"/>
          <w:sz w:val="24"/>
          <w:szCs w:val="24"/>
        </w:rPr>
        <w:t>浇注过程分析如右图：</w:t>
      </w:r>
    </w:p>
    <w:p w:rsidR="00DB0096" w:rsidRDefault="00DB0096" w:rsidP="00DB0096">
      <w:pPr>
        <w:rPr>
          <w:sz w:val="24"/>
          <w:szCs w:val="24"/>
        </w:rPr>
      </w:pPr>
    </w:p>
    <w:p w:rsidR="00DB0096" w:rsidRPr="00DB0096" w:rsidRDefault="00DB0096" w:rsidP="00DB0096">
      <w:pPr>
        <w:rPr>
          <w:sz w:val="24"/>
          <w:szCs w:val="24"/>
        </w:rPr>
      </w:pPr>
      <w:r w:rsidRPr="00DB0096">
        <w:rPr>
          <w:rFonts w:hint="eastAsia"/>
          <w:sz w:val="24"/>
          <w:szCs w:val="24"/>
        </w:rPr>
        <w:t>由于</w:t>
      </w:r>
      <w:r w:rsidRPr="00DB0096">
        <w:rPr>
          <w:sz w:val="24"/>
          <w:szCs w:val="24"/>
        </w:rPr>
        <w:t>h1&gt;h2</w:t>
      </w:r>
      <w:r w:rsidRPr="00DB0096">
        <w:rPr>
          <w:rFonts w:hint="eastAsia"/>
          <w:sz w:val="24"/>
          <w:szCs w:val="24"/>
        </w:rPr>
        <w:t>，所以</w:t>
      </w:r>
      <w:r w:rsidRPr="00DB0096">
        <w:rPr>
          <w:sz w:val="24"/>
          <w:szCs w:val="24"/>
        </w:rPr>
        <w:t>v1&lt;v2</w:t>
      </w:r>
      <w:r w:rsidRPr="00DB0096">
        <w:rPr>
          <w:rFonts w:hint="eastAsia"/>
          <w:sz w:val="24"/>
          <w:szCs w:val="24"/>
        </w:rPr>
        <w:t>。也就是说，在下截面的流动速度大于上截面的流动速度。</w:t>
      </w:r>
      <w:r w:rsidRPr="00DB0096">
        <w:rPr>
          <w:sz w:val="24"/>
          <w:szCs w:val="24"/>
        </w:rPr>
        <w:t xml:space="preserve"> </w:t>
      </w:r>
    </w:p>
    <w:p w:rsidR="00DB0096" w:rsidRPr="00DB0096" w:rsidRDefault="00DB0096" w:rsidP="00DB0096">
      <w:pPr>
        <w:rPr>
          <w:sz w:val="24"/>
          <w:szCs w:val="24"/>
        </w:rPr>
      </w:pPr>
      <w:r w:rsidRPr="00DB0096">
        <w:rPr>
          <w:rFonts w:hint="eastAsia"/>
          <w:sz w:val="24"/>
          <w:szCs w:val="24"/>
        </w:rPr>
        <w:t>我们再来看看连续性方程，在金属流动的过程中，金属的流量保持不变，因此有。由于</w:t>
      </w:r>
      <w:r w:rsidRPr="00DB0096">
        <w:rPr>
          <w:sz w:val="24"/>
          <w:szCs w:val="24"/>
        </w:rPr>
        <w:t>v1&lt;v2</w:t>
      </w:r>
      <w:r w:rsidRPr="00DB0096">
        <w:rPr>
          <w:rFonts w:hint="eastAsia"/>
          <w:sz w:val="24"/>
          <w:szCs w:val="24"/>
        </w:rPr>
        <w:t>，所以</w:t>
      </w:r>
      <w:r w:rsidRPr="00DB0096">
        <w:rPr>
          <w:sz w:val="24"/>
          <w:szCs w:val="24"/>
        </w:rPr>
        <w:t>A1&gt;A2</w:t>
      </w:r>
      <w:r w:rsidRPr="00DB0096">
        <w:rPr>
          <w:rFonts w:hint="eastAsia"/>
          <w:sz w:val="24"/>
          <w:szCs w:val="24"/>
        </w:rPr>
        <w:t>，也就是说上截面的横截面积要大于下截面的横截面积，这就是为什么直浇道要上粗下细的原因。</w:t>
      </w:r>
      <w:r w:rsidRPr="00DB0096">
        <w:rPr>
          <w:sz w:val="24"/>
          <w:szCs w:val="24"/>
        </w:rPr>
        <w:t xml:space="preserve"> </w:t>
      </w:r>
    </w:p>
    <w:p w:rsidR="00DB0096" w:rsidRPr="00DB0096" w:rsidRDefault="00DB0096" w:rsidP="00DB0096">
      <w:pPr>
        <w:rPr>
          <w:sz w:val="24"/>
          <w:szCs w:val="24"/>
        </w:rPr>
      </w:pPr>
      <w:r w:rsidRPr="00DB0096">
        <w:rPr>
          <w:rFonts w:hint="eastAsia"/>
          <w:sz w:val="24"/>
          <w:szCs w:val="24"/>
        </w:rPr>
        <w:t>由上式容易知道，充填体积为</w:t>
      </w:r>
      <w:r w:rsidRPr="00DB0096">
        <w:rPr>
          <w:sz w:val="24"/>
          <w:szCs w:val="24"/>
        </w:rPr>
        <w:lastRenderedPageBreak/>
        <w:t>V</w:t>
      </w:r>
      <w:r w:rsidRPr="00DB0096">
        <w:rPr>
          <w:rFonts w:hint="eastAsia"/>
          <w:sz w:val="24"/>
          <w:szCs w:val="24"/>
        </w:rPr>
        <w:t>的型腔所需的时间为充填体积与金属流量的比值。</w:t>
      </w:r>
      <w:r w:rsidRPr="00DB0096">
        <w:rPr>
          <w:sz w:val="24"/>
          <w:szCs w:val="24"/>
        </w:rPr>
        <w:t xml:space="preserve"> </w:t>
      </w:r>
    </w:p>
    <w:p w:rsidR="00DB0096" w:rsidRDefault="00D14D21" w:rsidP="00D14D21">
      <w:pPr>
        <w:pStyle w:val="a5"/>
        <w:numPr>
          <w:ilvl w:val="0"/>
          <w:numId w:val="8"/>
        </w:numPr>
        <w:ind w:firstLineChars="0"/>
        <w:rPr>
          <w:sz w:val="24"/>
          <w:szCs w:val="24"/>
        </w:rPr>
      </w:pPr>
      <w:r>
        <w:rPr>
          <w:rFonts w:hint="eastAsia"/>
          <w:sz w:val="24"/>
          <w:szCs w:val="24"/>
        </w:rPr>
        <w:t>凝固</w:t>
      </w:r>
    </w:p>
    <w:p w:rsidR="002620DB" w:rsidRDefault="002620DB" w:rsidP="002620DB">
      <w:pPr>
        <w:pStyle w:val="a5"/>
        <w:numPr>
          <w:ilvl w:val="0"/>
          <w:numId w:val="9"/>
        </w:numPr>
        <w:ind w:firstLineChars="0"/>
        <w:rPr>
          <w:sz w:val="24"/>
          <w:szCs w:val="24"/>
        </w:rPr>
      </w:pPr>
      <w:r>
        <w:rPr>
          <w:rFonts w:hint="eastAsia"/>
          <w:sz w:val="24"/>
          <w:szCs w:val="24"/>
        </w:rPr>
        <w:t>纯金属凝固</w:t>
      </w:r>
      <w:r>
        <w:rPr>
          <w:rFonts w:hint="eastAsia"/>
          <w:sz w:val="24"/>
          <w:szCs w:val="24"/>
        </w:rPr>
        <w:t xml:space="preserve"> </w:t>
      </w:r>
      <w:r>
        <w:rPr>
          <w:rFonts w:hint="eastAsia"/>
          <w:sz w:val="24"/>
          <w:szCs w:val="24"/>
        </w:rPr>
        <w:t>（等温）</w:t>
      </w:r>
    </w:p>
    <w:p w:rsidR="002620DB" w:rsidRPr="002620DB" w:rsidRDefault="002620DB" w:rsidP="002620DB">
      <w:pPr>
        <w:ind w:firstLine="360"/>
        <w:rPr>
          <w:sz w:val="24"/>
          <w:szCs w:val="24"/>
        </w:rPr>
      </w:pPr>
      <w:r w:rsidRPr="002620DB">
        <w:rPr>
          <w:rFonts w:hint="eastAsia"/>
          <w:bCs/>
          <w:sz w:val="24"/>
          <w:szCs w:val="24"/>
        </w:rPr>
        <w:t>晶粒结构特征</w:t>
      </w:r>
      <w:r w:rsidRPr="002620DB">
        <w:rPr>
          <w:rFonts w:hint="eastAsia"/>
          <w:bCs/>
          <w:sz w:val="24"/>
          <w:szCs w:val="24"/>
        </w:rPr>
        <w:t xml:space="preserve"> </w:t>
      </w:r>
      <w:r>
        <w:rPr>
          <w:rFonts w:hint="eastAsia"/>
          <w:bCs/>
          <w:sz w:val="24"/>
          <w:szCs w:val="24"/>
        </w:rPr>
        <w:t>：</w:t>
      </w:r>
    </w:p>
    <w:p w:rsidR="002620DB" w:rsidRPr="002620DB" w:rsidRDefault="002620DB" w:rsidP="002620DB">
      <w:pPr>
        <w:ind w:firstLineChars="147" w:firstLine="353"/>
        <w:rPr>
          <w:sz w:val="24"/>
          <w:szCs w:val="24"/>
        </w:rPr>
      </w:pPr>
      <w:r w:rsidRPr="002620DB">
        <w:rPr>
          <w:rFonts w:hint="eastAsia"/>
          <w:bCs/>
          <w:sz w:val="24"/>
          <w:szCs w:val="24"/>
        </w:rPr>
        <w:t>表层金属晶粒细小、等轴且随机取向</w:t>
      </w:r>
      <w:r w:rsidRPr="002620DB">
        <w:rPr>
          <w:rFonts w:hint="eastAsia"/>
          <w:bCs/>
          <w:sz w:val="24"/>
          <w:szCs w:val="24"/>
        </w:rPr>
        <w:t xml:space="preserve"> </w:t>
      </w:r>
    </w:p>
    <w:p w:rsidR="002620DB" w:rsidRPr="002620DB" w:rsidRDefault="002620DB" w:rsidP="002620DB">
      <w:pPr>
        <w:ind w:firstLineChars="147" w:firstLine="353"/>
        <w:rPr>
          <w:sz w:val="24"/>
          <w:szCs w:val="24"/>
        </w:rPr>
      </w:pPr>
      <w:r w:rsidRPr="002620DB">
        <w:rPr>
          <w:rFonts w:hint="eastAsia"/>
          <w:bCs/>
          <w:sz w:val="24"/>
          <w:szCs w:val="24"/>
        </w:rPr>
        <w:t>具有择优取向的</w:t>
      </w:r>
      <w:r w:rsidRPr="002620DB">
        <w:rPr>
          <w:rFonts w:hint="eastAsia"/>
          <w:bCs/>
          <w:sz w:val="24"/>
          <w:szCs w:val="24"/>
          <w:u w:val="single"/>
        </w:rPr>
        <w:t>树枝晶生长</w:t>
      </w:r>
      <w:r w:rsidRPr="002620DB">
        <w:rPr>
          <w:rFonts w:hint="eastAsia"/>
          <w:bCs/>
          <w:sz w:val="24"/>
          <w:szCs w:val="24"/>
          <w:u w:val="single"/>
        </w:rPr>
        <w:t xml:space="preserve"> </w:t>
      </w:r>
    </w:p>
    <w:p w:rsidR="002620DB" w:rsidRPr="002620DB" w:rsidRDefault="002620DB" w:rsidP="002620DB">
      <w:pPr>
        <w:pStyle w:val="a5"/>
        <w:ind w:left="360" w:firstLineChars="0" w:firstLine="0"/>
        <w:rPr>
          <w:sz w:val="24"/>
          <w:szCs w:val="24"/>
        </w:rPr>
      </w:pPr>
    </w:p>
    <w:p w:rsidR="00D14D21" w:rsidRDefault="002620DB" w:rsidP="002620DB">
      <w:pPr>
        <w:pStyle w:val="a5"/>
        <w:numPr>
          <w:ilvl w:val="0"/>
          <w:numId w:val="9"/>
        </w:numPr>
        <w:ind w:firstLineChars="0"/>
        <w:rPr>
          <w:sz w:val="24"/>
          <w:szCs w:val="24"/>
        </w:rPr>
      </w:pPr>
      <w:r>
        <w:rPr>
          <w:rFonts w:hint="eastAsia"/>
          <w:sz w:val="24"/>
          <w:szCs w:val="24"/>
        </w:rPr>
        <w:t>非共晶合金凝固</w:t>
      </w:r>
      <w:r>
        <w:rPr>
          <w:rFonts w:hint="eastAsia"/>
          <w:sz w:val="24"/>
          <w:szCs w:val="24"/>
        </w:rPr>
        <w:t xml:space="preserve"> </w:t>
      </w:r>
      <w:r>
        <w:rPr>
          <w:rFonts w:hint="eastAsia"/>
          <w:sz w:val="24"/>
          <w:szCs w:val="24"/>
        </w:rPr>
        <w:t>（变温）</w:t>
      </w:r>
    </w:p>
    <w:p w:rsidR="002620DB" w:rsidRPr="002620DB" w:rsidRDefault="002620DB" w:rsidP="002620DB">
      <w:pPr>
        <w:pStyle w:val="a5"/>
        <w:ind w:left="360" w:firstLineChars="0" w:firstLine="0"/>
        <w:rPr>
          <w:sz w:val="24"/>
          <w:szCs w:val="24"/>
        </w:rPr>
      </w:pPr>
      <w:r w:rsidRPr="002620DB">
        <w:rPr>
          <w:rFonts w:hint="eastAsia"/>
          <w:bCs/>
          <w:sz w:val="24"/>
          <w:szCs w:val="24"/>
        </w:rPr>
        <w:t>晶粒结构特征</w:t>
      </w:r>
      <w:r w:rsidRPr="002620DB">
        <w:rPr>
          <w:rFonts w:hint="eastAsia"/>
          <w:bCs/>
          <w:sz w:val="24"/>
          <w:szCs w:val="24"/>
        </w:rPr>
        <w:t xml:space="preserve"> </w:t>
      </w:r>
      <w:r>
        <w:rPr>
          <w:rFonts w:hint="eastAsia"/>
          <w:bCs/>
          <w:sz w:val="24"/>
          <w:szCs w:val="24"/>
        </w:rPr>
        <w:t>：</w:t>
      </w:r>
    </w:p>
    <w:p w:rsidR="002620DB" w:rsidRPr="002620DB" w:rsidRDefault="002620DB" w:rsidP="002620DB">
      <w:pPr>
        <w:pStyle w:val="a5"/>
        <w:ind w:left="360" w:firstLineChars="0" w:firstLine="0"/>
        <w:rPr>
          <w:sz w:val="24"/>
          <w:szCs w:val="24"/>
        </w:rPr>
      </w:pPr>
      <w:r w:rsidRPr="002620DB">
        <w:rPr>
          <w:rFonts w:hint="eastAsia"/>
          <w:bCs/>
          <w:sz w:val="24"/>
          <w:szCs w:val="24"/>
        </w:rPr>
        <w:t>表层金属晶粒细小、等轴且随机取向</w:t>
      </w:r>
      <w:r w:rsidRPr="002620DB">
        <w:rPr>
          <w:rFonts w:hint="eastAsia"/>
          <w:bCs/>
          <w:sz w:val="24"/>
          <w:szCs w:val="24"/>
        </w:rPr>
        <w:t xml:space="preserve"> </w:t>
      </w:r>
    </w:p>
    <w:p w:rsidR="002620DB" w:rsidRPr="002620DB" w:rsidRDefault="002620DB" w:rsidP="002620DB">
      <w:pPr>
        <w:pStyle w:val="a5"/>
        <w:ind w:left="360" w:firstLineChars="0" w:firstLine="0"/>
        <w:rPr>
          <w:sz w:val="24"/>
          <w:szCs w:val="24"/>
        </w:rPr>
      </w:pPr>
      <w:r w:rsidRPr="002620DB">
        <w:rPr>
          <w:rFonts w:hint="eastAsia"/>
          <w:bCs/>
          <w:sz w:val="24"/>
          <w:szCs w:val="24"/>
        </w:rPr>
        <w:t>具有择优取向的树枝晶生长</w:t>
      </w:r>
      <w:r w:rsidRPr="002620DB">
        <w:rPr>
          <w:rFonts w:hint="eastAsia"/>
          <w:bCs/>
          <w:sz w:val="24"/>
          <w:szCs w:val="24"/>
        </w:rPr>
        <w:t xml:space="preserve"> </w:t>
      </w:r>
    </w:p>
    <w:p w:rsidR="002620DB" w:rsidRPr="002620DB" w:rsidRDefault="002620DB" w:rsidP="002620DB">
      <w:pPr>
        <w:pStyle w:val="a5"/>
        <w:ind w:left="360" w:firstLineChars="0" w:firstLine="0"/>
        <w:rPr>
          <w:sz w:val="24"/>
          <w:szCs w:val="24"/>
        </w:rPr>
      </w:pPr>
      <w:r w:rsidRPr="002620DB">
        <w:rPr>
          <w:rFonts w:hint="eastAsia"/>
          <w:bCs/>
          <w:sz w:val="24"/>
          <w:szCs w:val="24"/>
        </w:rPr>
        <w:t>枝晶成分的变化（元素的宏观偏析与微观偏析）</w:t>
      </w:r>
      <w:r>
        <w:rPr>
          <w:rFonts w:hint="eastAsia"/>
          <w:bCs/>
          <w:sz w:val="24"/>
          <w:szCs w:val="24"/>
        </w:rPr>
        <w:t>--</w:t>
      </w:r>
      <w:r>
        <w:rPr>
          <w:rFonts w:hint="eastAsia"/>
          <w:bCs/>
          <w:sz w:val="24"/>
          <w:szCs w:val="24"/>
        </w:rPr>
        <w:t>因为两种共晶成分金属的熔点不相同</w:t>
      </w:r>
      <w:r w:rsidR="003B16AB">
        <w:rPr>
          <w:rFonts w:hint="eastAsia"/>
          <w:bCs/>
          <w:sz w:val="24"/>
          <w:szCs w:val="24"/>
        </w:rPr>
        <w:t>，熔点高的金属在靠近砂型的范围内成分偏高</w:t>
      </w:r>
      <w:r w:rsidRPr="002620DB">
        <w:rPr>
          <w:rFonts w:hint="eastAsia"/>
          <w:b/>
          <w:bCs/>
          <w:sz w:val="24"/>
          <w:szCs w:val="24"/>
        </w:rPr>
        <w:t xml:space="preserve"> </w:t>
      </w:r>
    </w:p>
    <w:p w:rsidR="00AB3A45" w:rsidRDefault="004655C4" w:rsidP="00AB3A45">
      <w:pPr>
        <w:rPr>
          <w:rFonts w:hint="eastAsia"/>
          <w:sz w:val="24"/>
          <w:szCs w:val="24"/>
        </w:rPr>
      </w:pPr>
      <w:r>
        <w:rPr>
          <w:rFonts w:hint="eastAsia"/>
          <w:sz w:val="24"/>
          <w:szCs w:val="24"/>
        </w:rPr>
        <w:t>铸件的收缩分为三个阶段：</w:t>
      </w:r>
    </w:p>
    <w:p w:rsidR="004655C4" w:rsidRDefault="004655C4" w:rsidP="004655C4">
      <w:pPr>
        <w:pStyle w:val="a5"/>
        <w:numPr>
          <w:ilvl w:val="0"/>
          <w:numId w:val="10"/>
        </w:numPr>
        <w:ind w:firstLineChars="0"/>
        <w:rPr>
          <w:rFonts w:hint="eastAsia"/>
          <w:sz w:val="24"/>
          <w:szCs w:val="24"/>
        </w:rPr>
      </w:pPr>
      <w:r>
        <w:rPr>
          <w:rFonts w:hint="eastAsia"/>
          <w:sz w:val="24"/>
          <w:szCs w:val="24"/>
        </w:rPr>
        <w:t>液体收缩</w:t>
      </w:r>
    </w:p>
    <w:p w:rsidR="004655C4" w:rsidRDefault="004655C4" w:rsidP="004655C4">
      <w:pPr>
        <w:pStyle w:val="a5"/>
        <w:numPr>
          <w:ilvl w:val="0"/>
          <w:numId w:val="10"/>
        </w:numPr>
        <w:ind w:firstLineChars="0"/>
        <w:rPr>
          <w:rFonts w:hint="eastAsia"/>
          <w:sz w:val="24"/>
          <w:szCs w:val="24"/>
        </w:rPr>
      </w:pPr>
      <w:r>
        <w:rPr>
          <w:rFonts w:hint="eastAsia"/>
          <w:sz w:val="24"/>
          <w:szCs w:val="24"/>
        </w:rPr>
        <w:t>凝固收缩</w:t>
      </w:r>
    </w:p>
    <w:p w:rsidR="00820CA0" w:rsidRPr="00820CA0" w:rsidRDefault="004655C4" w:rsidP="00820CA0">
      <w:pPr>
        <w:pStyle w:val="a5"/>
        <w:numPr>
          <w:ilvl w:val="0"/>
          <w:numId w:val="10"/>
        </w:numPr>
        <w:ind w:firstLineChars="0"/>
        <w:rPr>
          <w:sz w:val="24"/>
          <w:szCs w:val="24"/>
        </w:rPr>
      </w:pPr>
      <w:r>
        <w:rPr>
          <w:rFonts w:hint="eastAsia"/>
          <w:sz w:val="24"/>
          <w:szCs w:val="24"/>
        </w:rPr>
        <w:t>固体收缩</w:t>
      </w:r>
    </w:p>
    <w:p w:rsidR="00AB3A45" w:rsidRPr="00AB3A45" w:rsidRDefault="00AB3A45" w:rsidP="00AB3A45">
      <w:pPr>
        <w:rPr>
          <w:bCs/>
          <w:sz w:val="24"/>
          <w:szCs w:val="24"/>
        </w:rPr>
      </w:pPr>
      <w:r w:rsidRPr="00AB3A45">
        <w:rPr>
          <w:rFonts w:hint="eastAsia"/>
          <w:bCs/>
          <w:sz w:val="24"/>
          <w:szCs w:val="24"/>
        </w:rPr>
        <w:t>凝固时间</w:t>
      </w:r>
      <w:r>
        <w:rPr>
          <w:rFonts w:hint="eastAsia"/>
          <w:bCs/>
          <w:sz w:val="24"/>
          <w:szCs w:val="24"/>
        </w:rPr>
        <w:t>：</w:t>
      </w:r>
      <w:r w:rsidRPr="00AB3A45">
        <w:rPr>
          <w:rFonts w:hint="eastAsia"/>
          <w:bCs/>
          <w:sz w:val="24"/>
          <w:szCs w:val="24"/>
        </w:rPr>
        <w:t>与“体积－表面积比值”有关</w:t>
      </w:r>
      <w:r w:rsidR="00C32DB5">
        <w:rPr>
          <w:rFonts w:hint="eastAsia"/>
          <w:bCs/>
          <w:sz w:val="24"/>
          <w:szCs w:val="24"/>
        </w:rPr>
        <w:t>，成正比</w:t>
      </w:r>
    </w:p>
    <w:p w:rsidR="00AB3A45" w:rsidRPr="00AB3A45" w:rsidRDefault="00AB3A45" w:rsidP="00AB3A45">
      <w:pPr>
        <w:rPr>
          <w:sz w:val="24"/>
          <w:szCs w:val="24"/>
        </w:rPr>
      </w:pPr>
      <w:r>
        <w:rPr>
          <w:rFonts w:hint="eastAsia"/>
          <w:bCs/>
          <w:sz w:val="24"/>
          <w:szCs w:val="24"/>
        </w:rPr>
        <w:t>（</w:t>
      </w:r>
      <w:r w:rsidRPr="005C3A42">
        <w:rPr>
          <w:rFonts w:hint="eastAsia"/>
          <w:b/>
          <w:bCs/>
          <w:sz w:val="24"/>
          <w:szCs w:val="24"/>
        </w:rPr>
        <w:t>冒口设计为具有较大体积－表面积比，确保铸件先于冒口凝固，减小金属收缩的不利影响</w:t>
      </w:r>
      <w:r w:rsidRPr="005C3A42">
        <w:rPr>
          <w:rFonts w:hint="eastAsia"/>
          <w:b/>
          <w:bCs/>
          <w:sz w:val="24"/>
          <w:szCs w:val="24"/>
        </w:rPr>
        <w:t xml:space="preserve"> </w:t>
      </w:r>
      <w:r w:rsidRPr="005C3A42">
        <w:rPr>
          <w:rFonts w:hint="eastAsia"/>
          <w:b/>
          <w:bCs/>
          <w:sz w:val="24"/>
          <w:szCs w:val="24"/>
        </w:rPr>
        <w:t>，即要保证冒口是最后凝固的，才能起到补缩的作用</w:t>
      </w:r>
      <w:r>
        <w:rPr>
          <w:rFonts w:hint="eastAsia"/>
          <w:bCs/>
          <w:sz w:val="24"/>
          <w:szCs w:val="24"/>
        </w:rPr>
        <w:t>）</w:t>
      </w:r>
    </w:p>
    <w:p w:rsidR="00AB3A45" w:rsidRDefault="00AB3A45" w:rsidP="00AB3A45">
      <w:pPr>
        <w:rPr>
          <w:rFonts w:hint="eastAsia"/>
          <w:sz w:val="24"/>
          <w:szCs w:val="24"/>
        </w:rPr>
      </w:pPr>
    </w:p>
    <w:p w:rsidR="00820CA0" w:rsidRDefault="00881EB8" w:rsidP="00AB3A45">
      <w:pPr>
        <w:rPr>
          <w:rFonts w:hint="eastAsia"/>
          <w:b/>
          <w:sz w:val="24"/>
          <w:szCs w:val="24"/>
        </w:rPr>
      </w:pPr>
      <w:r w:rsidRPr="00881EB8">
        <w:rPr>
          <w:rFonts w:hint="eastAsia"/>
          <w:b/>
          <w:sz w:val="24"/>
          <w:szCs w:val="24"/>
        </w:rPr>
        <w:t>浇注系统</w:t>
      </w:r>
    </w:p>
    <w:p w:rsidR="00881EB8" w:rsidRDefault="00881EB8" w:rsidP="00AB3A45">
      <w:pPr>
        <w:rPr>
          <w:rFonts w:hint="eastAsia"/>
          <w:sz w:val="24"/>
          <w:szCs w:val="24"/>
        </w:rPr>
      </w:pPr>
      <w:r w:rsidRPr="00881EB8">
        <w:rPr>
          <w:rFonts w:hint="eastAsia"/>
          <w:sz w:val="24"/>
          <w:szCs w:val="24"/>
        </w:rPr>
        <w:t>浇注系统包括外、直、内、横浇道</w:t>
      </w:r>
      <w:r w:rsidR="00C32DB5">
        <w:rPr>
          <w:rFonts w:hint="eastAsia"/>
          <w:sz w:val="24"/>
          <w:szCs w:val="24"/>
        </w:rPr>
        <w:t>等基本组元</w:t>
      </w:r>
    </w:p>
    <w:p w:rsidR="00C32DB5" w:rsidRPr="00E37BDA" w:rsidRDefault="00C32DB5" w:rsidP="00E37BDA">
      <w:pPr>
        <w:pStyle w:val="a5"/>
        <w:numPr>
          <w:ilvl w:val="0"/>
          <w:numId w:val="11"/>
        </w:numPr>
        <w:ind w:firstLineChars="0"/>
        <w:rPr>
          <w:rFonts w:hint="eastAsia"/>
          <w:sz w:val="24"/>
          <w:szCs w:val="24"/>
        </w:rPr>
      </w:pPr>
      <w:r w:rsidRPr="00E37BDA">
        <w:rPr>
          <w:rFonts w:hint="eastAsia"/>
          <w:sz w:val="24"/>
          <w:szCs w:val="24"/>
        </w:rPr>
        <w:t>外浇道：</w:t>
      </w:r>
      <w:r w:rsidRPr="00E37BDA">
        <w:rPr>
          <w:rFonts w:hint="eastAsia"/>
          <w:sz w:val="24"/>
          <w:szCs w:val="24"/>
        </w:rPr>
        <w:t xml:space="preserve"> </w:t>
      </w:r>
      <w:r w:rsidRPr="00E37BDA">
        <w:rPr>
          <w:rFonts w:hint="eastAsia"/>
          <w:sz w:val="24"/>
          <w:szCs w:val="24"/>
        </w:rPr>
        <w:t>承接金属液，防止飞溅和溢出，减小金属液对铸型的冲击，防止上浮的熔渣、杂质通过其进入型腔</w:t>
      </w:r>
    </w:p>
    <w:p w:rsidR="00C32DB5" w:rsidRPr="00E37BDA" w:rsidRDefault="00C32DB5" w:rsidP="00E37BDA">
      <w:pPr>
        <w:pStyle w:val="a5"/>
        <w:numPr>
          <w:ilvl w:val="0"/>
          <w:numId w:val="11"/>
        </w:numPr>
        <w:ind w:firstLineChars="0"/>
        <w:rPr>
          <w:rFonts w:hint="eastAsia"/>
          <w:sz w:val="24"/>
          <w:szCs w:val="24"/>
        </w:rPr>
      </w:pPr>
      <w:r w:rsidRPr="00E37BDA">
        <w:rPr>
          <w:rFonts w:hint="eastAsia"/>
          <w:sz w:val="24"/>
          <w:szCs w:val="24"/>
        </w:rPr>
        <w:t>直浇道：</w:t>
      </w:r>
      <w:r w:rsidRPr="00E37BDA">
        <w:rPr>
          <w:rFonts w:hint="eastAsia"/>
          <w:sz w:val="24"/>
          <w:szCs w:val="24"/>
        </w:rPr>
        <w:t xml:space="preserve"> </w:t>
      </w:r>
      <w:r w:rsidRPr="00E37BDA">
        <w:rPr>
          <w:rFonts w:hint="eastAsia"/>
          <w:sz w:val="24"/>
          <w:szCs w:val="24"/>
        </w:rPr>
        <w:t>提供足够的位头以保证金属液克服沿程的各种阻力，在规定的时间内以一定的速度充填型腔</w:t>
      </w:r>
    </w:p>
    <w:p w:rsidR="00C32DB5" w:rsidRPr="00C32DB5" w:rsidRDefault="00C32DB5" w:rsidP="00AB3A45">
      <w:pPr>
        <w:rPr>
          <w:rFonts w:hint="eastAsia"/>
          <w:b/>
          <w:sz w:val="24"/>
          <w:szCs w:val="24"/>
        </w:rPr>
      </w:pPr>
      <w:r w:rsidRPr="00C32DB5">
        <w:rPr>
          <w:rFonts w:hint="eastAsia"/>
          <w:b/>
          <w:sz w:val="24"/>
          <w:szCs w:val="24"/>
        </w:rPr>
        <w:t>浇道窝：</w:t>
      </w:r>
      <w:r>
        <w:rPr>
          <w:rFonts w:hint="eastAsia"/>
          <w:b/>
          <w:sz w:val="24"/>
          <w:szCs w:val="24"/>
        </w:rPr>
        <w:t>由直浇道转入横浇道时，金属流速大，将出现严重的紊流和冲蚀铸型，所以设置浇道窝缓冲金属液，避免紊流的出现，防止铸型被冲蚀</w:t>
      </w:r>
    </w:p>
    <w:p w:rsidR="00C32DB5" w:rsidRPr="00E37BDA" w:rsidRDefault="00C32DB5" w:rsidP="00E37BDA">
      <w:pPr>
        <w:pStyle w:val="a5"/>
        <w:numPr>
          <w:ilvl w:val="0"/>
          <w:numId w:val="11"/>
        </w:numPr>
        <w:ind w:firstLineChars="0"/>
        <w:rPr>
          <w:rFonts w:hint="eastAsia"/>
          <w:sz w:val="24"/>
          <w:szCs w:val="24"/>
        </w:rPr>
      </w:pPr>
      <w:r w:rsidRPr="00E37BDA">
        <w:rPr>
          <w:rFonts w:hint="eastAsia"/>
          <w:sz w:val="24"/>
          <w:szCs w:val="24"/>
        </w:rPr>
        <w:t>横浇道：</w:t>
      </w:r>
      <w:r w:rsidRPr="00E37BDA">
        <w:rPr>
          <w:rFonts w:hint="eastAsia"/>
          <w:sz w:val="24"/>
          <w:szCs w:val="24"/>
        </w:rPr>
        <w:t xml:space="preserve"> </w:t>
      </w:r>
      <w:r w:rsidRPr="00E37BDA">
        <w:rPr>
          <w:rFonts w:hint="eastAsia"/>
          <w:sz w:val="24"/>
          <w:szCs w:val="24"/>
        </w:rPr>
        <w:t>使金属液以均匀而足够的流量平稳地流入内浇口内，同时使渣及非金属夹杂物上浮并滞留在其内部，不随金属液进入型腔</w:t>
      </w:r>
    </w:p>
    <w:p w:rsidR="00C32DB5" w:rsidRDefault="00C32DB5" w:rsidP="00E37BDA">
      <w:pPr>
        <w:pStyle w:val="a5"/>
        <w:numPr>
          <w:ilvl w:val="0"/>
          <w:numId w:val="11"/>
        </w:numPr>
        <w:ind w:firstLineChars="0"/>
        <w:rPr>
          <w:rFonts w:hint="eastAsia"/>
          <w:sz w:val="24"/>
          <w:szCs w:val="24"/>
        </w:rPr>
      </w:pPr>
      <w:r w:rsidRPr="00E37BDA">
        <w:rPr>
          <w:rFonts w:hint="eastAsia"/>
          <w:sz w:val="24"/>
          <w:szCs w:val="24"/>
        </w:rPr>
        <w:t>内浇道：</w:t>
      </w:r>
      <w:r w:rsidRPr="00E37BDA">
        <w:rPr>
          <w:rFonts w:hint="eastAsia"/>
          <w:sz w:val="24"/>
          <w:szCs w:val="24"/>
        </w:rPr>
        <w:t xml:space="preserve"> </w:t>
      </w:r>
      <w:r w:rsidRPr="00E37BDA">
        <w:rPr>
          <w:rFonts w:hint="eastAsia"/>
          <w:sz w:val="24"/>
          <w:szCs w:val="24"/>
        </w:rPr>
        <w:t>控制金属液填充铸型的速度和方向，调节铸型各部分的温度和铸件的凝固顺序</w:t>
      </w:r>
    </w:p>
    <w:p w:rsidR="00E37BDA" w:rsidRDefault="00E37BDA" w:rsidP="00E37BDA">
      <w:pPr>
        <w:rPr>
          <w:rFonts w:hint="eastAsia"/>
          <w:sz w:val="24"/>
          <w:szCs w:val="24"/>
        </w:rPr>
      </w:pPr>
    </w:p>
    <w:p w:rsidR="00E37BDA" w:rsidRPr="00F97658" w:rsidRDefault="00A1358B" w:rsidP="00E37BDA">
      <w:pPr>
        <w:rPr>
          <w:rFonts w:hint="eastAsia"/>
          <w:b/>
          <w:sz w:val="24"/>
          <w:szCs w:val="24"/>
        </w:rPr>
      </w:pPr>
      <w:r w:rsidRPr="00F97658">
        <w:rPr>
          <w:rFonts w:hint="eastAsia"/>
          <w:b/>
          <w:sz w:val="24"/>
          <w:szCs w:val="24"/>
        </w:rPr>
        <w:t>封闭式和开放式浇注系统的区别</w:t>
      </w:r>
    </w:p>
    <w:p w:rsidR="00A1358B" w:rsidRDefault="00A1358B" w:rsidP="00E37BDA">
      <w:pPr>
        <w:rPr>
          <w:rFonts w:hint="eastAsia"/>
          <w:sz w:val="24"/>
          <w:szCs w:val="24"/>
        </w:rPr>
      </w:pPr>
      <w:r>
        <w:rPr>
          <w:rFonts w:hint="eastAsia"/>
          <w:sz w:val="24"/>
          <w:szCs w:val="24"/>
        </w:rPr>
        <w:t>封闭式：总截面积最小的是内浇道，容易为金属液充满，撇渣能力好，有利于防止金属液卷入气体；但流速大，不适用于易氧化的有色金属铸件</w:t>
      </w:r>
    </w:p>
    <w:p w:rsidR="00A1358B" w:rsidRDefault="00A1358B" w:rsidP="00E37BDA">
      <w:pPr>
        <w:rPr>
          <w:rFonts w:hint="eastAsia"/>
          <w:sz w:val="24"/>
          <w:szCs w:val="24"/>
        </w:rPr>
      </w:pPr>
      <w:r>
        <w:rPr>
          <w:rFonts w:hint="eastAsia"/>
          <w:sz w:val="24"/>
          <w:szCs w:val="24"/>
        </w:rPr>
        <w:t>开放式：总截面积最小为直浇道，金属液难以充满，撇渣能力差，但金属液流速较低，流动平稳，冲刷力小，金属液的氧化程度较轻。主要适用于易氧化的有色金属铸件。</w:t>
      </w:r>
    </w:p>
    <w:p w:rsidR="00751964" w:rsidRDefault="00751964" w:rsidP="00E37BDA">
      <w:pPr>
        <w:rPr>
          <w:rFonts w:hint="eastAsia"/>
          <w:sz w:val="24"/>
          <w:szCs w:val="24"/>
        </w:rPr>
      </w:pPr>
    </w:p>
    <w:p w:rsidR="00751964" w:rsidRDefault="00751964" w:rsidP="00E37BDA">
      <w:pPr>
        <w:rPr>
          <w:rFonts w:hint="eastAsia"/>
          <w:sz w:val="24"/>
          <w:szCs w:val="24"/>
        </w:rPr>
      </w:pPr>
      <w:r>
        <w:rPr>
          <w:rFonts w:hint="eastAsia"/>
          <w:sz w:val="24"/>
          <w:szCs w:val="24"/>
        </w:rPr>
        <w:t>铸造工艺缺陷</w:t>
      </w:r>
    </w:p>
    <w:p w:rsidR="00751964" w:rsidRDefault="00751964" w:rsidP="00E37BDA">
      <w:pPr>
        <w:rPr>
          <w:rFonts w:hint="eastAsia"/>
          <w:sz w:val="24"/>
          <w:szCs w:val="24"/>
        </w:rPr>
      </w:pPr>
      <w:r>
        <w:rPr>
          <w:rFonts w:hint="eastAsia"/>
          <w:sz w:val="24"/>
          <w:szCs w:val="24"/>
        </w:rPr>
        <w:t>浇不足</w:t>
      </w:r>
      <w:r>
        <w:rPr>
          <w:rFonts w:hint="eastAsia"/>
          <w:sz w:val="24"/>
          <w:szCs w:val="24"/>
        </w:rPr>
        <w:t>/</w:t>
      </w:r>
      <w:r>
        <w:rPr>
          <w:rFonts w:hint="eastAsia"/>
          <w:sz w:val="24"/>
          <w:szCs w:val="24"/>
        </w:rPr>
        <w:t>冷隔：金属液流动性不足、浇注温度过低、浇注速度太慢、铸件太薄</w:t>
      </w:r>
    </w:p>
    <w:p w:rsidR="00751964" w:rsidRDefault="00964FF3" w:rsidP="00E37BDA">
      <w:pPr>
        <w:rPr>
          <w:rFonts w:hint="eastAsia"/>
          <w:sz w:val="24"/>
          <w:szCs w:val="24"/>
        </w:rPr>
      </w:pPr>
      <w:r>
        <w:rPr>
          <w:rFonts w:hint="eastAsia"/>
          <w:sz w:val="24"/>
          <w:szCs w:val="24"/>
        </w:rPr>
        <w:t>缩孔：最后凝固的部位得不到液体金属补充，合理设计冒口、冷铁</w:t>
      </w:r>
    </w:p>
    <w:p w:rsidR="00964FF3" w:rsidRDefault="00964FF3" w:rsidP="00E37BDA">
      <w:pPr>
        <w:rPr>
          <w:rFonts w:hint="eastAsia"/>
          <w:sz w:val="24"/>
          <w:szCs w:val="24"/>
        </w:rPr>
      </w:pPr>
      <w:r>
        <w:rPr>
          <w:rFonts w:hint="eastAsia"/>
          <w:sz w:val="24"/>
          <w:szCs w:val="24"/>
        </w:rPr>
        <w:lastRenderedPageBreak/>
        <w:t>缩松：</w:t>
      </w:r>
      <w:r>
        <w:rPr>
          <w:rFonts w:hint="eastAsia"/>
          <w:sz w:val="24"/>
          <w:szCs w:val="24"/>
        </w:rPr>
        <w:t xml:space="preserve"> </w:t>
      </w:r>
      <w:r>
        <w:rPr>
          <w:rFonts w:hint="eastAsia"/>
          <w:sz w:val="24"/>
          <w:szCs w:val="24"/>
        </w:rPr>
        <w:t>残留的液体金属被先生成的树枝晶分隔，结晶温度较宽的非共晶合金容易产生这种缺陷</w:t>
      </w:r>
    </w:p>
    <w:p w:rsidR="00964FF3" w:rsidRDefault="00964FF3" w:rsidP="00E37BDA">
      <w:pPr>
        <w:rPr>
          <w:rFonts w:hint="eastAsia"/>
          <w:sz w:val="24"/>
          <w:szCs w:val="24"/>
        </w:rPr>
      </w:pPr>
      <w:r>
        <w:rPr>
          <w:rFonts w:hint="eastAsia"/>
          <w:sz w:val="24"/>
          <w:szCs w:val="24"/>
        </w:rPr>
        <w:t>热裂：</w:t>
      </w:r>
      <w:r>
        <w:rPr>
          <w:rFonts w:hint="eastAsia"/>
          <w:sz w:val="24"/>
          <w:szCs w:val="24"/>
        </w:rPr>
        <w:t xml:space="preserve"> </w:t>
      </w:r>
      <w:r>
        <w:rPr>
          <w:rFonts w:hint="eastAsia"/>
          <w:sz w:val="24"/>
          <w:szCs w:val="24"/>
        </w:rPr>
        <w:t>金属自然收缩受到铸型阻碍，导致较高拉伸应力的部位会发生热裂，保证铸型具有一定的溃散性，或及早取模</w:t>
      </w:r>
    </w:p>
    <w:p w:rsidR="0078194D" w:rsidRDefault="0078194D" w:rsidP="00E37BDA">
      <w:pPr>
        <w:rPr>
          <w:rFonts w:hint="eastAsia"/>
          <w:sz w:val="24"/>
          <w:szCs w:val="24"/>
        </w:rPr>
      </w:pPr>
    </w:p>
    <w:p w:rsidR="0078194D" w:rsidRPr="00830B4F" w:rsidRDefault="0078194D" w:rsidP="00830B4F">
      <w:pPr>
        <w:pStyle w:val="a5"/>
        <w:numPr>
          <w:ilvl w:val="0"/>
          <w:numId w:val="1"/>
        </w:numPr>
        <w:ind w:firstLineChars="0"/>
        <w:rPr>
          <w:rFonts w:hint="eastAsia"/>
          <w:sz w:val="24"/>
          <w:szCs w:val="24"/>
        </w:rPr>
      </w:pPr>
      <w:r w:rsidRPr="00830B4F">
        <w:rPr>
          <w:rFonts w:hint="eastAsia"/>
          <w:sz w:val="24"/>
          <w:szCs w:val="24"/>
        </w:rPr>
        <w:t>砂型铸造与特种铸造</w:t>
      </w:r>
    </w:p>
    <w:p w:rsidR="0078194D" w:rsidRPr="0078194D" w:rsidRDefault="0078194D" w:rsidP="0078194D">
      <w:pPr>
        <w:pStyle w:val="a5"/>
        <w:numPr>
          <w:ilvl w:val="0"/>
          <w:numId w:val="12"/>
        </w:numPr>
        <w:ind w:firstLineChars="0"/>
        <w:rPr>
          <w:rFonts w:hint="eastAsia"/>
          <w:b/>
          <w:bCs/>
          <w:sz w:val="24"/>
          <w:szCs w:val="24"/>
        </w:rPr>
      </w:pPr>
      <w:r w:rsidRPr="0078194D">
        <w:rPr>
          <w:rFonts w:hint="eastAsia"/>
          <w:b/>
          <w:bCs/>
          <w:sz w:val="24"/>
          <w:szCs w:val="24"/>
        </w:rPr>
        <w:t>砂型铸造</w:t>
      </w:r>
    </w:p>
    <w:p w:rsidR="0078194D" w:rsidRPr="00F4710C" w:rsidRDefault="0078194D" w:rsidP="0078194D">
      <w:pPr>
        <w:rPr>
          <w:sz w:val="24"/>
          <w:szCs w:val="24"/>
        </w:rPr>
      </w:pPr>
      <w:r w:rsidRPr="00F4710C">
        <w:rPr>
          <w:rFonts w:hint="eastAsia"/>
          <w:bCs/>
          <w:sz w:val="24"/>
          <w:szCs w:val="24"/>
        </w:rPr>
        <w:t>优点：生产率高，成本低，灵活性大，适应面广，技术成熟。</w:t>
      </w:r>
      <w:r w:rsidRPr="00F4710C">
        <w:rPr>
          <w:rFonts w:hint="eastAsia"/>
          <w:bCs/>
          <w:sz w:val="24"/>
          <w:szCs w:val="24"/>
        </w:rPr>
        <w:t xml:space="preserve"> </w:t>
      </w:r>
    </w:p>
    <w:p w:rsidR="0078194D" w:rsidRPr="00F4710C" w:rsidRDefault="0078194D" w:rsidP="00E37BDA">
      <w:pPr>
        <w:rPr>
          <w:rFonts w:hint="eastAsia"/>
          <w:sz w:val="24"/>
          <w:szCs w:val="24"/>
        </w:rPr>
      </w:pPr>
      <w:r w:rsidRPr="00F4710C">
        <w:rPr>
          <w:rFonts w:hint="eastAsia"/>
          <w:bCs/>
          <w:sz w:val="24"/>
          <w:szCs w:val="24"/>
        </w:rPr>
        <w:t>缺点：铸件的内部质量、尺寸精度、表面粗糙度较差；不易实现机械化自动化。</w:t>
      </w:r>
    </w:p>
    <w:p w:rsidR="00F4710C" w:rsidRPr="00F4710C" w:rsidRDefault="0078194D" w:rsidP="00F4710C">
      <w:pPr>
        <w:pStyle w:val="a5"/>
        <w:numPr>
          <w:ilvl w:val="0"/>
          <w:numId w:val="12"/>
        </w:numPr>
        <w:ind w:firstLineChars="0"/>
        <w:rPr>
          <w:rFonts w:hint="eastAsia"/>
          <w:sz w:val="24"/>
          <w:szCs w:val="24"/>
        </w:rPr>
      </w:pPr>
      <w:r w:rsidRPr="0078194D">
        <w:rPr>
          <w:rFonts w:hint="eastAsia"/>
          <w:sz w:val="24"/>
          <w:szCs w:val="24"/>
        </w:rPr>
        <w:t>特种铸造中的金属型铸造</w:t>
      </w:r>
    </w:p>
    <w:p w:rsidR="00F4710C" w:rsidRDefault="00F4710C" w:rsidP="00F4710C">
      <w:pPr>
        <w:ind w:left="375"/>
        <w:rPr>
          <w:rFonts w:hint="eastAsia"/>
          <w:sz w:val="24"/>
          <w:szCs w:val="24"/>
        </w:rPr>
      </w:pPr>
      <w:r w:rsidRPr="00F4710C">
        <w:rPr>
          <w:sz w:val="24"/>
          <w:szCs w:val="24"/>
        </w:rPr>
        <w:t>1</w:t>
      </w:r>
      <w:r w:rsidRPr="00F4710C">
        <w:rPr>
          <w:sz w:val="24"/>
          <w:szCs w:val="24"/>
        </w:rPr>
        <w:t>）预热</w:t>
      </w:r>
      <w:r w:rsidRPr="00F4710C">
        <w:rPr>
          <w:sz w:val="24"/>
          <w:szCs w:val="24"/>
        </w:rPr>
        <w:t>——</w:t>
      </w:r>
      <w:r w:rsidRPr="00F4710C">
        <w:rPr>
          <w:sz w:val="24"/>
          <w:szCs w:val="24"/>
        </w:rPr>
        <w:t>金属型冷却强烈；</w:t>
      </w:r>
      <w:r>
        <w:rPr>
          <w:rFonts w:hint="eastAsia"/>
          <w:sz w:val="24"/>
          <w:szCs w:val="24"/>
        </w:rPr>
        <w:t>避免金属液流动性剧烈下降到这冷隔、浇不足</w:t>
      </w:r>
    </w:p>
    <w:p w:rsidR="00F4710C" w:rsidRDefault="00F4710C" w:rsidP="00F4710C">
      <w:pPr>
        <w:ind w:left="375"/>
        <w:rPr>
          <w:rFonts w:hint="eastAsia"/>
          <w:sz w:val="24"/>
          <w:szCs w:val="24"/>
        </w:rPr>
      </w:pPr>
      <w:r w:rsidRPr="00F4710C">
        <w:rPr>
          <w:sz w:val="24"/>
          <w:szCs w:val="24"/>
        </w:rPr>
        <w:t>2</w:t>
      </w:r>
      <w:r w:rsidRPr="00F4710C">
        <w:rPr>
          <w:sz w:val="24"/>
          <w:szCs w:val="24"/>
        </w:rPr>
        <w:t>）排气（型腔上部开排气孔，分型面开通气槽，型体上设置通气塞）</w:t>
      </w:r>
      <w:r w:rsidRPr="00F4710C">
        <w:rPr>
          <w:sz w:val="24"/>
          <w:szCs w:val="24"/>
        </w:rPr>
        <w:t>——</w:t>
      </w:r>
      <w:r w:rsidRPr="00F4710C">
        <w:rPr>
          <w:sz w:val="24"/>
          <w:szCs w:val="24"/>
        </w:rPr>
        <w:t>金属型透气性差；</w:t>
      </w:r>
    </w:p>
    <w:p w:rsidR="00F4710C" w:rsidRDefault="00F4710C" w:rsidP="00F4710C">
      <w:pPr>
        <w:ind w:left="375"/>
        <w:rPr>
          <w:rFonts w:hint="eastAsia"/>
          <w:sz w:val="24"/>
          <w:szCs w:val="24"/>
        </w:rPr>
      </w:pPr>
      <w:r w:rsidRPr="00F4710C">
        <w:rPr>
          <w:sz w:val="24"/>
          <w:szCs w:val="24"/>
        </w:rPr>
        <w:t>3</w:t>
      </w:r>
      <w:r w:rsidRPr="00F4710C">
        <w:rPr>
          <w:sz w:val="24"/>
          <w:szCs w:val="24"/>
        </w:rPr>
        <w:t>）铸件出型时间</w:t>
      </w:r>
      <w:r w:rsidRPr="00F4710C">
        <w:rPr>
          <w:sz w:val="24"/>
          <w:szCs w:val="24"/>
        </w:rPr>
        <w:t>——</w:t>
      </w:r>
      <w:r w:rsidRPr="00F4710C">
        <w:rPr>
          <w:sz w:val="24"/>
          <w:szCs w:val="24"/>
        </w:rPr>
        <w:t>退让性；</w:t>
      </w:r>
      <w:r>
        <w:rPr>
          <w:rFonts w:hint="eastAsia"/>
          <w:sz w:val="24"/>
          <w:szCs w:val="24"/>
        </w:rPr>
        <w:t>冷却时间过长容易引起较大的内应力甚至开裂，在保证铸件强度的前提下及早取模</w:t>
      </w:r>
    </w:p>
    <w:p w:rsidR="00F4710C" w:rsidRDefault="00F4710C" w:rsidP="00F4710C">
      <w:pPr>
        <w:ind w:left="375"/>
        <w:rPr>
          <w:rFonts w:hint="eastAsia"/>
          <w:sz w:val="24"/>
          <w:szCs w:val="24"/>
        </w:rPr>
      </w:pPr>
      <w:r w:rsidRPr="00F4710C">
        <w:rPr>
          <w:sz w:val="24"/>
          <w:szCs w:val="24"/>
        </w:rPr>
        <w:t>4</w:t>
      </w:r>
      <w:r w:rsidRPr="00F4710C">
        <w:rPr>
          <w:sz w:val="24"/>
          <w:szCs w:val="24"/>
        </w:rPr>
        <w:t>）涂料</w:t>
      </w:r>
      <w:r w:rsidRPr="00F4710C">
        <w:rPr>
          <w:sz w:val="24"/>
          <w:szCs w:val="24"/>
        </w:rPr>
        <w:t>——</w:t>
      </w:r>
      <w:r w:rsidRPr="00F4710C">
        <w:rPr>
          <w:b/>
          <w:bCs/>
          <w:sz w:val="24"/>
          <w:szCs w:val="24"/>
          <w:u w:val="single"/>
        </w:rPr>
        <w:t>调节铸件的冷却速度</w:t>
      </w:r>
      <w:r w:rsidRPr="00F4710C">
        <w:rPr>
          <w:sz w:val="24"/>
          <w:szCs w:val="24"/>
        </w:rPr>
        <w:t>；</w:t>
      </w:r>
      <w:r w:rsidRPr="00F4710C">
        <w:rPr>
          <w:b/>
          <w:bCs/>
          <w:sz w:val="24"/>
          <w:szCs w:val="24"/>
          <w:u w:val="single"/>
        </w:rPr>
        <w:t>保护金属型免受液体金属热冲击及冲蚀作用</w:t>
      </w:r>
      <w:r w:rsidRPr="00F4710C">
        <w:rPr>
          <w:sz w:val="24"/>
          <w:szCs w:val="24"/>
        </w:rPr>
        <w:t>；</w:t>
      </w:r>
      <w:r w:rsidRPr="00F4710C">
        <w:rPr>
          <w:b/>
          <w:bCs/>
          <w:sz w:val="24"/>
          <w:szCs w:val="24"/>
          <w:u w:val="single"/>
        </w:rPr>
        <w:t>借以蓄气、排气</w:t>
      </w:r>
      <w:r w:rsidRPr="00F4710C">
        <w:rPr>
          <w:sz w:val="24"/>
          <w:szCs w:val="24"/>
        </w:rPr>
        <w:t>。</w:t>
      </w:r>
      <w:r w:rsidRPr="00F4710C">
        <w:rPr>
          <w:sz w:val="24"/>
          <w:szCs w:val="24"/>
        </w:rPr>
        <w:t xml:space="preserve"> </w:t>
      </w:r>
    </w:p>
    <w:p w:rsidR="00000000" w:rsidRPr="00F4710C" w:rsidRDefault="00F4710C" w:rsidP="00F4710C">
      <w:pPr>
        <w:rPr>
          <w:sz w:val="24"/>
          <w:szCs w:val="24"/>
        </w:rPr>
      </w:pPr>
      <w:r>
        <w:rPr>
          <w:rFonts w:hint="eastAsia"/>
          <w:sz w:val="24"/>
          <w:szCs w:val="24"/>
        </w:rPr>
        <w:t>优点：</w:t>
      </w:r>
      <w:r w:rsidR="0041653A" w:rsidRPr="00F4710C">
        <w:rPr>
          <w:rFonts w:hint="eastAsia"/>
          <w:bCs/>
          <w:sz w:val="24"/>
          <w:szCs w:val="24"/>
        </w:rPr>
        <w:t>铸件尺寸精度和表面质量优于砂型铸造；</w:t>
      </w:r>
      <w:r w:rsidR="0041653A" w:rsidRPr="00F4710C">
        <w:rPr>
          <w:bCs/>
          <w:sz w:val="24"/>
          <w:szCs w:val="24"/>
        </w:rPr>
        <w:t xml:space="preserve"> </w:t>
      </w:r>
    </w:p>
    <w:p w:rsidR="00000000" w:rsidRPr="00F4710C" w:rsidRDefault="0041653A" w:rsidP="00F4710C">
      <w:pPr>
        <w:ind w:left="720"/>
        <w:rPr>
          <w:sz w:val="24"/>
          <w:szCs w:val="24"/>
        </w:rPr>
      </w:pPr>
      <w:r w:rsidRPr="00F4710C">
        <w:rPr>
          <w:rFonts w:hint="eastAsia"/>
          <w:bCs/>
          <w:sz w:val="24"/>
          <w:szCs w:val="24"/>
        </w:rPr>
        <w:t>铸件具有较高的力学性能；</w:t>
      </w:r>
      <w:r w:rsidRPr="00F4710C">
        <w:rPr>
          <w:bCs/>
          <w:sz w:val="24"/>
          <w:szCs w:val="24"/>
        </w:rPr>
        <w:t xml:space="preserve"> </w:t>
      </w:r>
    </w:p>
    <w:p w:rsidR="00000000" w:rsidRPr="00F4710C" w:rsidRDefault="0041653A" w:rsidP="00F4710C">
      <w:pPr>
        <w:ind w:left="720"/>
        <w:rPr>
          <w:sz w:val="24"/>
          <w:szCs w:val="24"/>
        </w:rPr>
      </w:pPr>
      <w:r w:rsidRPr="00F4710C">
        <w:rPr>
          <w:rFonts w:hint="eastAsia"/>
          <w:bCs/>
          <w:sz w:val="24"/>
          <w:szCs w:val="24"/>
        </w:rPr>
        <w:t>工序简化，节约造型材料和生产场地，易于实现机械化和自动化。</w:t>
      </w:r>
      <w:r w:rsidRPr="00F4710C">
        <w:rPr>
          <w:bCs/>
          <w:sz w:val="24"/>
          <w:szCs w:val="24"/>
        </w:rPr>
        <w:t xml:space="preserve"> </w:t>
      </w:r>
    </w:p>
    <w:p w:rsidR="00F4710C" w:rsidRDefault="00F4710C" w:rsidP="00F4710C">
      <w:pPr>
        <w:rPr>
          <w:rFonts w:hint="eastAsia"/>
          <w:sz w:val="24"/>
          <w:szCs w:val="24"/>
        </w:rPr>
      </w:pPr>
      <w:r>
        <w:rPr>
          <w:rFonts w:hint="eastAsia"/>
          <w:sz w:val="24"/>
          <w:szCs w:val="24"/>
        </w:rPr>
        <w:t>缺点：金属型制造成本高，周期长，不适合单件小批量生产</w:t>
      </w:r>
      <w:r w:rsidR="00B66333">
        <w:rPr>
          <w:rFonts w:hint="eastAsia"/>
          <w:sz w:val="24"/>
          <w:szCs w:val="24"/>
        </w:rPr>
        <w:t>；不适宜生产薄壁复杂件，容易造成浇不足冷隔；不适宜生产大型铸件，因为冷却时间过长，容易产生收缩应力；适合非铁合金的中小型铸件的大批量生产</w:t>
      </w:r>
    </w:p>
    <w:p w:rsidR="00830B4F" w:rsidRDefault="00830B4F" w:rsidP="00F4710C">
      <w:pPr>
        <w:rPr>
          <w:rFonts w:hint="eastAsia"/>
          <w:sz w:val="24"/>
          <w:szCs w:val="24"/>
        </w:rPr>
      </w:pPr>
    </w:p>
    <w:p w:rsidR="00830B4F" w:rsidRDefault="00EB1A96" w:rsidP="00830B4F">
      <w:pPr>
        <w:pStyle w:val="a5"/>
        <w:numPr>
          <w:ilvl w:val="0"/>
          <w:numId w:val="1"/>
        </w:numPr>
        <w:ind w:firstLineChars="0"/>
        <w:rPr>
          <w:rFonts w:hint="eastAsia"/>
          <w:sz w:val="24"/>
          <w:szCs w:val="24"/>
        </w:rPr>
      </w:pPr>
      <w:r>
        <w:rPr>
          <w:rFonts w:hint="eastAsia"/>
          <w:sz w:val="24"/>
          <w:szCs w:val="24"/>
        </w:rPr>
        <w:t>铸造合金种类及相应的铸造特点</w:t>
      </w:r>
    </w:p>
    <w:p w:rsidR="00000000" w:rsidRPr="00226D0E" w:rsidRDefault="0041653A" w:rsidP="00226D0E">
      <w:pPr>
        <w:rPr>
          <w:sz w:val="24"/>
          <w:szCs w:val="24"/>
        </w:rPr>
      </w:pPr>
      <w:r w:rsidRPr="00226D0E">
        <w:rPr>
          <w:rFonts w:hint="eastAsia"/>
          <w:bCs/>
          <w:sz w:val="24"/>
          <w:szCs w:val="24"/>
        </w:rPr>
        <w:t>铸铁是一系列主要由</w:t>
      </w:r>
      <w:r w:rsidRPr="00226D0E">
        <w:rPr>
          <w:rFonts w:hint="eastAsia"/>
          <w:b/>
          <w:bCs/>
          <w:sz w:val="24"/>
          <w:szCs w:val="24"/>
        </w:rPr>
        <w:t>铁、碳（</w:t>
      </w:r>
      <w:r w:rsidRPr="00226D0E">
        <w:rPr>
          <w:b/>
          <w:bCs/>
          <w:sz w:val="24"/>
          <w:szCs w:val="24"/>
        </w:rPr>
        <w:t>2.5%</w:t>
      </w:r>
      <w:r w:rsidRPr="00226D0E">
        <w:rPr>
          <w:rFonts w:hint="eastAsia"/>
          <w:b/>
          <w:bCs/>
          <w:sz w:val="24"/>
          <w:szCs w:val="24"/>
        </w:rPr>
        <w:t>－</w:t>
      </w:r>
      <w:r w:rsidRPr="00226D0E">
        <w:rPr>
          <w:b/>
          <w:bCs/>
          <w:sz w:val="24"/>
          <w:szCs w:val="24"/>
        </w:rPr>
        <w:t>4.0%</w:t>
      </w:r>
      <w:r w:rsidRPr="00226D0E">
        <w:rPr>
          <w:rFonts w:hint="eastAsia"/>
          <w:b/>
          <w:bCs/>
          <w:sz w:val="24"/>
          <w:szCs w:val="24"/>
        </w:rPr>
        <w:t>）</w:t>
      </w:r>
      <w:r w:rsidRPr="00226D0E">
        <w:rPr>
          <w:rFonts w:hint="eastAsia"/>
          <w:bCs/>
          <w:sz w:val="24"/>
          <w:szCs w:val="24"/>
        </w:rPr>
        <w:t>和</w:t>
      </w:r>
      <w:r w:rsidRPr="00226D0E">
        <w:rPr>
          <w:rFonts w:hint="eastAsia"/>
          <w:b/>
          <w:bCs/>
          <w:sz w:val="24"/>
          <w:szCs w:val="24"/>
        </w:rPr>
        <w:t>硅（</w:t>
      </w:r>
      <w:r w:rsidRPr="00226D0E">
        <w:rPr>
          <w:b/>
          <w:bCs/>
          <w:sz w:val="24"/>
          <w:szCs w:val="24"/>
        </w:rPr>
        <w:t>1.0%</w:t>
      </w:r>
      <w:r w:rsidRPr="00226D0E">
        <w:rPr>
          <w:rFonts w:hint="eastAsia"/>
          <w:b/>
          <w:bCs/>
          <w:sz w:val="24"/>
          <w:szCs w:val="24"/>
        </w:rPr>
        <w:t>－</w:t>
      </w:r>
      <w:r w:rsidRPr="00226D0E">
        <w:rPr>
          <w:b/>
          <w:bCs/>
          <w:sz w:val="24"/>
          <w:szCs w:val="24"/>
        </w:rPr>
        <w:t>2.5%</w:t>
      </w:r>
      <w:r w:rsidRPr="00226D0E">
        <w:rPr>
          <w:rFonts w:hint="eastAsia"/>
          <w:b/>
          <w:bCs/>
          <w:sz w:val="24"/>
          <w:szCs w:val="24"/>
        </w:rPr>
        <w:t>）</w:t>
      </w:r>
      <w:r w:rsidRPr="00226D0E">
        <w:rPr>
          <w:rFonts w:hint="eastAsia"/>
          <w:bCs/>
          <w:sz w:val="24"/>
          <w:szCs w:val="24"/>
        </w:rPr>
        <w:t>组成的</w:t>
      </w:r>
      <w:r w:rsidRPr="00226D0E">
        <w:rPr>
          <w:rFonts w:hint="eastAsia"/>
          <w:b/>
          <w:bCs/>
          <w:sz w:val="24"/>
          <w:szCs w:val="24"/>
        </w:rPr>
        <w:t>接近共晶成分</w:t>
      </w:r>
      <w:r w:rsidRPr="00226D0E">
        <w:rPr>
          <w:rFonts w:hint="eastAsia"/>
          <w:bCs/>
          <w:sz w:val="24"/>
          <w:szCs w:val="24"/>
        </w:rPr>
        <w:t>的合金总称。</w:t>
      </w:r>
      <w:r w:rsidRPr="00226D0E">
        <w:rPr>
          <w:bCs/>
          <w:sz w:val="24"/>
          <w:szCs w:val="24"/>
        </w:rPr>
        <w:t xml:space="preserve"> </w:t>
      </w:r>
    </w:p>
    <w:p w:rsidR="00226D0E" w:rsidRPr="00226D0E" w:rsidRDefault="0041653A" w:rsidP="00226D0E">
      <w:pPr>
        <w:rPr>
          <w:rFonts w:hint="eastAsia"/>
          <w:sz w:val="24"/>
          <w:szCs w:val="24"/>
        </w:rPr>
      </w:pPr>
      <w:r w:rsidRPr="00226D0E">
        <w:rPr>
          <w:rFonts w:hint="eastAsia"/>
          <w:bCs/>
          <w:sz w:val="24"/>
          <w:szCs w:val="24"/>
        </w:rPr>
        <w:t>铸铁的组织由</w:t>
      </w:r>
      <w:r w:rsidRPr="00226D0E">
        <w:rPr>
          <w:rFonts w:hint="eastAsia"/>
          <w:bCs/>
          <w:sz w:val="24"/>
          <w:szCs w:val="24"/>
        </w:rPr>
        <w:t>基体</w:t>
      </w:r>
      <w:r w:rsidRPr="00226D0E">
        <w:rPr>
          <w:rFonts w:hint="eastAsia"/>
          <w:bCs/>
          <w:sz w:val="24"/>
          <w:szCs w:val="24"/>
        </w:rPr>
        <w:t>（铁素体、珠光体、铁素体＋珠光体）和</w:t>
      </w:r>
      <w:r w:rsidRPr="00226D0E">
        <w:rPr>
          <w:rFonts w:hint="eastAsia"/>
          <w:bCs/>
          <w:sz w:val="24"/>
          <w:szCs w:val="24"/>
        </w:rPr>
        <w:t>石墨</w:t>
      </w:r>
      <w:r w:rsidRPr="00226D0E">
        <w:rPr>
          <w:rFonts w:hint="eastAsia"/>
          <w:bCs/>
          <w:sz w:val="24"/>
          <w:szCs w:val="24"/>
        </w:rPr>
        <w:t>组成。</w:t>
      </w:r>
      <w:r w:rsidRPr="00226D0E">
        <w:rPr>
          <w:bCs/>
          <w:sz w:val="24"/>
          <w:szCs w:val="24"/>
        </w:rPr>
        <w:t xml:space="preserve"> </w:t>
      </w:r>
    </w:p>
    <w:p w:rsidR="00000000" w:rsidRDefault="0041653A" w:rsidP="00226D0E">
      <w:pPr>
        <w:rPr>
          <w:rFonts w:hint="eastAsia"/>
          <w:bCs/>
          <w:sz w:val="24"/>
          <w:szCs w:val="24"/>
        </w:rPr>
      </w:pPr>
      <w:r w:rsidRPr="00226D0E">
        <w:rPr>
          <w:rFonts w:hint="eastAsia"/>
          <w:bCs/>
          <w:sz w:val="24"/>
          <w:szCs w:val="24"/>
        </w:rPr>
        <w:t>铸铁铸造性能良好</w:t>
      </w:r>
      <w:r w:rsidR="00226D0E">
        <w:rPr>
          <w:rFonts w:hint="eastAsia"/>
          <w:bCs/>
          <w:sz w:val="24"/>
          <w:szCs w:val="24"/>
        </w:rPr>
        <w:t>(</w:t>
      </w:r>
      <w:r w:rsidR="00226D0E">
        <w:rPr>
          <w:rFonts w:hint="eastAsia"/>
          <w:bCs/>
          <w:sz w:val="24"/>
          <w:szCs w:val="24"/>
        </w:rPr>
        <w:t>接近共晶成分，凝固温度范围小</w:t>
      </w:r>
      <w:r w:rsidR="00226D0E">
        <w:rPr>
          <w:rFonts w:hint="eastAsia"/>
          <w:bCs/>
          <w:sz w:val="24"/>
          <w:szCs w:val="24"/>
        </w:rPr>
        <w:t>)</w:t>
      </w:r>
      <w:r w:rsidRPr="00226D0E">
        <w:rPr>
          <w:rFonts w:hint="eastAsia"/>
          <w:bCs/>
          <w:sz w:val="24"/>
          <w:szCs w:val="24"/>
        </w:rPr>
        <w:t>，</w:t>
      </w:r>
      <w:r w:rsidR="00226D0E">
        <w:rPr>
          <w:rFonts w:hint="eastAsia"/>
          <w:bCs/>
          <w:sz w:val="24"/>
          <w:szCs w:val="24"/>
        </w:rPr>
        <w:t>切削</w:t>
      </w:r>
      <w:r w:rsidRPr="00226D0E">
        <w:rPr>
          <w:rFonts w:hint="eastAsia"/>
          <w:bCs/>
          <w:sz w:val="24"/>
          <w:szCs w:val="24"/>
        </w:rPr>
        <w:t>加工性能好，减摩性能好，成本低廉；与钢相比，强度与韧性较低。</w:t>
      </w:r>
      <w:r w:rsidRPr="00226D0E">
        <w:rPr>
          <w:bCs/>
          <w:sz w:val="24"/>
          <w:szCs w:val="24"/>
        </w:rPr>
        <w:t xml:space="preserve"> </w:t>
      </w:r>
    </w:p>
    <w:p w:rsidR="00226D0E" w:rsidRPr="00226D0E" w:rsidRDefault="00226D0E" w:rsidP="00226D0E">
      <w:pPr>
        <w:rPr>
          <w:sz w:val="24"/>
          <w:szCs w:val="24"/>
        </w:rPr>
      </w:pPr>
    </w:p>
    <w:p w:rsidR="00000000" w:rsidRPr="00226D0E" w:rsidRDefault="0041653A" w:rsidP="00226D0E">
      <w:pPr>
        <w:rPr>
          <w:sz w:val="24"/>
          <w:szCs w:val="24"/>
        </w:rPr>
      </w:pPr>
      <w:r w:rsidRPr="00226D0E">
        <w:rPr>
          <w:rFonts w:hint="eastAsia"/>
          <w:bCs/>
          <w:sz w:val="24"/>
          <w:szCs w:val="24"/>
        </w:rPr>
        <w:t>碳在铸铁中的存在形式：</w:t>
      </w:r>
      <w:r w:rsidRPr="00226D0E">
        <w:rPr>
          <w:bCs/>
          <w:sz w:val="24"/>
          <w:szCs w:val="24"/>
        </w:rPr>
        <w:t xml:space="preserve"> </w:t>
      </w:r>
    </w:p>
    <w:p w:rsidR="00000000" w:rsidRPr="00226D0E" w:rsidRDefault="0041653A" w:rsidP="00226D0E">
      <w:pPr>
        <w:rPr>
          <w:sz w:val="24"/>
          <w:szCs w:val="24"/>
        </w:rPr>
      </w:pPr>
      <w:r w:rsidRPr="00226D0E">
        <w:rPr>
          <w:rFonts w:hint="eastAsia"/>
          <w:bCs/>
          <w:sz w:val="24"/>
          <w:szCs w:val="24"/>
        </w:rPr>
        <w:t>固溶于金属固体，碳在高温奥氏体中的最大溶解度为</w:t>
      </w:r>
      <w:r w:rsidRPr="00226D0E">
        <w:rPr>
          <w:bCs/>
          <w:sz w:val="24"/>
          <w:szCs w:val="24"/>
        </w:rPr>
        <w:t>2.1%</w:t>
      </w:r>
      <w:r w:rsidRPr="00226D0E">
        <w:rPr>
          <w:rFonts w:hint="eastAsia"/>
          <w:bCs/>
          <w:sz w:val="24"/>
          <w:szCs w:val="24"/>
        </w:rPr>
        <w:t>，在铁素体和珠光体中的最大溶解度为</w:t>
      </w:r>
      <w:r w:rsidRPr="00226D0E">
        <w:rPr>
          <w:bCs/>
          <w:sz w:val="24"/>
          <w:szCs w:val="24"/>
        </w:rPr>
        <w:t>0.2%</w:t>
      </w:r>
      <w:r w:rsidRPr="00226D0E">
        <w:rPr>
          <w:rFonts w:hint="eastAsia"/>
          <w:bCs/>
          <w:sz w:val="24"/>
          <w:szCs w:val="24"/>
        </w:rPr>
        <w:t>和</w:t>
      </w:r>
      <w:r w:rsidRPr="00226D0E">
        <w:rPr>
          <w:bCs/>
          <w:sz w:val="24"/>
          <w:szCs w:val="24"/>
        </w:rPr>
        <w:t>0.76%</w:t>
      </w:r>
    </w:p>
    <w:p w:rsidR="00000000" w:rsidRPr="00226D0E" w:rsidRDefault="0041653A" w:rsidP="00226D0E">
      <w:pPr>
        <w:rPr>
          <w:sz w:val="24"/>
          <w:szCs w:val="24"/>
        </w:rPr>
      </w:pPr>
      <w:r w:rsidRPr="00226D0E">
        <w:rPr>
          <w:rFonts w:hint="eastAsia"/>
          <w:bCs/>
          <w:sz w:val="24"/>
          <w:szCs w:val="24"/>
        </w:rPr>
        <w:t>化合态渗碳体</w:t>
      </w:r>
      <w:r w:rsidRPr="00226D0E">
        <w:rPr>
          <w:bCs/>
          <w:sz w:val="24"/>
          <w:szCs w:val="24"/>
        </w:rPr>
        <w:t>Fe</w:t>
      </w:r>
      <w:r w:rsidRPr="00226D0E">
        <w:rPr>
          <w:bCs/>
          <w:sz w:val="24"/>
          <w:szCs w:val="24"/>
          <w:vertAlign w:val="subscript"/>
        </w:rPr>
        <w:t>3</w:t>
      </w:r>
      <w:r w:rsidRPr="00226D0E">
        <w:rPr>
          <w:bCs/>
          <w:sz w:val="24"/>
          <w:szCs w:val="24"/>
        </w:rPr>
        <w:t>C</w:t>
      </w:r>
    </w:p>
    <w:p w:rsidR="00000000" w:rsidRPr="00226D0E" w:rsidRDefault="0041653A" w:rsidP="00226D0E">
      <w:pPr>
        <w:rPr>
          <w:sz w:val="24"/>
          <w:szCs w:val="24"/>
        </w:rPr>
      </w:pPr>
      <w:r w:rsidRPr="00226D0E">
        <w:rPr>
          <w:rFonts w:hint="eastAsia"/>
          <w:bCs/>
          <w:sz w:val="24"/>
          <w:szCs w:val="24"/>
        </w:rPr>
        <w:t>游离态石墨</w:t>
      </w:r>
      <w:r w:rsidRPr="00226D0E">
        <w:rPr>
          <w:bCs/>
          <w:sz w:val="24"/>
          <w:szCs w:val="24"/>
        </w:rPr>
        <w:t>G</w:t>
      </w:r>
    </w:p>
    <w:p w:rsidR="00226D0E" w:rsidRDefault="00226D0E" w:rsidP="00226D0E">
      <w:pPr>
        <w:rPr>
          <w:rFonts w:hint="eastAsia"/>
          <w:sz w:val="24"/>
          <w:szCs w:val="24"/>
        </w:rPr>
      </w:pPr>
    </w:p>
    <w:p w:rsidR="00226D0E" w:rsidRDefault="00226D0E" w:rsidP="00226D0E">
      <w:pPr>
        <w:rPr>
          <w:rFonts w:hint="eastAsia"/>
          <w:sz w:val="24"/>
          <w:szCs w:val="24"/>
        </w:rPr>
      </w:pPr>
      <w:r>
        <w:rPr>
          <w:rFonts w:hint="eastAsia"/>
          <w:sz w:val="24"/>
          <w:szCs w:val="24"/>
        </w:rPr>
        <w:t>三个石墨化阶段：铸铁液体结晶和共晶反应、奥氏体析出石墨、共析反应析出</w:t>
      </w:r>
    </w:p>
    <w:p w:rsidR="00514F81" w:rsidRDefault="00514F81" w:rsidP="00226D0E">
      <w:pPr>
        <w:rPr>
          <w:rFonts w:hint="eastAsia"/>
          <w:sz w:val="24"/>
          <w:szCs w:val="24"/>
        </w:rPr>
      </w:pPr>
    </w:p>
    <w:p w:rsidR="00514F81" w:rsidRDefault="00514F81" w:rsidP="00226D0E">
      <w:pPr>
        <w:rPr>
          <w:rFonts w:hint="eastAsia"/>
          <w:sz w:val="24"/>
          <w:szCs w:val="24"/>
        </w:rPr>
      </w:pPr>
    </w:p>
    <w:p w:rsidR="00514F81" w:rsidRDefault="00514F81" w:rsidP="00226D0E">
      <w:pPr>
        <w:rPr>
          <w:rFonts w:hint="eastAsia"/>
          <w:sz w:val="24"/>
          <w:szCs w:val="24"/>
        </w:rPr>
      </w:pPr>
    </w:p>
    <w:p w:rsidR="00514F81" w:rsidRDefault="00514F81" w:rsidP="00226D0E">
      <w:pPr>
        <w:rPr>
          <w:rFonts w:hint="eastAsia"/>
          <w:sz w:val="24"/>
          <w:szCs w:val="24"/>
        </w:rPr>
      </w:pPr>
    </w:p>
    <w:p w:rsidR="00514F81" w:rsidRDefault="00514F81" w:rsidP="00226D0E">
      <w:pPr>
        <w:rPr>
          <w:rFonts w:hint="eastAsia"/>
          <w:sz w:val="24"/>
          <w:szCs w:val="24"/>
        </w:rPr>
      </w:pPr>
    </w:p>
    <w:p w:rsidR="00514F81" w:rsidRDefault="00514F81" w:rsidP="00226D0E">
      <w:pPr>
        <w:rPr>
          <w:rFonts w:hint="eastAsia"/>
          <w:sz w:val="24"/>
          <w:szCs w:val="24"/>
        </w:rPr>
      </w:pPr>
    </w:p>
    <w:p w:rsidR="00226D0E" w:rsidRPr="00781733" w:rsidRDefault="00226D0E" w:rsidP="00226D0E">
      <w:pPr>
        <w:rPr>
          <w:rFonts w:hint="eastAsia"/>
          <w:b/>
          <w:sz w:val="24"/>
          <w:szCs w:val="24"/>
        </w:rPr>
      </w:pPr>
      <w:r w:rsidRPr="00781733">
        <w:rPr>
          <w:rFonts w:hint="eastAsia"/>
          <w:b/>
          <w:sz w:val="24"/>
          <w:szCs w:val="24"/>
        </w:rPr>
        <w:lastRenderedPageBreak/>
        <w:t>铸铁分类</w:t>
      </w:r>
      <w:r w:rsidR="00514F81" w:rsidRPr="00781733">
        <w:rPr>
          <w:rFonts w:hint="eastAsia"/>
          <w:b/>
          <w:sz w:val="24"/>
          <w:szCs w:val="24"/>
        </w:rPr>
        <w:t>、石墨存在的形态及应用特点：</w:t>
      </w:r>
    </w:p>
    <w:p w:rsidR="00514F81" w:rsidRDefault="00514F81" w:rsidP="00226D0E">
      <w:pPr>
        <w:rPr>
          <w:rFonts w:hint="eastAsia"/>
          <w:sz w:val="24"/>
          <w:szCs w:val="24"/>
        </w:rPr>
      </w:pPr>
      <w:r w:rsidRPr="00514F81">
        <w:rPr>
          <w:sz w:val="24"/>
          <w:szCs w:val="24"/>
        </w:rPr>
        <w:drawing>
          <wp:inline distT="0" distB="0" distL="0" distR="0">
            <wp:extent cx="5274310" cy="2916132"/>
            <wp:effectExtent l="19050" t="0" r="0" b="0"/>
            <wp:docPr id="4" name="对象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036050" cy="4996381"/>
                      <a:chOff x="107950" y="1477963"/>
                      <a:chExt cx="9036050" cy="4996381"/>
                    </a:xfrm>
                  </a:grpSpPr>
                  <a:sp>
                    <a:nvSpPr>
                      <a:cNvPr id="159747" name="Text Box 3"/>
                      <a:cNvSpPr txBox="1">
                        <a:spLocks noChangeArrowheads="1"/>
                      </a:cNvSpPr>
                    </a:nvSpPr>
                    <a:spPr bwMode="auto">
                      <a:xfrm>
                        <a:off x="107950" y="2071688"/>
                        <a:ext cx="1223963" cy="3942618"/>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115000"/>
                            </a:spcBef>
                          </a:pPr>
                          <a:r>
                            <a:rPr lang="zh-CN" altLang="en-US" b="1" dirty="0">
                              <a:solidFill>
                                <a:srgbClr val="FF0000"/>
                              </a:solidFill>
                            </a:rPr>
                            <a:t>白口铸铁</a:t>
                          </a:r>
                          <a:endParaRPr lang="en-US" altLang="zh-CN" b="1" dirty="0">
                            <a:solidFill>
                              <a:srgbClr val="FF0000"/>
                            </a:solidFill>
                          </a:endParaRPr>
                        </a:p>
                        <a:p>
                          <a:pPr>
                            <a:spcBef>
                              <a:spcPct val="115000"/>
                            </a:spcBef>
                          </a:pPr>
                          <a:r>
                            <a:rPr lang="zh-CN" altLang="en-US" b="1" dirty="0">
                              <a:solidFill>
                                <a:srgbClr val="FF0000"/>
                              </a:solidFill>
                            </a:rPr>
                            <a:t>灰口铸铁</a:t>
                          </a:r>
                          <a:endParaRPr lang="en-US" altLang="zh-CN" b="1" dirty="0">
                            <a:solidFill>
                              <a:srgbClr val="FF0000"/>
                            </a:solidFill>
                          </a:endParaRPr>
                        </a:p>
                        <a:p>
                          <a:pPr>
                            <a:spcBef>
                              <a:spcPct val="115000"/>
                            </a:spcBef>
                          </a:pPr>
                          <a:r>
                            <a:rPr lang="en-US" altLang="zh-CN" b="1" dirty="0">
                              <a:solidFill>
                                <a:srgbClr val="FF0000"/>
                              </a:solidFill>
                            </a:rPr>
                            <a:t> </a:t>
                          </a:r>
                          <a:r>
                            <a:rPr lang="zh-CN" altLang="en-US" b="1" dirty="0" smtClean="0">
                              <a:solidFill>
                                <a:srgbClr val="FF0000"/>
                              </a:solidFill>
                              <a:latin typeface="楷体_GB2312" pitchFamily="49" charset="-122"/>
                              <a:ea typeface="楷体_GB2312" pitchFamily="49" charset="-122"/>
                            </a:rPr>
                            <a:t>普通</a:t>
                          </a:r>
                          <a:r>
                            <a:rPr lang="zh-CN" altLang="en-US" b="1" dirty="0">
                              <a:solidFill>
                                <a:srgbClr val="FF0000"/>
                              </a:solidFill>
                              <a:latin typeface="楷体_GB2312" pitchFamily="49" charset="-122"/>
                              <a:ea typeface="楷体_GB2312" pitchFamily="49" charset="-122"/>
                            </a:rPr>
                            <a:t>灰铁</a:t>
                          </a:r>
                          <a:endParaRPr lang="en-US" altLang="zh-CN" b="1" dirty="0">
                            <a:solidFill>
                              <a:srgbClr val="FF0000"/>
                            </a:solidFill>
                            <a:latin typeface="楷体_GB2312" pitchFamily="49" charset="-122"/>
                            <a:ea typeface="楷体_GB2312" pitchFamily="49" charset="-122"/>
                          </a:endParaRPr>
                        </a:p>
                        <a:p>
                          <a:pPr>
                            <a:spcBef>
                              <a:spcPct val="115000"/>
                            </a:spcBef>
                          </a:pPr>
                          <a:r>
                            <a:rPr lang="zh-CN" altLang="en-US" b="1" dirty="0" smtClean="0">
                              <a:solidFill>
                                <a:srgbClr val="FF0000"/>
                              </a:solidFill>
                              <a:latin typeface="楷体_GB2312" pitchFamily="49" charset="-122"/>
                              <a:ea typeface="楷体_GB2312" pitchFamily="49" charset="-122"/>
                            </a:rPr>
                            <a:t>孕育铸铁</a:t>
                          </a:r>
                          <a:endParaRPr lang="en-US" altLang="zh-CN" b="1" dirty="0">
                            <a:solidFill>
                              <a:srgbClr val="FF0000"/>
                            </a:solidFill>
                            <a:latin typeface="楷体_GB2312" pitchFamily="49" charset="-122"/>
                            <a:ea typeface="楷体_GB2312" pitchFamily="49" charset="-122"/>
                          </a:endParaRPr>
                        </a:p>
                        <a:p>
                          <a:pPr>
                            <a:spcBef>
                              <a:spcPct val="115000"/>
                            </a:spcBef>
                          </a:pPr>
                          <a:r>
                            <a:rPr lang="zh-CN" altLang="en-US" b="1" dirty="0">
                              <a:solidFill>
                                <a:srgbClr val="FF0000"/>
                              </a:solidFill>
                            </a:rPr>
                            <a:t>可锻铸铁</a:t>
                          </a:r>
                          <a:endParaRPr lang="en-US" altLang="zh-CN" b="1" dirty="0">
                            <a:solidFill>
                              <a:srgbClr val="FF0000"/>
                            </a:solidFill>
                          </a:endParaRPr>
                        </a:p>
                        <a:p>
                          <a:pPr>
                            <a:spcBef>
                              <a:spcPct val="115000"/>
                            </a:spcBef>
                          </a:pPr>
                          <a:r>
                            <a:rPr lang="zh-CN" altLang="en-US" b="1" dirty="0">
                              <a:solidFill>
                                <a:srgbClr val="FF0000"/>
                              </a:solidFill>
                            </a:rPr>
                            <a:t>球墨铸铁</a:t>
                          </a:r>
                          <a:endParaRPr lang="en-US" altLang="zh-CN" b="1" dirty="0">
                            <a:solidFill>
                              <a:srgbClr val="FF0000"/>
                            </a:solidFill>
                          </a:endParaRPr>
                        </a:p>
                        <a:p>
                          <a:pPr>
                            <a:spcBef>
                              <a:spcPct val="115000"/>
                            </a:spcBef>
                          </a:pPr>
                          <a:r>
                            <a:rPr lang="zh-CN" altLang="en-US" b="1" dirty="0">
                              <a:solidFill>
                                <a:srgbClr val="FF0000"/>
                              </a:solidFill>
                            </a:rPr>
                            <a:t>蠕墨铸铁</a:t>
                          </a:r>
                          <a:endParaRPr lang="en-US" altLang="zh-CN" b="1" dirty="0">
                            <a:solidFill>
                              <a:srgbClr val="FF0000"/>
                            </a:solidFill>
                          </a:endParaRPr>
                        </a:p>
                      </a:txBody>
                      <a:useSpRect/>
                    </a:txSp>
                  </a:sp>
                  <a:sp>
                    <a:nvSpPr>
                      <a:cNvPr id="159748" name="Text Box 4"/>
                      <a:cNvSpPr txBox="1">
                        <a:spLocks noChangeArrowheads="1"/>
                      </a:cNvSpPr>
                    </a:nvSpPr>
                    <a:spPr bwMode="auto">
                      <a:xfrm>
                        <a:off x="468313" y="1477963"/>
                        <a:ext cx="8496300" cy="396875"/>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50000"/>
                            </a:spcBef>
                          </a:pPr>
                          <a:r>
                            <a:rPr lang="zh-CN" altLang="en-US" sz="2000" dirty="0">
                              <a:solidFill>
                                <a:srgbClr val="FF0000"/>
                              </a:solidFill>
                              <a:latin typeface="黑体" pitchFamily="2" charset="-122"/>
                              <a:ea typeface="黑体" pitchFamily="2" charset="-122"/>
                            </a:rPr>
                            <a:t>分类</a:t>
                          </a:r>
                          <a:r>
                            <a:rPr lang="en-US" altLang="zh-CN" sz="2000" dirty="0">
                              <a:solidFill>
                                <a:srgbClr val="FF0000"/>
                              </a:solidFill>
                              <a:latin typeface="黑体" pitchFamily="2" charset="-122"/>
                              <a:ea typeface="黑体" pitchFamily="2" charset="-122"/>
                            </a:rPr>
                            <a:t>   </a:t>
                          </a:r>
                          <a:r>
                            <a:rPr lang="zh-CN" altLang="en-US" sz="2000" dirty="0">
                              <a:solidFill>
                                <a:srgbClr val="FF0000"/>
                              </a:solidFill>
                              <a:latin typeface="黑体" pitchFamily="2" charset="-122"/>
                              <a:ea typeface="黑体" pitchFamily="2" charset="-122"/>
                            </a:rPr>
                            <a:t>碳的形式</a:t>
                          </a:r>
                          <a:r>
                            <a:rPr lang="en-US" altLang="zh-CN" sz="2000" dirty="0">
                              <a:solidFill>
                                <a:srgbClr val="FF0000"/>
                              </a:solidFill>
                              <a:latin typeface="黑体" pitchFamily="2" charset="-122"/>
                              <a:ea typeface="黑体" pitchFamily="2" charset="-122"/>
                            </a:rPr>
                            <a:t>       </a:t>
                          </a:r>
                          <a:r>
                            <a:rPr lang="zh-CN" altLang="en-US" sz="2000" dirty="0">
                              <a:solidFill>
                                <a:srgbClr val="FF0000"/>
                              </a:solidFill>
                              <a:latin typeface="黑体" pitchFamily="2" charset="-122"/>
                              <a:ea typeface="黑体" pitchFamily="2" charset="-122"/>
                            </a:rPr>
                            <a:t>特点</a:t>
                          </a:r>
                          <a:r>
                            <a:rPr lang="en-US" altLang="zh-CN" sz="2000" dirty="0">
                              <a:solidFill>
                                <a:srgbClr val="FF0000"/>
                              </a:solidFill>
                              <a:latin typeface="黑体" pitchFamily="2" charset="-122"/>
                              <a:ea typeface="黑体" pitchFamily="2" charset="-122"/>
                            </a:rPr>
                            <a:t>                </a:t>
                          </a:r>
                          <a:r>
                            <a:rPr lang="zh-CN" altLang="en-US" sz="2000" dirty="0">
                              <a:solidFill>
                                <a:srgbClr val="FF0000"/>
                              </a:solidFill>
                              <a:latin typeface="黑体" pitchFamily="2" charset="-122"/>
                              <a:ea typeface="黑体" pitchFamily="2" charset="-122"/>
                            </a:rPr>
                            <a:t>牌号示例</a:t>
                          </a:r>
                          <a:r>
                            <a:rPr lang="en-US" altLang="zh-CN" sz="2000" dirty="0">
                              <a:solidFill>
                                <a:srgbClr val="FF0000"/>
                              </a:solidFill>
                              <a:latin typeface="黑体" pitchFamily="2" charset="-122"/>
                              <a:ea typeface="黑体" pitchFamily="2" charset="-122"/>
                            </a:rPr>
                            <a:t>        </a:t>
                          </a:r>
                          <a:r>
                            <a:rPr lang="zh-CN" altLang="en-US" sz="2000" dirty="0">
                              <a:solidFill>
                                <a:srgbClr val="FF0000"/>
                              </a:solidFill>
                              <a:latin typeface="黑体" pitchFamily="2" charset="-122"/>
                              <a:ea typeface="黑体" pitchFamily="2" charset="-122"/>
                            </a:rPr>
                            <a:t>应用</a:t>
                          </a:r>
                          <a:endParaRPr lang="en-US" altLang="zh-CN" sz="2000" dirty="0">
                            <a:solidFill>
                              <a:srgbClr val="FF0000"/>
                            </a:solidFill>
                            <a:latin typeface="黑体" pitchFamily="2" charset="-122"/>
                            <a:ea typeface="黑体" pitchFamily="2" charset="-122"/>
                          </a:endParaRPr>
                        </a:p>
                      </a:txBody>
                      <a:useSpRect/>
                    </a:txSp>
                  </a:sp>
                  <a:sp>
                    <a:nvSpPr>
                      <a:cNvPr id="159749" name="Text Box 5"/>
                      <a:cNvSpPr txBox="1">
                        <a:spLocks noChangeArrowheads="1"/>
                      </a:cNvSpPr>
                    </a:nvSpPr>
                    <a:spPr bwMode="auto">
                      <a:xfrm>
                        <a:off x="1403350" y="2052638"/>
                        <a:ext cx="1584325" cy="3489325"/>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115000"/>
                            </a:spcBef>
                          </a:pPr>
                          <a:r>
                            <a:rPr lang="zh-CN" altLang="en-US" b="1">
                              <a:solidFill>
                                <a:schemeClr val="folHlink"/>
                              </a:solidFill>
                              <a:latin typeface="楷体_GB2312" pitchFamily="49" charset="-122"/>
                              <a:ea typeface="楷体_GB2312" pitchFamily="49" charset="-122"/>
                            </a:rPr>
                            <a:t>渗碳体</a:t>
                          </a:r>
                          <a:r>
                            <a:rPr lang="en-US" altLang="zh-CN" b="1">
                              <a:solidFill>
                                <a:schemeClr val="folHlink"/>
                              </a:solidFill>
                              <a:latin typeface="楷体_GB2312" pitchFamily="49" charset="-122"/>
                              <a:ea typeface="楷体_GB2312" pitchFamily="49" charset="-122"/>
                            </a:rPr>
                            <a:t>Fe</a:t>
                          </a:r>
                          <a:r>
                            <a:rPr lang="en-US" altLang="zh-CN" b="1" baseline="-25000">
                              <a:solidFill>
                                <a:schemeClr val="folHlink"/>
                              </a:solidFill>
                              <a:latin typeface="楷体_GB2312" pitchFamily="49" charset="-122"/>
                              <a:ea typeface="楷体_GB2312" pitchFamily="49" charset="-122"/>
                            </a:rPr>
                            <a:t>3</a:t>
                          </a:r>
                          <a:r>
                            <a:rPr lang="en-US" altLang="zh-CN" b="1">
                              <a:solidFill>
                                <a:schemeClr val="folHlink"/>
                              </a:solidFill>
                              <a:latin typeface="楷体_GB2312" pitchFamily="49" charset="-122"/>
                              <a:ea typeface="楷体_GB2312" pitchFamily="49" charset="-122"/>
                            </a:rPr>
                            <a:t>C</a:t>
                          </a:r>
                        </a:p>
                        <a:p>
                          <a:pPr>
                            <a:spcBef>
                              <a:spcPct val="115000"/>
                            </a:spcBef>
                          </a:pPr>
                          <a:r>
                            <a:rPr lang="zh-CN" altLang="en-US" b="1">
                              <a:solidFill>
                                <a:srgbClr val="0000CC"/>
                              </a:solidFill>
                              <a:latin typeface="楷体_GB2312" pitchFamily="49" charset="-122"/>
                              <a:ea typeface="楷体_GB2312" pitchFamily="49" charset="-122"/>
                            </a:rPr>
                            <a:t>片状石墨</a:t>
                          </a:r>
                          <a:endParaRPr lang="en-US" altLang="zh-CN" b="1">
                            <a:solidFill>
                              <a:srgbClr val="0000CC"/>
                            </a:solidFill>
                            <a:latin typeface="楷体_GB2312" pitchFamily="49" charset="-122"/>
                            <a:ea typeface="楷体_GB2312" pitchFamily="49" charset="-122"/>
                          </a:endParaRPr>
                        </a:p>
                        <a:p>
                          <a:pPr>
                            <a:spcBef>
                              <a:spcPct val="115000"/>
                            </a:spcBef>
                          </a:pPr>
                          <a:r>
                            <a:rPr lang="zh-CN" altLang="en-US" b="1">
                              <a:solidFill>
                                <a:srgbClr val="0000CC"/>
                              </a:solidFill>
                              <a:latin typeface="楷体_GB2312" pitchFamily="49" charset="-122"/>
                              <a:ea typeface="楷体_GB2312" pitchFamily="49" charset="-122"/>
                            </a:rPr>
                            <a:t>粗大片状石墨</a:t>
                          </a:r>
                          <a:endParaRPr lang="en-US" altLang="zh-CN" b="1">
                            <a:solidFill>
                              <a:srgbClr val="0000CC"/>
                            </a:solidFill>
                            <a:latin typeface="楷体_GB2312" pitchFamily="49" charset="-122"/>
                            <a:ea typeface="楷体_GB2312" pitchFamily="49" charset="-122"/>
                          </a:endParaRPr>
                        </a:p>
                        <a:p>
                          <a:pPr>
                            <a:spcBef>
                              <a:spcPct val="115000"/>
                            </a:spcBef>
                          </a:pPr>
                          <a:r>
                            <a:rPr lang="zh-CN" altLang="en-US" b="1">
                              <a:solidFill>
                                <a:srgbClr val="0000CC"/>
                              </a:solidFill>
                              <a:latin typeface="楷体_GB2312" pitchFamily="49" charset="-122"/>
                              <a:ea typeface="楷体_GB2312" pitchFamily="49" charset="-122"/>
                            </a:rPr>
                            <a:t>细小片状石墨</a:t>
                          </a:r>
                          <a:endParaRPr lang="en-US" altLang="zh-CN" b="1">
                            <a:solidFill>
                              <a:srgbClr val="0000CC"/>
                            </a:solidFill>
                            <a:latin typeface="楷体_GB2312" pitchFamily="49" charset="-122"/>
                            <a:ea typeface="楷体_GB2312" pitchFamily="49" charset="-122"/>
                          </a:endParaRPr>
                        </a:p>
                        <a:p>
                          <a:pPr>
                            <a:spcBef>
                              <a:spcPct val="115000"/>
                            </a:spcBef>
                          </a:pPr>
                          <a:r>
                            <a:rPr lang="zh-CN" altLang="en-US" b="1">
                              <a:solidFill>
                                <a:srgbClr val="0000CC"/>
                              </a:solidFill>
                              <a:latin typeface="楷体_GB2312" pitchFamily="49" charset="-122"/>
                              <a:ea typeface="楷体_GB2312" pitchFamily="49" charset="-122"/>
                            </a:rPr>
                            <a:t>团絮状石墨</a:t>
                          </a:r>
                          <a:endParaRPr lang="en-US" altLang="zh-CN" b="1">
                            <a:solidFill>
                              <a:srgbClr val="0000CC"/>
                            </a:solidFill>
                            <a:latin typeface="楷体_GB2312" pitchFamily="49" charset="-122"/>
                            <a:ea typeface="楷体_GB2312" pitchFamily="49" charset="-122"/>
                          </a:endParaRPr>
                        </a:p>
                        <a:p>
                          <a:pPr>
                            <a:spcBef>
                              <a:spcPct val="115000"/>
                            </a:spcBef>
                          </a:pPr>
                          <a:r>
                            <a:rPr lang="zh-CN" altLang="en-US" b="1">
                              <a:solidFill>
                                <a:srgbClr val="0000CC"/>
                              </a:solidFill>
                              <a:latin typeface="楷体_GB2312" pitchFamily="49" charset="-122"/>
                              <a:ea typeface="楷体_GB2312" pitchFamily="49" charset="-122"/>
                            </a:rPr>
                            <a:t>球状石墨</a:t>
                          </a:r>
                          <a:endParaRPr lang="en-US" altLang="zh-CN" b="1">
                            <a:solidFill>
                              <a:srgbClr val="0000CC"/>
                            </a:solidFill>
                            <a:latin typeface="楷体_GB2312" pitchFamily="49" charset="-122"/>
                            <a:ea typeface="楷体_GB2312" pitchFamily="49" charset="-122"/>
                          </a:endParaRPr>
                        </a:p>
                        <a:p>
                          <a:pPr>
                            <a:spcBef>
                              <a:spcPct val="115000"/>
                            </a:spcBef>
                          </a:pPr>
                          <a:r>
                            <a:rPr lang="zh-CN" altLang="en-US" b="1">
                              <a:solidFill>
                                <a:srgbClr val="0000CC"/>
                              </a:solidFill>
                              <a:latin typeface="楷体_GB2312" pitchFamily="49" charset="-122"/>
                              <a:ea typeface="楷体_GB2312" pitchFamily="49" charset="-122"/>
                            </a:rPr>
                            <a:t>蠕虫状石墨</a:t>
                          </a:r>
                          <a:endParaRPr lang="en-US" altLang="zh-CN" b="1">
                            <a:solidFill>
                              <a:srgbClr val="0000CC"/>
                            </a:solidFill>
                            <a:latin typeface="楷体_GB2312" pitchFamily="49" charset="-122"/>
                            <a:ea typeface="楷体_GB2312" pitchFamily="49" charset="-122"/>
                          </a:endParaRPr>
                        </a:p>
                      </a:txBody>
                      <a:useSpRect/>
                    </a:txSp>
                  </a:sp>
                  <a:sp>
                    <a:nvSpPr>
                      <a:cNvPr id="159750" name="Text Box 6"/>
                      <a:cNvSpPr txBox="1">
                        <a:spLocks noChangeArrowheads="1"/>
                      </a:cNvSpPr>
                    </a:nvSpPr>
                    <a:spPr bwMode="auto">
                      <a:xfrm>
                        <a:off x="2843213" y="2052638"/>
                        <a:ext cx="2736850" cy="336550"/>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115000"/>
                            </a:spcBef>
                          </a:pPr>
                          <a:r>
                            <a:rPr lang="zh-CN" altLang="en-US" b="1">
                              <a:latin typeface="楷体_GB2312" pitchFamily="49" charset="-122"/>
                              <a:ea typeface="楷体_GB2312" pitchFamily="49" charset="-122"/>
                            </a:rPr>
                            <a:t>硬而脆，难以切削加工</a:t>
                          </a:r>
                          <a:endParaRPr lang="en-US" altLang="zh-CN" b="1">
                            <a:latin typeface="楷体_GB2312" pitchFamily="49" charset="-122"/>
                            <a:ea typeface="楷体_GB2312" pitchFamily="49" charset="-122"/>
                          </a:endParaRPr>
                        </a:p>
                      </a:txBody>
                      <a:useSpRect/>
                    </a:txSp>
                  </a:sp>
                  <a:sp>
                    <a:nvSpPr>
                      <a:cNvPr id="440327" name="Text Box 7"/>
                      <a:cNvSpPr txBox="1">
                        <a:spLocks noChangeArrowheads="1"/>
                      </a:cNvSpPr>
                    </a:nvSpPr>
                    <a:spPr bwMode="auto">
                      <a:xfrm>
                        <a:off x="2843213" y="2552700"/>
                        <a:ext cx="936625" cy="3521798"/>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nSpc>
                              <a:spcPct val="120000"/>
                            </a:lnSpc>
                            <a:spcBef>
                              <a:spcPct val="50000"/>
                            </a:spcBef>
                          </a:pPr>
                          <a:endParaRPr lang="en-US" altLang="zh-CN" b="1" dirty="0" smtClean="0">
                            <a:ea typeface="楷体_GB2312" pitchFamily="49" charset="-122"/>
                          </a:endParaRPr>
                        </a:p>
                        <a:p>
                          <a:pPr>
                            <a:lnSpc>
                              <a:spcPct val="120000"/>
                            </a:lnSpc>
                            <a:spcBef>
                              <a:spcPct val="50000"/>
                            </a:spcBef>
                          </a:pPr>
                          <a:r>
                            <a:rPr lang="zh-CN" altLang="en-US" b="1" dirty="0" smtClean="0">
                              <a:ea typeface="楷体_GB2312" pitchFamily="49" charset="-122"/>
                            </a:rPr>
                            <a:t>良好</a:t>
                          </a:r>
                          <a:r>
                            <a:rPr lang="zh-CN" altLang="en-US" b="1" dirty="0">
                              <a:ea typeface="楷体_GB2312" pitchFamily="49" charset="-122"/>
                            </a:rPr>
                            <a:t>的减震性、减磨性及低的缺口敏感性，易于铸造和切削加工。</a:t>
                          </a:r>
                          <a:endParaRPr lang="en-US" altLang="zh-CN" b="1" dirty="0">
                            <a:ea typeface="楷体_GB2312" pitchFamily="49" charset="-122"/>
                          </a:endParaRPr>
                        </a:p>
                      </a:txBody>
                      <a:useSpRect/>
                    </a:txSp>
                  </a:sp>
                  <a:sp>
                    <a:nvSpPr>
                      <a:cNvPr id="159752" name="Text Box 8"/>
                      <a:cNvSpPr txBox="1">
                        <a:spLocks noChangeArrowheads="1"/>
                      </a:cNvSpPr>
                    </a:nvSpPr>
                    <a:spPr bwMode="auto">
                      <a:xfrm>
                        <a:off x="3779838" y="2822575"/>
                        <a:ext cx="2160587" cy="3651769"/>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115000"/>
                            </a:spcBef>
                          </a:pPr>
                          <a:r>
                            <a:rPr lang="zh-CN" altLang="en-US" b="1" dirty="0">
                              <a:ea typeface="楷体_GB2312" pitchFamily="49" charset="-122"/>
                            </a:rPr>
                            <a:t>片状石墨的夹角易引起应力集中，对机体有割裂作用</a:t>
                          </a:r>
                          <a:r>
                            <a:rPr lang="zh-CN" altLang="en-US" b="1" dirty="0" smtClean="0">
                              <a:ea typeface="楷体_GB2312" pitchFamily="49" charset="-122"/>
                            </a:rPr>
                            <a:t>。</a:t>
                          </a:r>
                          <a:r>
                            <a:rPr lang="en-US" altLang="zh-CN" b="1" dirty="0" smtClean="0">
                              <a:latin typeface="楷体_GB2312" pitchFamily="49" charset="-122"/>
                              <a:ea typeface="楷体_GB2312" pitchFamily="49" charset="-122"/>
                            </a:rPr>
                            <a:t>       </a:t>
                          </a:r>
                        </a:p>
                        <a:p>
                          <a:pPr>
                            <a:spcBef>
                              <a:spcPct val="115000"/>
                            </a:spcBef>
                          </a:pPr>
                          <a:r>
                            <a:rPr lang="en-US" altLang="zh-CN" b="1" dirty="0" smtClean="0">
                              <a:latin typeface="楷体_GB2312" pitchFamily="49" charset="-122"/>
                              <a:ea typeface="楷体_GB2312" pitchFamily="49" charset="-122"/>
                            </a:rPr>
                            <a:t>                </a:t>
                          </a:r>
                          <a:r>
                            <a:rPr lang="zh-CN" altLang="en-US" b="1" dirty="0" smtClean="0">
                              <a:latin typeface="楷体_GB2312" pitchFamily="49" charset="-122"/>
                              <a:ea typeface="楷体_GB2312" pitchFamily="49" charset="-122"/>
                            </a:rPr>
                            <a:t>割裂</a:t>
                          </a:r>
                          <a:r>
                            <a:rPr lang="zh-CN" altLang="en-US" b="1" dirty="0">
                              <a:latin typeface="楷体_GB2312" pitchFamily="49" charset="-122"/>
                              <a:ea typeface="楷体_GB2312" pitchFamily="49" charset="-122"/>
                            </a:rPr>
                            <a:t>作用减轻，具有较高韧性</a:t>
                          </a:r>
                          <a:endParaRPr lang="en-US" altLang="zh-CN" b="1" dirty="0">
                            <a:latin typeface="楷体_GB2312" pitchFamily="49" charset="-122"/>
                            <a:ea typeface="楷体_GB2312" pitchFamily="49" charset="-122"/>
                          </a:endParaRPr>
                        </a:p>
                        <a:p>
                          <a:pPr>
                            <a:spcBef>
                              <a:spcPct val="35000"/>
                            </a:spcBef>
                          </a:pPr>
                          <a:r>
                            <a:rPr lang="zh-CN" altLang="en-US" b="1" dirty="0" smtClean="0">
                              <a:ea typeface="楷体_GB2312" pitchFamily="49" charset="-122"/>
                            </a:rPr>
                            <a:t>割裂</a:t>
                          </a:r>
                          <a:r>
                            <a:rPr lang="zh-CN" altLang="en-US" b="1" dirty="0">
                              <a:ea typeface="楷体_GB2312" pitchFamily="49" charset="-122"/>
                            </a:rPr>
                            <a:t>作用大大减轻，力学性能更为提高</a:t>
                          </a:r>
                          <a:endParaRPr lang="en-US" altLang="zh-CN" b="1" dirty="0">
                            <a:latin typeface="楷体_GB2312" pitchFamily="49" charset="-122"/>
                            <a:ea typeface="楷体_GB2312" pitchFamily="49" charset="-122"/>
                          </a:endParaRPr>
                        </a:p>
                        <a:p>
                          <a:pPr>
                            <a:spcBef>
                              <a:spcPct val="35000"/>
                            </a:spcBef>
                          </a:pPr>
                          <a:r>
                            <a:rPr lang="zh-CN" altLang="en-US" b="1" dirty="0" smtClean="0">
                              <a:latin typeface="楷体_GB2312" pitchFamily="49" charset="-122"/>
                              <a:ea typeface="楷体_GB2312" pitchFamily="49" charset="-122"/>
                            </a:rPr>
                            <a:t>性能</a:t>
                          </a:r>
                          <a:r>
                            <a:rPr lang="zh-CN" altLang="en-US" b="1" dirty="0">
                              <a:latin typeface="楷体_GB2312" pitchFamily="49" charset="-122"/>
                              <a:ea typeface="楷体_GB2312" pitchFamily="49" charset="-122"/>
                            </a:rPr>
                            <a:t>介于灰铁与球铁之间，屈强比值高。</a:t>
                          </a:r>
                          <a:endParaRPr lang="en-US" altLang="zh-CN" b="1" dirty="0">
                            <a:latin typeface="楷体_GB2312" pitchFamily="49" charset="-122"/>
                            <a:ea typeface="楷体_GB2312" pitchFamily="49" charset="-122"/>
                          </a:endParaRPr>
                        </a:p>
                      </a:txBody>
                      <a:useSpRect/>
                    </a:txSp>
                  </a:sp>
                  <a:sp>
                    <a:nvSpPr>
                      <a:cNvPr id="159753" name="Text Box 9"/>
                      <a:cNvSpPr txBox="1">
                        <a:spLocks noChangeArrowheads="1"/>
                      </a:cNvSpPr>
                    </a:nvSpPr>
                    <a:spPr bwMode="auto">
                      <a:xfrm>
                        <a:off x="5795963" y="2052638"/>
                        <a:ext cx="1152525" cy="4219617"/>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115000"/>
                            </a:spcBef>
                          </a:pPr>
                          <a:r>
                            <a:rPr lang="en-US" altLang="zh-CN" b="1" dirty="0" err="1">
                              <a:latin typeface="楷体_GB2312" pitchFamily="49" charset="-122"/>
                              <a:ea typeface="楷体_GB2312" pitchFamily="49" charset="-122"/>
                            </a:rPr>
                            <a:t>KmTB</a:t>
                          </a:r>
                          <a:endParaRPr lang="en-US" altLang="zh-CN" b="1" dirty="0">
                            <a:latin typeface="楷体_GB2312" pitchFamily="49" charset="-122"/>
                            <a:ea typeface="楷体_GB2312" pitchFamily="49" charset="-122"/>
                          </a:endParaRPr>
                        </a:p>
                        <a:p>
                          <a:pPr>
                            <a:spcBef>
                              <a:spcPct val="115000"/>
                            </a:spcBef>
                          </a:pPr>
                          <a:endParaRPr lang="en-US" altLang="zh-CN" b="1" dirty="0">
                            <a:latin typeface="楷体_GB2312" pitchFamily="49" charset="-122"/>
                            <a:ea typeface="楷体_GB2312" pitchFamily="49" charset="-122"/>
                          </a:endParaRPr>
                        </a:p>
                        <a:p>
                          <a:pPr>
                            <a:spcBef>
                              <a:spcPct val="115000"/>
                            </a:spcBef>
                          </a:pPr>
                          <a:r>
                            <a:rPr lang="en-US" altLang="zh-CN" b="1" dirty="0">
                              <a:latin typeface="楷体_GB2312" pitchFamily="49" charset="-122"/>
                              <a:ea typeface="楷体_GB2312" pitchFamily="49" charset="-122"/>
                            </a:rPr>
                            <a:t>HT250</a:t>
                          </a:r>
                        </a:p>
                        <a:p>
                          <a:pPr>
                            <a:spcBef>
                              <a:spcPct val="115000"/>
                            </a:spcBef>
                          </a:pPr>
                          <a:endParaRPr lang="en-US" altLang="zh-CN" b="1" dirty="0">
                            <a:latin typeface="楷体_GB2312" pitchFamily="49" charset="-122"/>
                            <a:ea typeface="楷体_GB2312" pitchFamily="49" charset="-122"/>
                          </a:endParaRPr>
                        </a:p>
                        <a:p>
                          <a:pPr>
                            <a:spcBef>
                              <a:spcPct val="115000"/>
                            </a:spcBef>
                          </a:pPr>
                          <a:r>
                            <a:rPr lang="en-US" altLang="zh-CN" b="1" dirty="0" smtClean="0">
                              <a:latin typeface="楷体_GB2312" pitchFamily="49" charset="-122"/>
                              <a:ea typeface="楷体_GB2312" pitchFamily="49" charset="-122"/>
                            </a:rPr>
                            <a:t>KTz450-06</a:t>
                          </a:r>
                        </a:p>
                        <a:p>
                          <a:pPr>
                            <a:spcBef>
                              <a:spcPct val="115000"/>
                            </a:spcBef>
                          </a:pPr>
                          <a:r>
                            <a:rPr lang="en-US" altLang="zh-CN" b="1" dirty="0" smtClean="0">
                              <a:latin typeface="楷体_GB2312" pitchFamily="49" charset="-122"/>
                              <a:ea typeface="楷体_GB2312" pitchFamily="49" charset="-122"/>
                            </a:rPr>
                            <a:t>QT450-10</a:t>
                          </a:r>
                          <a:endParaRPr lang="en-US" altLang="zh-CN" b="1" dirty="0">
                            <a:latin typeface="楷体_GB2312" pitchFamily="49" charset="-122"/>
                            <a:ea typeface="楷体_GB2312" pitchFamily="49" charset="-122"/>
                          </a:endParaRPr>
                        </a:p>
                        <a:p>
                          <a:pPr>
                            <a:spcBef>
                              <a:spcPct val="115000"/>
                            </a:spcBef>
                          </a:pPr>
                          <a:r>
                            <a:rPr lang="en-US" altLang="zh-CN" b="1" dirty="0">
                              <a:latin typeface="楷体_GB2312" pitchFamily="49" charset="-122"/>
                              <a:ea typeface="楷体_GB2312" pitchFamily="49" charset="-122"/>
                            </a:rPr>
                            <a:t>RuT380</a:t>
                          </a:r>
                        </a:p>
                      </a:txBody>
                      <a:useSpRect/>
                    </a:txSp>
                  </a:sp>
                  <a:sp>
                    <a:nvSpPr>
                      <a:cNvPr id="159754" name="Text Box 10"/>
                      <a:cNvSpPr txBox="1">
                        <a:spLocks noChangeArrowheads="1"/>
                      </a:cNvSpPr>
                    </a:nvSpPr>
                    <a:spPr bwMode="auto">
                      <a:xfrm>
                        <a:off x="6948488" y="2052638"/>
                        <a:ext cx="2195512" cy="4191917"/>
                      </a:xfrm>
                      <a:prstGeom prst="rect">
                        <a:avLst/>
                      </a:prstGeom>
                      <a:noFill/>
                      <a:ln w="9525">
                        <a:noFill/>
                        <a:miter lim="800000"/>
                        <a:headEnd/>
                        <a:tailEnd/>
                      </a:ln>
                    </a:spPr>
                    <a:txSp>
                      <a:txBody>
                        <a:bodyPr>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spcBef>
                              <a:spcPct val="115000"/>
                            </a:spcBef>
                          </a:pPr>
                          <a:r>
                            <a:rPr lang="zh-CN" altLang="en-US" b="1" dirty="0">
                              <a:latin typeface="楷体_GB2312" pitchFamily="49" charset="-122"/>
                              <a:ea typeface="楷体_GB2312" pitchFamily="49" charset="-122"/>
                            </a:rPr>
                            <a:t>高耐磨性机件或工具（轧辊、犁铧</a:t>
                          </a:r>
                          <a:r>
                            <a:rPr lang="zh-CN" altLang="en-US" b="1" dirty="0" smtClean="0">
                              <a:latin typeface="楷体_GB2312" pitchFamily="49" charset="-122"/>
                              <a:ea typeface="楷体_GB2312" pitchFamily="49" charset="-122"/>
                            </a:rPr>
                            <a:t>）静载</a:t>
                          </a:r>
                          <a:r>
                            <a:rPr lang="zh-CN" altLang="en-US" b="1" dirty="0">
                              <a:latin typeface="楷体_GB2312" pitchFamily="49" charset="-122"/>
                              <a:ea typeface="楷体_GB2312" pitchFamily="49" charset="-122"/>
                            </a:rPr>
                            <a:t>下的承压件及滑动副零件（箱体、导轨）</a:t>
                          </a:r>
                          <a:endParaRPr lang="en-US" altLang="zh-CN" b="1" dirty="0">
                            <a:latin typeface="楷体_GB2312" pitchFamily="49" charset="-122"/>
                            <a:ea typeface="楷体_GB2312" pitchFamily="49" charset="-122"/>
                          </a:endParaRPr>
                        </a:p>
                        <a:p>
                          <a:pPr>
                            <a:spcBef>
                              <a:spcPct val="200000"/>
                            </a:spcBef>
                          </a:pPr>
                          <a:endParaRPr lang="en-US" altLang="zh-CN" sz="1400" b="1" dirty="0" smtClean="0">
                            <a:latin typeface="楷体_GB2312" pitchFamily="49" charset="-122"/>
                            <a:ea typeface="楷体_GB2312" pitchFamily="49" charset="-122"/>
                          </a:endParaRPr>
                        </a:p>
                        <a:p>
                          <a:pPr>
                            <a:spcBef>
                              <a:spcPct val="200000"/>
                            </a:spcBef>
                          </a:pPr>
                          <a:r>
                            <a:rPr lang="zh-CN" altLang="en-US" sz="1400" b="1" dirty="0" smtClean="0">
                              <a:latin typeface="楷体_GB2312" pitchFamily="49" charset="-122"/>
                              <a:ea typeface="楷体_GB2312" pitchFamily="49" charset="-122"/>
                            </a:rPr>
                            <a:t>承受</a:t>
                          </a:r>
                          <a:r>
                            <a:rPr lang="zh-CN" altLang="en-US" sz="1400" b="1" dirty="0">
                              <a:latin typeface="楷体_GB2312" pitchFamily="49" charset="-122"/>
                              <a:ea typeface="楷体_GB2312" pitchFamily="49" charset="-122"/>
                            </a:rPr>
                            <a:t>冲击和振动载荷的零件（减速器壳体、曲轴）</a:t>
                          </a:r>
                          <a:endParaRPr lang="en-US" altLang="zh-CN" sz="1400" b="1" dirty="0">
                            <a:latin typeface="楷体_GB2312" pitchFamily="49" charset="-122"/>
                            <a:ea typeface="楷体_GB2312" pitchFamily="49" charset="-122"/>
                          </a:endParaRPr>
                        </a:p>
                        <a:p>
                          <a:pPr>
                            <a:spcBef>
                              <a:spcPct val="80000"/>
                            </a:spcBef>
                          </a:pPr>
                          <a:r>
                            <a:rPr lang="zh-CN" altLang="en-US" sz="1400" b="1" dirty="0" smtClean="0">
                              <a:latin typeface="楷体_GB2312" pitchFamily="49" charset="-122"/>
                              <a:ea typeface="楷体_GB2312" pitchFamily="49" charset="-122"/>
                            </a:rPr>
                            <a:t>可</a:t>
                          </a:r>
                          <a:r>
                            <a:rPr lang="zh-CN" altLang="en-US" sz="1400" b="1" dirty="0">
                              <a:latin typeface="楷体_GB2312" pitchFamily="49" charset="-122"/>
                              <a:ea typeface="楷体_GB2312" pitchFamily="49" charset="-122"/>
                            </a:rPr>
                            <a:t>改善、调整强度与韧性的组合，应用广泛。</a:t>
                          </a:r>
                          <a:endParaRPr lang="en-US" altLang="zh-CN" sz="1400" b="1" dirty="0">
                            <a:latin typeface="楷体_GB2312" pitchFamily="49" charset="-122"/>
                            <a:ea typeface="楷体_GB2312" pitchFamily="49" charset="-122"/>
                          </a:endParaRPr>
                        </a:p>
                        <a:p>
                          <a:pPr>
                            <a:spcBef>
                              <a:spcPct val="80000"/>
                            </a:spcBef>
                          </a:pPr>
                          <a:r>
                            <a:rPr lang="zh-CN" altLang="en-US" sz="1400" b="1" dirty="0" smtClean="0">
                              <a:latin typeface="楷体_GB2312" pitchFamily="49" charset="-122"/>
                              <a:ea typeface="楷体_GB2312" pitchFamily="49" charset="-122"/>
                            </a:rPr>
                            <a:t>高温</a:t>
                          </a:r>
                          <a:r>
                            <a:rPr lang="zh-CN" altLang="en-US" sz="1400" b="1" dirty="0">
                              <a:latin typeface="楷体_GB2312" pitchFamily="49" charset="-122"/>
                              <a:ea typeface="楷体_GB2312" pitchFamily="49" charset="-122"/>
                            </a:rPr>
                            <a:t>及高温度梯度下工作零件（气缸盖）</a:t>
                          </a:r>
                          <a:endParaRPr lang="en-US" altLang="zh-CN" sz="1400" b="1" dirty="0">
                            <a:latin typeface="楷体_GB2312" pitchFamily="49" charset="-122"/>
                            <a:ea typeface="楷体_GB2312" pitchFamily="49" charset="-122"/>
                          </a:endParaRPr>
                        </a:p>
                      </a:txBody>
                      <a:useSpRect/>
                    </a:txSp>
                  </a:sp>
                  <a:sp>
                    <a:nvSpPr>
                      <a:cNvPr id="159755" name="Line 11"/>
                      <a:cNvSpPr>
                        <a:spLocks noChangeShapeType="1"/>
                      </a:cNvSpPr>
                    </a:nvSpPr>
                    <a:spPr bwMode="auto">
                      <a:xfrm>
                        <a:off x="0" y="1981200"/>
                        <a:ext cx="9144000" cy="0"/>
                      </a:xfrm>
                      <a:prstGeom prst="line">
                        <a:avLst/>
                      </a:prstGeom>
                      <a:noFill/>
                      <a:ln w="9525">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159756" name="Line 12"/>
                      <a:cNvSpPr>
                        <a:spLocks noChangeShapeType="1"/>
                      </a:cNvSpPr>
                    </a:nvSpPr>
                    <a:spPr bwMode="auto">
                      <a:xfrm>
                        <a:off x="-34925" y="2643182"/>
                        <a:ext cx="9144000" cy="0"/>
                      </a:xfrm>
                      <a:prstGeom prst="line">
                        <a:avLst/>
                      </a:prstGeom>
                      <a:noFill/>
                      <a:ln w="9525">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159757" name="Line 13"/>
                      <a:cNvSpPr>
                        <a:spLocks noChangeShapeType="1"/>
                      </a:cNvSpPr>
                    </a:nvSpPr>
                    <a:spPr bwMode="auto">
                      <a:xfrm>
                        <a:off x="1331913" y="1549400"/>
                        <a:ext cx="0" cy="4319588"/>
                      </a:xfrm>
                      <a:prstGeom prst="line">
                        <a:avLst/>
                      </a:prstGeom>
                      <a:noFill/>
                      <a:ln w="9525">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159758" name="Line 14"/>
                      <a:cNvSpPr>
                        <a:spLocks noChangeShapeType="1"/>
                      </a:cNvSpPr>
                    </a:nvSpPr>
                    <a:spPr bwMode="auto">
                      <a:xfrm>
                        <a:off x="2928926" y="1549400"/>
                        <a:ext cx="0" cy="4319588"/>
                      </a:xfrm>
                      <a:prstGeom prst="line">
                        <a:avLst/>
                      </a:prstGeom>
                      <a:noFill/>
                      <a:ln w="9525">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159759" name="Line 15"/>
                      <a:cNvSpPr>
                        <a:spLocks noChangeShapeType="1"/>
                      </a:cNvSpPr>
                    </a:nvSpPr>
                    <a:spPr bwMode="auto">
                      <a:xfrm>
                        <a:off x="5795962" y="1549400"/>
                        <a:ext cx="61921" cy="4737120"/>
                      </a:xfrm>
                      <a:prstGeom prst="line">
                        <a:avLst/>
                      </a:prstGeom>
                      <a:noFill/>
                      <a:ln w="9525">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159760" name="Line 16"/>
                      <a:cNvSpPr>
                        <a:spLocks noChangeShapeType="1"/>
                      </a:cNvSpPr>
                    </a:nvSpPr>
                    <a:spPr bwMode="auto">
                      <a:xfrm flipH="1">
                        <a:off x="6902769" y="1549400"/>
                        <a:ext cx="45719" cy="4665682"/>
                      </a:xfrm>
                      <a:prstGeom prst="line">
                        <a:avLst/>
                      </a:prstGeom>
                      <a:noFill/>
                      <a:ln w="9525">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159761" name="Line 17"/>
                      <a:cNvSpPr>
                        <a:spLocks noChangeShapeType="1"/>
                      </a:cNvSpPr>
                    </a:nvSpPr>
                    <a:spPr bwMode="auto">
                      <a:xfrm>
                        <a:off x="3708400" y="2628900"/>
                        <a:ext cx="0" cy="3240088"/>
                      </a:xfrm>
                      <a:prstGeom prst="line">
                        <a:avLst/>
                      </a:prstGeom>
                      <a:noFill/>
                      <a:ln w="9525">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159763" name="Line 19"/>
                      <a:cNvSpPr>
                        <a:spLocks noChangeShapeType="1"/>
                      </a:cNvSpPr>
                    </a:nvSpPr>
                    <a:spPr bwMode="auto">
                      <a:xfrm>
                        <a:off x="3708400" y="4286256"/>
                        <a:ext cx="5364163" cy="0"/>
                      </a:xfrm>
                      <a:prstGeom prst="line">
                        <a:avLst/>
                      </a:prstGeom>
                      <a:noFill/>
                      <a:ln w="9525">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159764" name="Line 20"/>
                      <a:cNvSpPr>
                        <a:spLocks noChangeShapeType="1"/>
                      </a:cNvSpPr>
                    </a:nvSpPr>
                    <a:spPr bwMode="auto">
                      <a:xfrm>
                        <a:off x="3708400" y="5000636"/>
                        <a:ext cx="5364163" cy="0"/>
                      </a:xfrm>
                      <a:prstGeom prst="line">
                        <a:avLst/>
                      </a:prstGeom>
                      <a:noFill/>
                      <a:ln w="9525">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159765" name="Line 21"/>
                      <a:cNvSpPr>
                        <a:spLocks noChangeShapeType="1"/>
                      </a:cNvSpPr>
                    </a:nvSpPr>
                    <a:spPr bwMode="auto">
                      <a:xfrm>
                        <a:off x="0" y="3857628"/>
                        <a:ext cx="2843213" cy="0"/>
                      </a:xfrm>
                      <a:prstGeom prst="line">
                        <a:avLst/>
                      </a:prstGeom>
                      <a:noFill/>
                      <a:ln w="9525">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159766" name="Line 22"/>
                      <a:cNvSpPr>
                        <a:spLocks noChangeShapeType="1"/>
                      </a:cNvSpPr>
                    </a:nvSpPr>
                    <a:spPr bwMode="auto">
                      <a:xfrm>
                        <a:off x="0" y="4357694"/>
                        <a:ext cx="2843213" cy="0"/>
                      </a:xfrm>
                      <a:prstGeom prst="line">
                        <a:avLst/>
                      </a:prstGeom>
                      <a:noFill/>
                      <a:ln w="9525">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159767" name="Line 23"/>
                      <a:cNvSpPr>
                        <a:spLocks noChangeShapeType="1"/>
                      </a:cNvSpPr>
                    </a:nvSpPr>
                    <a:spPr bwMode="auto">
                      <a:xfrm>
                        <a:off x="0" y="4929198"/>
                        <a:ext cx="2843213" cy="0"/>
                      </a:xfrm>
                      <a:prstGeom prst="line">
                        <a:avLst/>
                      </a:prstGeom>
                      <a:noFill/>
                      <a:ln w="9525">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159768" name="Line 24"/>
                      <a:cNvSpPr>
                        <a:spLocks noChangeShapeType="1"/>
                      </a:cNvSpPr>
                    </a:nvSpPr>
                    <a:spPr bwMode="auto">
                      <a:xfrm>
                        <a:off x="142844" y="3060700"/>
                        <a:ext cx="2627313" cy="0"/>
                      </a:xfrm>
                      <a:prstGeom prst="line">
                        <a:avLst/>
                      </a:prstGeom>
                      <a:noFill/>
                      <a:ln w="9525">
                        <a:solidFill>
                          <a:schemeClr val="tx1"/>
                        </a:solidFill>
                        <a:prstDash val="lgDash"/>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28" name="Line 23"/>
                      <a:cNvSpPr>
                        <a:spLocks noChangeShapeType="1"/>
                      </a:cNvSpPr>
                    </a:nvSpPr>
                    <a:spPr bwMode="auto">
                      <a:xfrm>
                        <a:off x="71406" y="5429264"/>
                        <a:ext cx="2843213" cy="0"/>
                      </a:xfrm>
                      <a:prstGeom prst="line">
                        <a:avLst/>
                      </a:prstGeom>
                      <a:noFill/>
                      <a:ln w="9525">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a:sp>
                    <a:nvSpPr>
                      <a:cNvPr id="29" name="Line 20"/>
                      <a:cNvSpPr>
                        <a:spLocks noChangeShapeType="1"/>
                      </a:cNvSpPr>
                    </a:nvSpPr>
                    <a:spPr bwMode="auto">
                      <a:xfrm>
                        <a:off x="3786182" y="5572140"/>
                        <a:ext cx="5364163" cy="0"/>
                      </a:xfrm>
                      <a:prstGeom prst="line">
                        <a:avLst/>
                      </a:prstGeom>
                      <a:noFill/>
                      <a:ln w="9525">
                        <a:solidFill>
                          <a:schemeClr val="tx1"/>
                        </a:solidFill>
                        <a:round/>
                        <a:headEnd/>
                        <a:tailEnd/>
                      </a:ln>
                    </a:spPr>
                    <a:txSp>
                      <a:txBody>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zh-CN" altLang="en-US"/>
                        </a:p>
                      </a:txBody>
                      <a:useSpRect/>
                    </a:txSp>
                  </a:sp>
                </lc:lockedCanvas>
              </a:graphicData>
            </a:graphic>
          </wp:inline>
        </w:drawing>
      </w:r>
    </w:p>
    <w:p w:rsidR="00514F81" w:rsidRPr="00781733" w:rsidRDefault="00514F81" w:rsidP="00226D0E">
      <w:pPr>
        <w:rPr>
          <w:rFonts w:hint="eastAsia"/>
          <w:b/>
          <w:sz w:val="24"/>
          <w:szCs w:val="24"/>
        </w:rPr>
      </w:pPr>
      <w:r w:rsidRPr="00781733">
        <w:rPr>
          <w:rFonts w:hint="eastAsia"/>
          <w:b/>
          <w:sz w:val="24"/>
          <w:szCs w:val="24"/>
        </w:rPr>
        <w:t>影响石墨化的因素：化学成分和冷却速度</w:t>
      </w:r>
    </w:p>
    <w:p w:rsidR="00514F81" w:rsidRPr="00514F81" w:rsidRDefault="00514F81" w:rsidP="00514F81">
      <w:pPr>
        <w:pStyle w:val="a5"/>
        <w:numPr>
          <w:ilvl w:val="0"/>
          <w:numId w:val="15"/>
        </w:numPr>
        <w:ind w:firstLineChars="0"/>
        <w:rPr>
          <w:rFonts w:hint="eastAsia"/>
          <w:sz w:val="24"/>
          <w:szCs w:val="24"/>
        </w:rPr>
      </w:pPr>
      <w:r>
        <w:rPr>
          <w:rFonts w:hint="eastAsia"/>
          <w:sz w:val="24"/>
          <w:szCs w:val="24"/>
        </w:rPr>
        <w:t>化学成分：</w:t>
      </w:r>
    </w:p>
    <w:p w:rsidR="00494D1E" w:rsidRDefault="00494D1E" w:rsidP="00226D0E">
      <w:pPr>
        <w:rPr>
          <w:rFonts w:hint="eastAsia"/>
          <w:sz w:val="24"/>
          <w:szCs w:val="24"/>
        </w:rPr>
      </w:pPr>
      <w:r>
        <w:rPr>
          <w:rFonts w:hint="eastAsia"/>
          <w:sz w:val="24"/>
          <w:szCs w:val="24"/>
        </w:rPr>
        <w:t>C</w:t>
      </w:r>
      <w:r>
        <w:rPr>
          <w:rFonts w:hint="eastAsia"/>
          <w:sz w:val="24"/>
          <w:szCs w:val="24"/>
        </w:rPr>
        <w:t>和</w:t>
      </w:r>
      <w:r>
        <w:rPr>
          <w:rFonts w:hint="eastAsia"/>
          <w:sz w:val="24"/>
          <w:szCs w:val="24"/>
        </w:rPr>
        <w:t>Si</w:t>
      </w:r>
      <w:r>
        <w:rPr>
          <w:rFonts w:hint="eastAsia"/>
          <w:sz w:val="24"/>
          <w:szCs w:val="24"/>
        </w:rPr>
        <w:t>：强烈的促进石墨化元素</w:t>
      </w:r>
      <w:r>
        <w:rPr>
          <w:rFonts w:hint="eastAsia"/>
          <w:sz w:val="24"/>
          <w:szCs w:val="24"/>
        </w:rPr>
        <w:t>---C,Si</w:t>
      </w:r>
      <w:r>
        <w:rPr>
          <w:rFonts w:hint="eastAsia"/>
          <w:sz w:val="24"/>
          <w:szCs w:val="24"/>
        </w:rPr>
        <w:t>含量过低，析出石墨不多，形成硬脆的白口组织，韧性较差；</w:t>
      </w:r>
      <w:r>
        <w:rPr>
          <w:rFonts w:hint="eastAsia"/>
          <w:sz w:val="24"/>
          <w:szCs w:val="24"/>
        </w:rPr>
        <w:t>C,Si</w:t>
      </w:r>
      <w:r>
        <w:rPr>
          <w:rFonts w:hint="eastAsia"/>
          <w:sz w:val="24"/>
          <w:szCs w:val="24"/>
        </w:rPr>
        <w:t>含量过高，形成石墨粗大，强度与硬度均低的铁素体基体灰铸铁；</w:t>
      </w:r>
      <w:r>
        <w:rPr>
          <w:rFonts w:hint="eastAsia"/>
          <w:sz w:val="24"/>
          <w:szCs w:val="24"/>
        </w:rPr>
        <w:t>C,Si</w:t>
      </w:r>
      <w:r>
        <w:rPr>
          <w:rFonts w:hint="eastAsia"/>
          <w:sz w:val="24"/>
          <w:szCs w:val="24"/>
        </w:rPr>
        <w:t>含量适中，形成具有较高性能的珠光体基体灰铸铁</w:t>
      </w:r>
    </w:p>
    <w:p w:rsidR="00494D1E" w:rsidRDefault="00494D1E" w:rsidP="00226D0E">
      <w:pPr>
        <w:rPr>
          <w:rFonts w:hint="eastAsia"/>
          <w:sz w:val="24"/>
          <w:szCs w:val="24"/>
        </w:rPr>
      </w:pPr>
      <w:r>
        <w:rPr>
          <w:rFonts w:hint="eastAsia"/>
          <w:sz w:val="24"/>
          <w:szCs w:val="24"/>
        </w:rPr>
        <w:t>S</w:t>
      </w:r>
      <w:r>
        <w:rPr>
          <w:rFonts w:hint="eastAsia"/>
          <w:sz w:val="24"/>
          <w:szCs w:val="24"/>
        </w:rPr>
        <w:t>：强烈的反石墨化元素，促使形成白口组织铸铁，需控制</w:t>
      </w:r>
    </w:p>
    <w:p w:rsidR="00494D1E" w:rsidRDefault="00494D1E" w:rsidP="00226D0E">
      <w:pPr>
        <w:rPr>
          <w:rFonts w:hint="eastAsia"/>
          <w:sz w:val="24"/>
          <w:szCs w:val="24"/>
        </w:rPr>
      </w:pPr>
      <w:r>
        <w:rPr>
          <w:rFonts w:hint="eastAsia"/>
          <w:sz w:val="24"/>
          <w:szCs w:val="24"/>
        </w:rPr>
        <w:t>Mn</w:t>
      </w:r>
      <w:r>
        <w:rPr>
          <w:rFonts w:hint="eastAsia"/>
          <w:sz w:val="24"/>
          <w:szCs w:val="24"/>
        </w:rPr>
        <w:t>：</w:t>
      </w:r>
      <w:r>
        <w:rPr>
          <w:rFonts w:hint="eastAsia"/>
          <w:sz w:val="24"/>
          <w:szCs w:val="24"/>
        </w:rPr>
        <w:t xml:space="preserve"> </w:t>
      </w:r>
      <w:r>
        <w:rPr>
          <w:rFonts w:hint="eastAsia"/>
          <w:sz w:val="24"/>
          <w:szCs w:val="24"/>
        </w:rPr>
        <w:t>阻碍石墨化，稳定珠光体，提高铸铁的强度和硬度；还具有脱硫作用</w:t>
      </w:r>
    </w:p>
    <w:p w:rsidR="00494D1E" w:rsidRDefault="00494D1E" w:rsidP="00226D0E">
      <w:pPr>
        <w:rPr>
          <w:rFonts w:hint="eastAsia"/>
          <w:sz w:val="24"/>
          <w:szCs w:val="24"/>
        </w:rPr>
      </w:pPr>
      <w:r>
        <w:rPr>
          <w:rFonts w:hint="eastAsia"/>
          <w:sz w:val="24"/>
          <w:szCs w:val="24"/>
        </w:rPr>
        <w:t>P</w:t>
      </w:r>
      <w:r>
        <w:rPr>
          <w:rFonts w:hint="eastAsia"/>
          <w:sz w:val="24"/>
          <w:szCs w:val="24"/>
        </w:rPr>
        <w:t>：</w:t>
      </w:r>
      <w:r>
        <w:rPr>
          <w:rFonts w:hint="eastAsia"/>
          <w:sz w:val="24"/>
          <w:szCs w:val="24"/>
        </w:rPr>
        <w:t xml:space="preserve"> </w:t>
      </w:r>
      <w:r>
        <w:rPr>
          <w:rFonts w:hint="eastAsia"/>
          <w:sz w:val="24"/>
          <w:szCs w:val="24"/>
        </w:rPr>
        <w:t>对石墨化影响不大，增强耐磨性，但也会增加冷脆性</w:t>
      </w:r>
    </w:p>
    <w:p w:rsidR="00D47620" w:rsidRDefault="00D47620" w:rsidP="00226D0E">
      <w:pPr>
        <w:rPr>
          <w:rFonts w:hint="eastAsia"/>
          <w:sz w:val="24"/>
          <w:szCs w:val="24"/>
        </w:rPr>
      </w:pPr>
    </w:p>
    <w:p w:rsidR="00D47620" w:rsidRDefault="004810DB" w:rsidP="00D47620">
      <w:pPr>
        <w:pStyle w:val="a5"/>
        <w:numPr>
          <w:ilvl w:val="0"/>
          <w:numId w:val="15"/>
        </w:numPr>
        <w:ind w:firstLineChars="0"/>
        <w:rPr>
          <w:rFonts w:hint="eastAsia"/>
          <w:sz w:val="24"/>
          <w:szCs w:val="24"/>
        </w:rPr>
      </w:pPr>
      <w:r>
        <w:rPr>
          <w:rFonts w:hint="eastAsia"/>
          <w:noProof/>
          <w:sz w:val="24"/>
          <w:szCs w:val="24"/>
        </w:rPr>
        <w:drawing>
          <wp:anchor distT="0" distB="0" distL="114300" distR="114300" simplePos="0" relativeHeight="251661312" behindDoc="0" locked="0" layoutInCell="1" allowOverlap="1">
            <wp:simplePos x="0" y="0"/>
            <wp:positionH relativeFrom="column">
              <wp:posOffset>3295650</wp:posOffset>
            </wp:positionH>
            <wp:positionV relativeFrom="paragraph">
              <wp:posOffset>10795</wp:posOffset>
            </wp:positionV>
            <wp:extent cx="2353945" cy="1458595"/>
            <wp:effectExtent l="19050" t="0" r="8255" b="0"/>
            <wp:wrapSquare wrapText="bothSides"/>
            <wp:docPr id="5" name="图片 4" descr="图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1.png"/>
                    <pic:cNvPicPr/>
                  </pic:nvPicPr>
                  <pic:blipFill>
                    <a:blip r:embed="rId13" cstate="print"/>
                    <a:stretch>
                      <a:fillRect/>
                    </a:stretch>
                  </pic:blipFill>
                  <pic:spPr>
                    <a:xfrm>
                      <a:off x="0" y="0"/>
                      <a:ext cx="2353945" cy="1458595"/>
                    </a:xfrm>
                    <a:prstGeom prst="rect">
                      <a:avLst/>
                    </a:prstGeom>
                  </pic:spPr>
                </pic:pic>
              </a:graphicData>
            </a:graphic>
          </wp:anchor>
        </w:drawing>
      </w:r>
      <w:r w:rsidR="00D47620">
        <w:rPr>
          <w:rFonts w:hint="eastAsia"/>
          <w:sz w:val="24"/>
          <w:szCs w:val="24"/>
        </w:rPr>
        <w:t>冷却速度：</w:t>
      </w:r>
    </w:p>
    <w:p w:rsidR="00D47620" w:rsidRDefault="004810DB" w:rsidP="00D47620">
      <w:pPr>
        <w:rPr>
          <w:rFonts w:hint="eastAsia"/>
          <w:sz w:val="24"/>
          <w:szCs w:val="24"/>
        </w:rPr>
      </w:pPr>
      <w:r>
        <w:rPr>
          <w:rFonts w:hint="eastAsia"/>
          <w:sz w:val="24"/>
          <w:szCs w:val="24"/>
        </w:rPr>
        <w:t>冷却速度慢，碳原子析出充分，粗大石墨片</w:t>
      </w:r>
    </w:p>
    <w:p w:rsidR="004810DB" w:rsidRDefault="004810DB" w:rsidP="00D47620">
      <w:pPr>
        <w:rPr>
          <w:rFonts w:hint="eastAsia"/>
          <w:sz w:val="24"/>
          <w:szCs w:val="24"/>
        </w:rPr>
      </w:pPr>
      <w:r>
        <w:rPr>
          <w:rFonts w:hint="eastAsia"/>
          <w:sz w:val="24"/>
          <w:szCs w:val="24"/>
        </w:rPr>
        <w:t>冷却速度增大，出现珠光体</w:t>
      </w:r>
    </w:p>
    <w:p w:rsidR="004810DB" w:rsidRDefault="004810DB" w:rsidP="00D47620">
      <w:pPr>
        <w:rPr>
          <w:rFonts w:hint="eastAsia"/>
          <w:sz w:val="24"/>
          <w:szCs w:val="24"/>
        </w:rPr>
      </w:pPr>
      <w:r>
        <w:rPr>
          <w:rFonts w:hint="eastAsia"/>
          <w:sz w:val="24"/>
          <w:szCs w:val="24"/>
        </w:rPr>
        <w:t>冷却速度很快，石墨化不能进行，形成白口组织</w:t>
      </w:r>
    </w:p>
    <w:p w:rsidR="004810DB" w:rsidRDefault="004810DB" w:rsidP="00D47620">
      <w:pPr>
        <w:rPr>
          <w:rFonts w:hint="eastAsia"/>
          <w:sz w:val="24"/>
          <w:szCs w:val="24"/>
        </w:rPr>
      </w:pPr>
      <w:r>
        <w:rPr>
          <w:rFonts w:hint="eastAsia"/>
          <w:sz w:val="24"/>
          <w:szCs w:val="24"/>
        </w:rPr>
        <w:t>P.S</w:t>
      </w:r>
      <w:r>
        <w:rPr>
          <w:rFonts w:hint="eastAsia"/>
          <w:sz w:val="24"/>
          <w:szCs w:val="24"/>
        </w:rPr>
        <w:t>：壁厚越薄，冷却速度越快</w:t>
      </w:r>
      <w:r w:rsidR="00781733">
        <w:rPr>
          <w:rFonts w:hint="eastAsia"/>
          <w:sz w:val="24"/>
          <w:szCs w:val="24"/>
        </w:rPr>
        <w:t>，所以铸件的壁厚不同，其组织与性能也不同</w:t>
      </w:r>
    </w:p>
    <w:p w:rsidR="004810DB" w:rsidRDefault="004810DB" w:rsidP="00D47620">
      <w:pPr>
        <w:rPr>
          <w:rFonts w:hint="eastAsia"/>
          <w:sz w:val="24"/>
          <w:szCs w:val="24"/>
        </w:rPr>
      </w:pPr>
    </w:p>
    <w:p w:rsidR="009C4A67" w:rsidRDefault="009C4A67" w:rsidP="00D47620">
      <w:pPr>
        <w:rPr>
          <w:rFonts w:hint="eastAsia"/>
          <w:sz w:val="24"/>
          <w:szCs w:val="24"/>
        </w:rPr>
      </w:pPr>
    </w:p>
    <w:p w:rsidR="009C4A67" w:rsidRPr="009C4A67" w:rsidRDefault="009C4A67" w:rsidP="009C4A67">
      <w:pPr>
        <w:rPr>
          <w:rFonts w:hint="eastAsia"/>
          <w:b/>
          <w:sz w:val="24"/>
          <w:szCs w:val="24"/>
        </w:rPr>
      </w:pPr>
      <w:r w:rsidRPr="009C4A67">
        <w:rPr>
          <w:rFonts w:hint="eastAsia"/>
          <w:b/>
          <w:sz w:val="24"/>
          <w:szCs w:val="24"/>
        </w:rPr>
        <w:t>灰铸铁（包括孕育灰铸铁）、球墨铸铁、可锻铸铁的铸造性能比较：</w:t>
      </w:r>
    </w:p>
    <w:p w:rsidR="009C4A67" w:rsidRPr="009C4A67" w:rsidRDefault="009C4A67" w:rsidP="009C4A67">
      <w:pPr>
        <w:rPr>
          <w:sz w:val="24"/>
          <w:szCs w:val="24"/>
        </w:rPr>
      </w:pPr>
      <w:r w:rsidRPr="009C4A67">
        <w:rPr>
          <w:rFonts w:hint="eastAsia"/>
          <w:bCs/>
          <w:sz w:val="24"/>
          <w:szCs w:val="24"/>
        </w:rPr>
        <w:t>灰铸铁：流动性好；石墨化膨胀补缩，不易产生缩孔、缩松、浇不足、热裂、气孔等缺陷。一般不需要冒口补缩，也较少采用冷铁。</w:t>
      </w:r>
      <w:r w:rsidRPr="009C4A67">
        <w:rPr>
          <w:bCs/>
          <w:sz w:val="24"/>
          <w:szCs w:val="24"/>
        </w:rPr>
        <w:t xml:space="preserve"> </w:t>
      </w:r>
    </w:p>
    <w:p w:rsidR="009C4A67" w:rsidRDefault="009C4A67" w:rsidP="009C4A67">
      <w:pPr>
        <w:rPr>
          <w:rFonts w:hint="eastAsia"/>
          <w:bCs/>
          <w:sz w:val="24"/>
          <w:szCs w:val="24"/>
        </w:rPr>
      </w:pPr>
      <w:r w:rsidRPr="009C4A67">
        <w:rPr>
          <w:bCs/>
          <w:sz w:val="24"/>
          <w:szCs w:val="24"/>
        </w:rPr>
        <w:t xml:space="preserve"> </w:t>
      </w:r>
      <w:r w:rsidRPr="009C4A67">
        <w:rPr>
          <w:rFonts w:hint="eastAsia"/>
          <w:bCs/>
          <w:sz w:val="24"/>
          <w:szCs w:val="24"/>
        </w:rPr>
        <w:t>注意：一般不采用热处理改善灰铸铁性能！</w:t>
      </w:r>
      <w:r w:rsidRPr="009C4A67">
        <w:rPr>
          <w:bCs/>
          <w:sz w:val="24"/>
          <w:szCs w:val="24"/>
        </w:rPr>
        <w:t xml:space="preserve"> </w:t>
      </w:r>
      <w:r>
        <w:rPr>
          <w:rFonts w:hint="eastAsia"/>
          <w:bCs/>
          <w:sz w:val="24"/>
          <w:szCs w:val="24"/>
        </w:rPr>
        <w:t>--</w:t>
      </w:r>
      <w:r>
        <w:rPr>
          <w:rFonts w:hint="eastAsia"/>
          <w:bCs/>
          <w:sz w:val="24"/>
          <w:szCs w:val="24"/>
        </w:rPr>
        <w:t>作业里有这道题</w:t>
      </w:r>
    </w:p>
    <w:p w:rsidR="009C4A67" w:rsidRPr="009C4A67" w:rsidRDefault="009C4A67" w:rsidP="009C4A67">
      <w:pPr>
        <w:rPr>
          <w:bCs/>
          <w:sz w:val="24"/>
          <w:szCs w:val="24"/>
        </w:rPr>
      </w:pPr>
    </w:p>
    <w:p w:rsidR="009C4A67" w:rsidRPr="009C4A67" w:rsidRDefault="009C4A67" w:rsidP="009C4A67">
      <w:pPr>
        <w:rPr>
          <w:sz w:val="24"/>
          <w:szCs w:val="24"/>
        </w:rPr>
      </w:pPr>
      <w:r w:rsidRPr="009C4A67">
        <w:rPr>
          <w:rFonts w:hint="eastAsia"/>
          <w:bCs/>
          <w:sz w:val="24"/>
          <w:szCs w:val="24"/>
        </w:rPr>
        <w:t>球墨铸铁：球状石墨析出时膨胀力大，易产生缩孔和缩松；残留的</w:t>
      </w:r>
      <w:r w:rsidRPr="009C4A67">
        <w:rPr>
          <w:bCs/>
          <w:sz w:val="24"/>
          <w:szCs w:val="24"/>
        </w:rPr>
        <w:t>Mg</w:t>
      </w:r>
      <w:r w:rsidRPr="009C4A67">
        <w:rPr>
          <w:rFonts w:hint="eastAsia"/>
          <w:bCs/>
          <w:sz w:val="24"/>
          <w:szCs w:val="24"/>
        </w:rPr>
        <w:t>或</w:t>
      </w:r>
      <w:r w:rsidRPr="009C4A67">
        <w:rPr>
          <w:bCs/>
          <w:sz w:val="24"/>
          <w:szCs w:val="24"/>
        </w:rPr>
        <w:t>MgS</w:t>
      </w:r>
      <w:r>
        <w:rPr>
          <w:rFonts w:hint="eastAsia"/>
          <w:bCs/>
          <w:sz w:val="24"/>
          <w:szCs w:val="24"/>
        </w:rPr>
        <w:t>(</w:t>
      </w:r>
      <w:r>
        <w:rPr>
          <w:rFonts w:hint="eastAsia"/>
          <w:bCs/>
          <w:sz w:val="24"/>
          <w:szCs w:val="24"/>
        </w:rPr>
        <w:t>球化剂含</w:t>
      </w:r>
      <w:r>
        <w:rPr>
          <w:rFonts w:hint="eastAsia"/>
          <w:bCs/>
          <w:sz w:val="24"/>
          <w:szCs w:val="24"/>
        </w:rPr>
        <w:t>Mg)</w:t>
      </w:r>
      <w:r w:rsidRPr="009C4A67">
        <w:rPr>
          <w:rFonts w:hint="eastAsia"/>
          <w:bCs/>
          <w:sz w:val="24"/>
          <w:szCs w:val="24"/>
        </w:rPr>
        <w:t>与水反应生成气体，易产生气孔。安放冒口、冷铁，减少型砂水分。</w:t>
      </w:r>
      <w:r w:rsidRPr="009C4A67">
        <w:rPr>
          <w:bCs/>
          <w:sz w:val="24"/>
          <w:szCs w:val="24"/>
        </w:rPr>
        <w:t xml:space="preserve"> </w:t>
      </w:r>
    </w:p>
    <w:p w:rsidR="009C4A67" w:rsidRDefault="009C4A67" w:rsidP="009C4A67">
      <w:pPr>
        <w:rPr>
          <w:rFonts w:hint="eastAsia"/>
          <w:bCs/>
          <w:sz w:val="24"/>
          <w:szCs w:val="24"/>
        </w:rPr>
      </w:pPr>
      <w:r w:rsidRPr="009C4A67">
        <w:rPr>
          <w:rFonts w:hint="eastAsia"/>
          <w:bCs/>
          <w:sz w:val="24"/>
          <w:szCs w:val="24"/>
        </w:rPr>
        <w:t>热处理：可通过热处理（退火、回火、低温淬火）改善基体组织，从而改善球铁性能！</w:t>
      </w:r>
      <w:r w:rsidRPr="009C4A67">
        <w:rPr>
          <w:bCs/>
          <w:sz w:val="24"/>
          <w:szCs w:val="24"/>
        </w:rPr>
        <w:t xml:space="preserve"> </w:t>
      </w:r>
    </w:p>
    <w:p w:rsidR="009C4A67" w:rsidRPr="009C4A67" w:rsidRDefault="009C4A67" w:rsidP="009C4A67">
      <w:pPr>
        <w:rPr>
          <w:sz w:val="24"/>
          <w:szCs w:val="24"/>
        </w:rPr>
      </w:pPr>
    </w:p>
    <w:p w:rsidR="004810DB" w:rsidRDefault="009C4A67" w:rsidP="00D47620">
      <w:pPr>
        <w:rPr>
          <w:rFonts w:hint="eastAsia"/>
          <w:bCs/>
          <w:sz w:val="24"/>
          <w:szCs w:val="24"/>
        </w:rPr>
      </w:pPr>
      <w:r w:rsidRPr="009C4A67">
        <w:rPr>
          <w:rFonts w:hint="eastAsia"/>
          <w:bCs/>
          <w:sz w:val="24"/>
          <w:szCs w:val="24"/>
        </w:rPr>
        <w:t>白口铸铁和可锻铸铁：</w:t>
      </w:r>
      <w:r>
        <w:rPr>
          <w:rFonts w:hint="eastAsia"/>
          <w:bCs/>
          <w:sz w:val="24"/>
          <w:szCs w:val="24"/>
        </w:rPr>
        <w:t>流动性差，收缩大，铸造性能较差。</w:t>
      </w:r>
    </w:p>
    <w:p w:rsidR="00F51659" w:rsidRDefault="00F51659" w:rsidP="00D47620">
      <w:pPr>
        <w:rPr>
          <w:rFonts w:hint="eastAsia"/>
          <w:b/>
          <w:bCs/>
          <w:sz w:val="24"/>
          <w:szCs w:val="24"/>
        </w:rPr>
      </w:pPr>
      <w:r w:rsidRPr="00F51659">
        <w:rPr>
          <w:rFonts w:hint="eastAsia"/>
          <w:b/>
          <w:bCs/>
          <w:sz w:val="24"/>
          <w:szCs w:val="24"/>
        </w:rPr>
        <w:lastRenderedPageBreak/>
        <w:t>铸钢</w:t>
      </w:r>
    </w:p>
    <w:p w:rsidR="009B6A21" w:rsidRPr="00CD16CD" w:rsidRDefault="009B6A21" w:rsidP="00D47620">
      <w:pPr>
        <w:rPr>
          <w:rFonts w:hint="eastAsia"/>
          <w:bCs/>
          <w:sz w:val="24"/>
          <w:szCs w:val="24"/>
        </w:rPr>
      </w:pPr>
      <w:r w:rsidRPr="00CD16CD">
        <w:rPr>
          <w:rFonts w:hint="eastAsia"/>
          <w:bCs/>
          <w:sz w:val="24"/>
          <w:szCs w:val="24"/>
        </w:rPr>
        <w:t>主要分为铸造碳钢和铸造合金钢</w:t>
      </w:r>
    </w:p>
    <w:p w:rsidR="00F51659" w:rsidRDefault="00F51659" w:rsidP="00D47620">
      <w:pPr>
        <w:rPr>
          <w:rFonts w:hint="eastAsia"/>
          <w:bCs/>
          <w:sz w:val="24"/>
          <w:szCs w:val="24"/>
        </w:rPr>
      </w:pPr>
      <w:r>
        <w:rPr>
          <w:rFonts w:hint="eastAsia"/>
          <w:bCs/>
          <w:sz w:val="24"/>
          <w:szCs w:val="24"/>
        </w:rPr>
        <w:t>铸钢的生产工艺特点：</w:t>
      </w:r>
    </w:p>
    <w:p w:rsidR="00CD16CD" w:rsidRDefault="0041653A" w:rsidP="00D47620">
      <w:pPr>
        <w:rPr>
          <w:rFonts w:hint="eastAsia"/>
          <w:bCs/>
          <w:sz w:val="24"/>
          <w:szCs w:val="24"/>
        </w:rPr>
      </w:pPr>
      <w:r w:rsidRPr="00F51659">
        <w:rPr>
          <w:rFonts w:hint="eastAsia"/>
          <w:bCs/>
          <w:sz w:val="24"/>
          <w:szCs w:val="24"/>
        </w:rPr>
        <w:t>熔点及浇注温度高（</w:t>
      </w:r>
      <w:r w:rsidRPr="00F51659">
        <w:rPr>
          <w:rFonts w:hint="eastAsia"/>
          <w:bCs/>
          <w:sz w:val="24"/>
          <w:szCs w:val="24"/>
        </w:rPr>
        <w:t>&gt;1500</w:t>
      </w:r>
      <w:r w:rsidRPr="00F51659">
        <w:rPr>
          <w:rFonts w:hint="eastAsia"/>
          <w:bCs/>
          <w:sz w:val="24"/>
          <w:szCs w:val="24"/>
        </w:rPr>
        <w:t>℃），易吸气和氧化；</w:t>
      </w:r>
      <w:r w:rsidRPr="00F51659">
        <w:rPr>
          <w:rFonts w:hint="eastAsia"/>
          <w:bCs/>
          <w:sz w:val="24"/>
          <w:szCs w:val="24"/>
        </w:rPr>
        <w:t>流动性差；</w:t>
      </w:r>
      <w:r w:rsidR="00CD16CD">
        <w:rPr>
          <w:rFonts w:hint="eastAsia"/>
          <w:bCs/>
          <w:sz w:val="24"/>
          <w:szCs w:val="24"/>
        </w:rPr>
        <w:t>凝固收缩大</w:t>
      </w:r>
      <w:r w:rsidR="00CD16CD" w:rsidRPr="00CD16CD">
        <w:rPr>
          <w:bCs/>
          <w:sz w:val="24"/>
          <w:szCs w:val="24"/>
        </w:rPr>
        <w:sym w:font="Wingdings" w:char="F0E0"/>
      </w:r>
      <w:r w:rsidR="00CD16CD" w:rsidRPr="00CD16CD">
        <w:rPr>
          <w:rFonts w:hint="eastAsia"/>
          <w:bCs/>
          <w:sz w:val="24"/>
          <w:szCs w:val="24"/>
        </w:rPr>
        <w:t>易产生缩孔、缩松、热裂、粘砂、变形等铸造缺陷。</w:t>
      </w:r>
      <w:r w:rsidR="00CD16CD" w:rsidRPr="00CD16CD">
        <w:rPr>
          <w:rFonts w:hint="eastAsia"/>
          <w:bCs/>
          <w:sz w:val="24"/>
          <w:szCs w:val="24"/>
        </w:rPr>
        <w:t xml:space="preserve"> </w:t>
      </w:r>
    </w:p>
    <w:p w:rsidR="00531679" w:rsidRDefault="00531679" w:rsidP="00D47620">
      <w:pPr>
        <w:rPr>
          <w:rFonts w:hint="eastAsia"/>
          <w:bCs/>
          <w:sz w:val="24"/>
          <w:szCs w:val="24"/>
        </w:rPr>
      </w:pPr>
      <w:r>
        <w:rPr>
          <w:rFonts w:hint="eastAsia"/>
          <w:bCs/>
          <w:sz w:val="24"/>
          <w:szCs w:val="24"/>
        </w:rPr>
        <w:t>中碳钢的铸造性能适中，但低碳钢熔点高，流动性差，易氧化热裂；高碳钢虽然熔点低，但塑性差，易冷裂</w:t>
      </w:r>
      <w:r w:rsidR="009B6A21" w:rsidRPr="009B6A21">
        <w:rPr>
          <w:bCs/>
          <w:sz w:val="24"/>
          <w:szCs w:val="24"/>
        </w:rPr>
        <w:sym w:font="Wingdings" w:char="F0E0"/>
      </w:r>
      <w:r w:rsidR="009B6A21">
        <w:rPr>
          <w:rFonts w:hint="eastAsia"/>
          <w:bCs/>
          <w:sz w:val="24"/>
          <w:szCs w:val="24"/>
        </w:rPr>
        <w:t>所以铸造碳钢用的都是</w:t>
      </w:r>
      <w:r w:rsidR="009B6A21">
        <w:rPr>
          <w:rFonts w:hint="eastAsia"/>
          <w:bCs/>
          <w:sz w:val="24"/>
          <w:szCs w:val="24"/>
        </w:rPr>
        <w:t>0.25-0.45%</w:t>
      </w:r>
      <w:r w:rsidR="009B6A21">
        <w:rPr>
          <w:rFonts w:hint="eastAsia"/>
          <w:bCs/>
          <w:sz w:val="24"/>
          <w:szCs w:val="24"/>
        </w:rPr>
        <w:t>的中碳钢</w:t>
      </w:r>
    </w:p>
    <w:p w:rsidR="009B6A21" w:rsidRDefault="00CD16CD" w:rsidP="00D47620">
      <w:pPr>
        <w:rPr>
          <w:rFonts w:hint="eastAsia"/>
          <w:bCs/>
          <w:sz w:val="24"/>
          <w:szCs w:val="24"/>
        </w:rPr>
      </w:pPr>
      <w:r>
        <w:rPr>
          <w:rFonts w:hint="eastAsia"/>
          <w:bCs/>
          <w:sz w:val="24"/>
          <w:szCs w:val="24"/>
        </w:rPr>
        <w:t>所以铸钢的铸造性能比铸铁差，但是铸钢的铸件质量优于铸铁，因此需要严格控制铸造工艺来保证铸钢件的质量：</w:t>
      </w:r>
    </w:p>
    <w:p w:rsidR="00CD16CD" w:rsidRPr="00CD16CD" w:rsidRDefault="00CD16CD" w:rsidP="00CD16CD">
      <w:pPr>
        <w:pStyle w:val="a5"/>
        <w:numPr>
          <w:ilvl w:val="0"/>
          <w:numId w:val="17"/>
        </w:numPr>
        <w:ind w:firstLineChars="0"/>
        <w:rPr>
          <w:rFonts w:hint="eastAsia"/>
          <w:bCs/>
          <w:sz w:val="24"/>
          <w:szCs w:val="24"/>
        </w:rPr>
      </w:pPr>
      <w:r w:rsidRPr="00CD16CD">
        <w:rPr>
          <w:rFonts w:hint="eastAsia"/>
          <w:bCs/>
          <w:sz w:val="24"/>
          <w:szCs w:val="24"/>
        </w:rPr>
        <w:t>提高铸型性能</w:t>
      </w:r>
      <w:r>
        <w:rPr>
          <w:rFonts w:hint="eastAsia"/>
          <w:bCs/>
          <w:sz w:val="24"/>
          <w:szCs w:val="24"/>
        </w:rPr>
        <w:t>：耐火、耐高温、透气性、容让性</w:t>
      </w:r>
    </w:p>
    <w:p w:rsidR="00CD16CD" w:rsidRDefault="00CD16CD" w:rsidP="00CD16CD">
      <w:pPr>
        <w:pStyle w:val="a5"/>
        <w:numPr>
          <w:ilvl w:val="0"/>
          <w:numId w:val="17"/>
        </w:numPr>
        <w:ind w:firstLineChars="0"/>
        <w:rPr>
          <w:rFonts w:hint="eastAsia"/>
          <w:bCs/>
          <w:sz w:val="24"/>
          <w:szCs w:val="24"/>
        </w:rPr>
      </w:pPr>
      <w:r>
        <w:rPr>
          <w:rFonts w:hint="eastAsia"/>
          <w:bCs/>
          <w:sz w:val="24"/>
          <w:szCs w:val="24"/>
        </w:rPr>
        <w:t>合理设计铸型结构：壁厚均匀</w:t>
      </w:r>
    </w:p>
    <w:p w:rsidR="00CD16CD" w:rsidRPr="00CD16CD" w:rsidRDefault="00CD16CD" w:rsidP="00CD16CD">
      <w:pPr>
        <w:pStyle w:val="a5"/>
        <w:numPr>
          <w:ilvl w:val="0"/>
          <w:numId w:val="17"/>
        </w:numPr>
        <w:ind w:firstLineChars="0"/>
        <w:rPr>
          <w:rFonts w:hint="eastAsia"/>
          <w:bCs/>
          <w:sz w:val="24"/>
          <w:szCs w:val="24"/>
        </w:rPr>
      </w:pPr>
      <w:r>
        <w:rPr>
          <w:rFonts w:hint="eastAsia"/>
          <w:bCs/>
          <w:sz w:val="24"/>
          <w:szCs w:val="24"/>
        </w:rPr>
        <w:t>合理设计浇注系统：</w:t>
      </w:r>
      <w:r>
        <w:rPr>
          <w:rFonts w:hint="eastAsia"/>
          <w:bCs/>
          <w:sz w:val="24"/>
          <w:szCs w:val="24"/>
        </w:rPr>
        <w:t xml:space="preserve"> </w:t>
      </w:r>
      <w:r>
        <w:rPr>
          <w:rFonts w:hint="eastAsia"/>
          <w:bCs/>
          <w:sz w:val="24"/>
          <w:szCs w:val="24"/>
        </w:rPr>
        <w:t>冒口冷铁</w:t>
      </w:r>
    </w:p>
    <w:p w:rsidR="00CD16CD" w:rsidRPr="00CD16CD" w:rsidRDefault="00CD16CD" w:rsidP="00CD16CD">
      <w:pPr>
        <w:rPr>
          <w:bCs/>
          <w:sz w:val="24"/>
          <w:szCs w:val="24"/>
        </w:rPr>
      </w:pPr>
      <w:r>
        <w:rPr>
          <w:rFonts w:hint="eastAsia"/>
          <w:bCs/>
          <w:sz w:val="24"/>
          <w:szCs w:val="24"/>
        </w:rPr>
        <w:t>铸钢的热处理：</w:t>
      </w:r>
      <w:r w:rsidRPr="00CD16CD">
        <w:rPr>
          <w:rFonts w:hint="eastAsia"/>
          <w:bCs/>
          <w:sz w:val="24"/>
          <w:szCs w:val="24"/>
        </w:rPr>
        <w:t>通过正火、退火改善铸钢件组织、细化晶粒、消除残余应力。</w:t>
      </w:r>
      <w:r w:rsidRPr="00CD16CD">
        <w:rPr>
          <w:rFonts w:hint="eastAsia"/>
          <w:bCs/>
          <w:sz w:val="24"/>
          <w:szCs w:val="24"/>
        </w:rPr>
        <w:t xml:space="preserve"> </w:t>
      </w:r>
    </w:p>
    <w:p w:rsidR="00CD16CD" w:rsidRPr="00CD16CD" w:rsidRDefault="00CD16CD" w:rsidP="00D47620">
      <w:pPr>
        <w:rPr>
          <w:bCs/>
          <w:sz w:val="24"/>
          <w:szCs w:val="24"/>
        </w:rPr>
      </w:pPr>
    </w:p>
    <w:sectPr w:rsidR="00CD16CD" w:rsidRPr="00CD16CD" w:rsidSect="00FE027D">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653A" w:rsidRDefault="0041653A" w:rsidP="00ED0BBE">
      <w:r>
        <w:separator/>
      </w:r>
    </w:p>
  </w:endnote>
  <w:endnote w:type="continuationSeparator" w:id="1">
    <w:p w:rsidR="0041653A" w:rsidRDefault="0041653A" w:rsidP="00ED0BB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653A" w:rsidRDefault="0041653A" w:rsidP="00ED0BBE">
      <w:r>
        <w:separator/>
      </w:r>
    </w:p>
  </w:footnote>
  <w:footnote w:type="continuationSeparator" w:id="1">
    <w:p w:rsidR="0041653A" w:rsidRDefault="0041653A" w:rsidP="00ED0BB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C0158"/>
    <w:multiLevelType w:val="hybridMultilevel"/>
    <w:tmpl w:val="DB422408"/>
    <w:lvl w:ilvl="0" w:tplc="C5D289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C3E6172"/>
    <w:multiLevelType w:val="hybridMultilevel"/>
    <w:tmpl w:val="E1785D88"/>
    <w:lvl w:ilvl="0" w:tplc="83781CCA">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
    <w:nsid w:val="16087718"/>
    <w:multiLevelType w:val="hybridMultilevel"/>
    <w:tmpl w:val="FC6C8092"/>
    <w:lvl w:ilvl="0" w:tplc="F60A8B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B8D140B"/>
    <w:multiLevelType w:val="hybridMultilevel"/>
    <w:tmpl w:val="3244A622"/>
    <w:lvl w:ilvl="0" w:tplc="28C684EE">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3745136"/>
    <w:multiLevelType w:val="hybridMultilevel"/>
    <w:tmpl w:val="31C6E28C"/>
    <w:lvl w:ilvl="0" w:tplc="96F016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6EB1ACB"/>
    <w:multiLevelType w:val="hybridMultilevel"/>
    <w:tmpl w:val="5C1C04F8"/>
    <w:lvl w:ilvl="0" w:tplc="1A1C105E">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ADF4660"/>
    <w:multiLevelType w:val="hybridMultilevel"/>
    <w:tmpl w:val="406CED5C"/>
    <w:lvl w:ilvl="0" w:tplc="FCE0E9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BB26B85"/>
    <w:multiLevelType w:val="hybridMultilevel"/>
    <w:tmpl w:val="759A1A14"/>
    <w:lvl w:ilvl="0" w:tplc="8250D7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43456B94"/>
    <w:multiLevelType w:val="hybridMultilevel"/>
    <w:tmpl w:val="52DC4346"/>
    <w:lvl w:ilvl="0" w:tplc="6526C13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4BDB5E18"/>
    <w:multiLevelType w:val="hybridMultilevel"/>
    <w:tmpl w:val="EAB01494"/>
    <w:lvl w:ilvl="0" w:tplc="23E805B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nsid w:val="57F76045"/>
    <w:multiLevelType w:val="hybridMultilevel"/>
    <w:tmpl w:val="65BC5462"/>
    <w:lvl w:ilvl="0" w:tplc="E9CCC064">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5BA10603"/>
    <w:multiLevelType w:val="hybridMultilevel"/>
    <w:tmpl w:val="B84E1FC8"/>
    <w:lvl w:ilvl="0" w:tplc="8FC87ACE">
      <w:start w:val="1"/>
      <w:numFmt w:val="bullet"/>
      <w:lvlText w:val="•"/>
      <w:lvlJc w:val="left"/>
      <w:pPr>
        <w:tabs>
          <w:tab w:val="num" w:pos="720"/>
        </w:tabs>
        <w:ind w:left="720" w:hanging="360"/>
      </w:pPr>
      <w:rPr>
        <w:rFonts w:ascii="宋体" w:hAnsi="宋体" w:hint="default"/>
      </w:rPr>
    </w:lvl>
    <w:lvl w:ilvl="1" w:tplc="A8E27156">
      <w:start w:val="1705"/>
      <w:numFmt w:val="bullet"/>
      <w:lvlText w:val="–"/>
      <w:lvlJc w:val="left"/>
      <w:pPr>
        <w:tabs>
          <w:tab w:val="num" w:pos="1440"/>
        </w:tabs>
        <w:ind w:left="1440" w:hanging="360"/>
      </w:pPr>
      <w:rPr>
        <w:rFonts w:ascii="宋体" w:hAnsi="宋体" w:hint="default"/>
      </w:rPr>
    </w:lvl>
    <w:lvl w:ilvl="2" w:tplc="522A9E4A" w:tentative="1">
      <w:start w:val="1"/>
      <w:numFmt w:val="bullet"/>
      <w:lvlText w:val="•"/>
      <w:lvlJc w:val="left"/>
      <w:pPr>
        <w:tabs>
          <w:tab w:val="num" w:pos="2160"/>
        </w:tabs>
        <w:ind w:left="2160" w:hanging="360"/>
      </w:pPr>
      <w:rPr>
        <w:rFonts w:ascii="宋体" w:hAnsi="宋体" w:hint="default"/>
      </w:rPr>
    </w:lvl>
    <w:lvl w:ilvl="3" w:tplc="1D964510" w:tentative="1">
      <w:start w:val="1"/>
      <w:numFmt w:val="bullet"/>
      <w:lvlText w:val="•"/>
      <w:lvlJc w:val="left"/>
      <w:pPr>
        <w:tabs>
          <w:tab w:val="num" w:pos="2880"/>
        </w:tabs>
        <w:ind w:left="2880" w:hanging="360"/>
      </w:pPr>
      <w:rPr>
        <w:rFonts w:ascii="宋体" w:hAnsi="宋体" w:hint="default"/>
      </w:rPr>
    </w:lvl>
    <w:lvl w:ilvl="4" w:tplc="DEAC3112" w:tentative="1">
      <w:start w:val="1"/>
      <w:numFmt w:val="bullet"/>
      <w:lvlText w:val="•"/>
      <w:lvlJc w:val="left"/>
      <w:pPr>
        <w:tabs>
          <w:tab w:val="num" w:pos="3600"/>
        </w:tabs>
        <w:ind w:left="3600" w:hanging="360"/>
      </w:pPr>
      <w:rPr>
        <w:rFonts w:ascii="宋体" w:hAnsi="宋体" w:hint="default"/>
      </w:rPr>
    </w:lvl>
    <w:lvl w:ilvl="5" w:tplc="F280BB3C" w:tentative="1">
      <w:start w:val="1"/>
      <w:numFmt w:val="bullet"/>
      <w:lvlText w:val="•"/>
      <w:lvlJc w:val="left"/>
      <w:pPr>
        <w:tabs>
          <w:tab w:val="num" w:pos="4320"/>
        </w:tabs>
        <w:ind w:left="4320" w:hanging="360"/>
      </w:pPr>
      <w:rPr>
        <w:rFonts w:ascii="宋体" w:hAnsi="宋体" w:hint="default"/>
      </w:rPr>
    </w:lvl>
    <w:lvl w:ilvl="6" w:tplc="A2AAF534" w:tentative="1">
      <w:start w:val="1"/>
      <w:numFmt w:val="bullet"/>
      <w:lvlText w:val="•"/>
      <w:lvlJc w:val="left"/>
      <w:pPr>
        <w:tabs>
          <w:tab w:val="num" w:pos="5040"/>
        </w:tabs>
        <w:ind w:left="5040" w:hanging="360"/>
      </w:pPr>
      <w:rPr>
        <w:rFonts w:ascii="宋体" w:hAnsi="宋体" w:hint="default"/>
      </w:rPr>
    </w:lvl>
    <w:lvl w:ilvl="7" w:tplc="89D2E6F8" w:tentative="1">
      <w:start w:val="1"/>
      <w:numFmt w:val="bullet"/>
      <w:lvlText w:val="•"/>
      <w:lvlJc w:val="left"/>
      <w:pPr>
        <w:tabs>
          <w:tab w:val="num" w:pos="5760"/>
        </w:tabs>
        <w:ind w:left="5760" w:hanging="360"/>
      </w:pPr>
      <w:rPr>
        <w:rFonts w:ascii="宋体" w:hAnsi="宋体" w:hint="default"/>
      </w:rPr>
    </w:lvl>
    <w:lvl w:ilvl="8" w:tplc="433CDD5E" w:tentative="1">
      <w:start w:val="1"/>
      <w:numFmt w:val="bullet"/>
      <w:lvlText w:val="•"/>
      <w:lvlJc w:val="left"/>
      <w:pPr>
        <w:tabs>
          <w:tab w:val="num" w:pos="6480"/>
        </w:tabs>
        <w:ind w:left="6480" w:hanging="360"/>
      </w:pPr>
      <w:rPr>
        <w:rFonts w:ascii="宋体" w:hAnsi="宋体" w:hint="default"/>
      </w:rPr>
    </w:lvl>
  </w:abstractNum>
  <w:abstractNum w:abstractNumId="12">
    <w:nsid w:val="5C4D3927"/>
    <w:multiLevelType w:val="hybridMultilevel"/>
    <w:tmpl w:val="CBDAF6AC"/>
    <w:lvl w:ilvl="0" w:tplc="E95AC7B4">
      <w:start w:val="1"/>
      <w:numFmt w:val="decimal"/>
      <w:lvlText w:val="%1）"/>
      <w:lvlJc w:val="left"/>
      <w:pPr>
        <w:ind w:left="465" w:hanging="46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5F9C26AE"/>
    <w:multiLevelType w:val="hybridMultilevel"/>
    <w:tmpl w:val="A71C5A54"/>
    <w:lvl w:ilvl="0" w:tplc="53D8001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6851438B"/>
    <w:multiLevelType w:val="hybridMultilevel"/>
    <w:tmpl w:val="002CDAB0"/>
    <w:lvl w:ilvl="0" w:tplc="21AAF50E">
      <w:start w:val="1"/>
      <w:numFmt w:val="bullet"/>
      <w:lvlText w:val=""/>
      <w:lvlJc w:val="left"/>
      <w:pPr>
        <w:tabs>
          <w:tab w:val="num" w:pos="720"/>
        </w:tabs>
        <w:ind w:left="720" w:hanging="360"/>
      </w:pPr>
      <w:rPr>
        <w:rFonts w:ascii="Wingdings" w:hAnsi="Wingdings" w:hint="default"/>
      </w:rPr>
    </w:lvl>
    <w:lvl w:ilvl="1" w:tplc="E3C82208" w:tentative="1">
      <w:start w:val="1"/>
      <w:numFmt w:val="bullet"/>
      <w:lvlText w:val=""/>
      <w:lvlJc w:val="left"/>
      <w:pPr>
        <w:tabs>
          <w:tab w:val="num" w:pos="1440"/>
        </w:tabs>
        <w:ind w:left="1440" w:hanging="360"/>
      </w:pPr>
      <w:rPr>
        <w:rFonts w:ascii="Wingdings" w:hAnsi="Wingdings" w:hint="default"/>
      </w:rPr>
    </w:lvl>
    <w:lvl w:ilvl="2" w:tplc="D17CFBA6" w:tentative="1">
      <w:start w:val="1"/>
      <w:numFmt w:val="bullet"/>
      <w:lvlText w:val=""/>
      <w:lvlJc w:val="left"/>
      <w:pPr>
        <w:tabs>
          <w:tab w:val="num" w:pos="2160"/>
        </w:tabs>
        <w:ind w:left="2160" w:hanging="360"/>
      </w:pPr>
      <w:rPr>
        <w:rFonts w:ascii="Wingdings" w:hAnsi="Wingdings" w:hint="default"/>
      </w:rPr>
    </w:lvl>
    <w:lvl w:ilvl="3" w:tplc="AB0EAF84" w:tentative="1">
      <w:start w:val="1"/>
      <w:numFmt w:val="bullet"/>
      <w:lvlText w:val=""/>
      <w:lvlJc w:val="left"/>
      <w:pPr>
        <w:tabs>
          <w:tab w:val="num" w:pos="2880"/>
        </w:tabs>
        <w:ind w:left="2880" w:hanging="360"/>
      </w:pPr>
      <w:rPr>
        <w:rFonts w:ascii="Wingdings" w:hAnsi="Wingdings" w:hint="default"/>
      </w:rPr>
    </w:lvl>
    <w:lvl w:ilvl="4" w:tplc="01B6DD7E" w:tentative="1">
      <w:start w:val="1"/>
      <w:numFmt w:val="bullet"/>
      <w:lvlText w:val=""/>
      <w:lvlJc w:val="left"/>
      <w:pPr>
        <w:tabs>
          <w:tab w:val="num" w:pos="3600"/>
        </w:tabs>
        <w:ind w:left="3600" w:hanging="360"/>
      </w:pPr>
      <w:rPr>
        <w:rFonts w:ascii="Wingdings" w:hAnsi="Wingdings" w:hint="default"/>
      </w:rPr>
    </w:lvl>
    <w:lvl w:ilvl="5" w:tplc="B0984962" w:tentative="1">
      <w:start w:val="1"/>
      <w:numFmt w:val="bullet"/>
      <w:lvlText w:val=""/>
      <w:lvlJc w:val="left"/>
      <w:pPr>
        <w:tabs>
          <w:tab w:val="num" w:pos="4320"/>
        </w:tabs>
        <w:ind w:left="4320" w:hanging="360"/>
      </w:pPr>
      <w:rPr>
        <w:rFonts w:ascii="Wingdings" w:hAnsi="Wingdings" w:hint="default"/>
      </w:rPr>
    </w:lvl>
    <w:lvl w:ilvl="6" w:tplc="9D00A6DC" w:tentative="1">
      <w:start w:val="1"/>
      <w:numFmt w:val="bullet"/>
      <w:lvlText w:val=""/>
      <w:lvlJc w:val="left"/>
      <w:pPr>
        <w:tabs>
          <w:tab w:val="num" w:pos="5040"/>
        </w:tabs>
        <w:ind w:left="5040" w:hanging="360"/>
      </w:pPr>
      <w:rPr>
        <w:rFonts w:ascii="Wingdings" w:hAnsi="Wingdings" w:hint="default"/>
      </w:rPr>
    </w:lvl>
    <w:lvl w:ilvl="7" w:tplc="C49620F2" w:tentative="1">
      <w:start w:val="1"/>
      <w:numFmt w:val="bullet"/>
      <w:lvlText w:val=""/>
      <w:lvlJc w:val="left"/>
      <w:pPr>
        <w:tabs>
          <w:tab w:val="num" w:pos="5760"/>
        </w:tabs>
        <w:ind w:left="5760" w:hanging="360"/>
      </w:pPr>
      <w:rPr>
        <w:rFonts w:ascii="Wingdings" w:hAnsi="Wingdings" w:hint="default"/>
      </w:rPr>
    </w:lvl>
    <w:lvl w:ilvl="8" w:tplc="46F2247E" w:tentative="1">
      <w:start w:val="1"/>
      <w:numFmt w:val="bullet"/>
      <w:lvlText w:val=""/>
      <w:lvlJc w:val="left"/>
      <w:pPr>
        <w:tabs>
          <w:tab w:val="num" w:pos="6480"/>
        </w:tabs>
        <w:ind w:left="6480" w:hanging="360"/>
      </w:pPr>
      <w:rPr>
        <w:rFonts w:ascii="Wingdings" w:hAnsi="Wingdings" w:hint="default"/>
      </w:rPr>
    </w:lvl>
  </w:abstractNum>
  <w:abstractNum w:abstractNumId="15">
    <w:nsid w:val="7D55791A"/>
    <w:multiLevelType w:val="hybridMultilevel"/>
    <w:tmpl w:val="554A73BC"/>
    <w:lvl w:ilvl="0" w:tplc="81C04740">
      <w:start w:val="1"/>
      <w:numFmt w:val="bullet"/>
      <w:lvlText w:val=""/>
      <w:lvlJc w:val="left"/>
      <w:pPr>
        <w:tabs>
          <w:tab w:val="num" w:pos="720"/>
        </w:tabs>
        <w:ind w:left="720" w:hanging="360"/>
      </w:pPr>
      <w:rPr>
        <w:rFonts w:ascii="Wingdings" w:hAnsi="Wingdings" w:hint="default"/>
      </w:rPr>
    </w:lvl>
    <w:lvl w:ilvl="1" w:tplc="E3049E44" w:tentative="1">
      <w:start w:val="1"/>
      <w:numFmt w:val="bullet"/>
      <w:lvlText w:val=""/>
      <w:lvlJc w:val="left"/>
      <w:pPr>
        <w:tabs>
          <w:tab w:val="num" w:pos="1440"/>
        </w:tabs>
        <w:ind w:left="1440" w:hanging="360"/>
      </w:pPr>
      <w:rPr>
        <w:rFonts w:ascii="Wingdings" w:hAnsi="Wingdings" w:hint="default"/>
      </w:rPr>
    </w:lvl>
    <w:lvl w:ilvl="2" w:tplc="2722B940" w:tentative="1">
      <w:start w:val="1"/>
      <w:numFmt w:val="bullet"/>
      <w:lvlText w:val=""/>
      <w:lvlJc w:val="left"/>
      <w:pPr>
        <w:tabs>
          <w:tab w:val="num" w:pos="2160"/>
        </w:tabs>
        <w:ind w:left="2160" w:hanging="360"/>
      </w:pPr>
      <w:rPr>
        <w:rFonts w:ascii="Wingdings" w:hAnsi="Wingdings" w:hint="default"/>
      </w:rPr>
    </w:lvl>
    <w:lvl w:ilvl="3" w:tplc="86481164" w:tentative="1">
      <w:start w:val="1"/>
      <w:numFmt w:val="bullet"/>
      <w:lvlText w:val=""/>
      <w:lvlJc w:val="left"/>
      <w:pPr>
        <w:tabs>
          <w:tab w:val="num" w:pos="2880"/>
        </w:tabs>
        <w:ind w:left="2880" w:hanging="360"/>
      </w:pPr>
      <w:rPr>
        <w:rFonts w:ascii="Wingdings" w:hAnsi="Wingdings" w:hint="default"/>
      </w:rPr>
    </w:lvl>
    <w:lvl w:ilvl="4" w:tplc="98F44E78" w:tentative="1">
      <w:start w:val="1"/>
      <w:numFmt w:val="bullet"/>
      <w:lvlText w:val=""/>
      <w:lvlJc w:val="left"/>
      <w:pPr>
        <w:tabs>
          <w:tab w:val="num" w:pos="3600"/>
        </w:tabs>
        <w:ind w:left="3600" w:hanging="360"/>
      </w:pPr>
      <w:rPr>
        <w:rFonts w:ascii="Wingdings" w:hAnsi="Wingdings" w:hint="default"/>
      </w:rPr>
    </w:lvl>
    <w:lvl w:ilvl="5" w:tplc="9FEC9CB0" w:tentative="1">
      <w:start w:val="1"/>
      <w:numFmt w:val="bullet"/>
      <w:lvlText w:val=""/>
      <w:lvlJc w:val="left"/>
      <w:pPr>
        <w:tabs>
          <w:tab w:val="num" w:pos="4320"/>
        </w:tabs>
        <w:ind w:left="4320" w:hanging="360"/>
      </w:pPr>
      <w:rPr>
        <w:rFonts w:ascii="Wingdings" w:hAnsi="Wingdings" w:hint="default"/>
      </w:rPr>
    </w:lvl>
    <w:lvl w:ilvl="6" w:tplc="B392829E" w:tentative="1">
      <w:start w:val="1"/>
      <w:numFmt w:val="bullet"/>
      <w:lvlText w:val=""/>
      <w:lvlJc w:val="left"/>
      <w:pPr>
        <w:tabs>
          <w:tab w:val="num" w:pos="5040"/>
        </w:tabs>
        <w:ind w:left="5040" w:hanging="360"/>
      </w:pPr>
      <w:rPr>
        <w:rFonts w:ascii="Wingdings" w:hAnsi="Wingdings" w:hint="default"/>
      </w:rPr>
    </w:lvl>
    <w:lvl w:ilvl="7" w:tplc="5254BECA" w:tentative="1">
      <w:start w:val="1"/>
      <w:numFmt w:val="bullet"/>
      <w:lvlText w:val=""/>
      <w:lvlJc w:val="left"/>
      <w:pPr>
        <w:tabs>
          <w:tab w:val="num" w:pos="5760"/>
        </w:tabs>
        <w:ind w:left="5760" w:hanging="360"/>
      </w:pPr>
      <w:rPr>
        <w:rFonts w:ascii="Wingdings" w:hAnsi="Wingdings" w:hint="default"/>
      </w:rPr>
    </w:lvl>
    <w:lvl w:ilvl="8" w:tplc="BD3AE2B6" w:tentative="1">
      <w:start w:val="1"/>
      <w:numFmt w:val="bullet"/>
      <w:lvlText w:val=""/>
      <w:lvlJc w:val="left"/>
      <w:pPr>
        <w:tabs>
          <w:tab w:val="num" w:pos="6480"/>
        </w:tabs>
        <w:ind w:left="6480" w:hanging="360"/>
      </w:pPr>
      <w:rPr>
        <w:rFonts w:ascii="Wingdings" w:hAnsi="Wingdings" w:hint="default"/>
      </w:rPr>
    </w:lvl>
  </w:abstractNum>
  <w:abstractNum w:abstractNumId="16">
    <w:nsid w:val="7F373864"/>
    <w:multiLevelType w:val="hybridMultilevel"/>
    <w:tmpl w:val="62C0C03A"/>
    <w:lvl w:ilvl="0" w:tplc="9C0859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9"/>
  </w:num>
  <w:num w:numId="3">
    <w:abstractNumId w:val="13"/>
  </w:num>
  <w:num w:numId="4">
    <w:abstractNumId w:val="1"/>
  </w:num>
  <w:num w:numId="5">
    <w:abstractNumId w:val="16"/>
  </w:num>
  <w:num w:numId="6">
    <w:abstractNumId w:val="3"/>
  </w:num>
  <w:num w:numId="7">
    <w:abstractNumId w:val="0"/>
  </w:num>
  <w:num w:numId="8">
    <w:abstractNumId w:val="8"/>
  </w:num>
  <w:num w:numId="9">
    <w:abstractNumId w:val="4"/>
  </w:num>
  <w:num w:numId="10">
    <w:abstractNumId w:val="2"/>
  </w:num>
  <w:num w:numId="11">
    <w:abstractNumId w:val="6"/>
  </w:num>
  <w:num w:numId="12">
    <w:abstractNumId w:val="10"/>
  </w:num>
  <w:num w:numId="13">
    <w:abstractNumId w:val="14"/>
  </w:num>
  <w:num w:numId="14">
    <w:abstractNumId w:val="11"/>
  </w:num>
  <w:num w:numId="15">
    <w:abstractNumId w:val="7"/>
  </w:num>
  <w:num w:numId="16">
    <w:abstractNumId w:val="15"/>
  </w:num>
  <w:num w:numId="1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126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D0BBE"/>
    <w:rsid w:val="00025515"/>
    <w:rsid w:val="000C37ED"/>
    <w:rsid w:val="00132C40"/>
    <w:rsid w:val="00204826"/>
    <w:rsid w:val="00226D0E"/>
    <w:rsid w:val="00257D91"/>
    <w:rsid w:val="002620DB"/>
    <w:rsid w:val="003B16AB"/>
    <w:rsid w:val="003C034D"/>
    <w:rsid w:val="003D7112"/>
    <w:rsid w:val="003F418C"/>
    <w:rsid w:val="0041653A"/>
    <w:rsid w:val="00432279"/>
    <w:rsid w:val="004655C4"/>
    <w:rsid w:val="004810DB"/>
    <w:rsid w:val="00494D1E"/>
    <w:rsid w:val="00500786"/>
    <w:rsid w:val="00514F81"/>
    <w:rsid w:val="00531679"/>
    <w:rsid w:val="00540F85"/>
    <w:rsid w:val="005718BF"/>
    <w:rsid w:val="005C3A42"/>
    <w:rsid w:val="00641174"/>
    <w:rsid w:val="00687DED"/>
    <w:rsid w:val="00751964"/>
    <w:rsid w:val="00781733"/>
    <w:rsid w:val="0078194D"/>
    <w:rsid w:val="00783BEC"/>
    <w:rsid w:val="00800BBA"/>
    <w:rsid w:val="00820CA0"/>
    <w:rsid w:val="00830B4F"/>
    <w:rsid w:val="0083112F"/>
    <w:rsid w:val="00881EB8"/>
    <w:rsid w:val="00935596"/>
    <w:rsid w:val="00964FF3"/>
    <w:rsid w:val="009B6A21"/>
    <w:rsid w:val="009C4A67"/>
    <w:rsid w:val="00A1358B"/>
    <w:rsid w:val="00A24D41"/>
    <w:rsid w:val="00A30288"/>
    <w:rsid w:val="00A72518"/>
    <w:rsid w:val="00A9563F"/>
    <w:rsid w:val="00AB3A45"/>
    <w:rsid w:val="00B02CF3"/>
    <w:rsid w:val="00B66333"/>
    <w:rsid w:val="00BF0F8D"/>
    <w:rsid w:val="00C32DB5"/>
    <w:rsid w:val="00CD16CD"/>
    <w:rsid w:val="00D14D21"/>
    <w:rsid w:val="00D47620"/>
    <w:rsid w:val="00DB0096"/>
    <w:rsid w:val="00DB60DA"/>
    <w:rsid w:val="00DC5755"/>
    <w:rsid w:val="00DE0D42"/>
    <w:rsid w:val="00DE5AA9"/>
    <w:rsid w:val="00DF7070"/>
    <w:rsid w:val="00E0517D"/>
    <w:rsid w:val="00E37BDA"/>
    <w:rsid w:val="00E405A7"/>
    <w:rsid w:val="00EB1A96"/>
    <w:rsid w:val="00ED0BBE"/>
    <w:rsid w:val="00EE5297"/>
    <w:rsid w:val="00F01DC5"/>
    <w:rsid w:val="00F169F4"/>
    <w:rsid w:val="00F31887"/>
    <w:rsid w:val="00F4710C"/>
    <w:rsid w:val="00F51659"/>
    <w:rsid w:val="00F90777"/>
    <w:rsid w:val="00F97658"/>
    <w:rsid w:val="00FE027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E027D"/>
    <w:pPr>
      <w:widowControl w:val="0"/>
      <w:jc w:val="both"/>
    </w:p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ED0BB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ED0BBE"/>
    <w:rPr>
      <w:sz w:val="18"/>
      <w:szCs w:val="18"/>
    </w:rPr>
  </w:style>
  <w:style w:type="paragraph" w:styleId="a4">
    <w:name w:val="footer"/>
    <w:basedOn w:val="a"/>
    <w:link w:val="Char0"/>
    <w:uiPriority w:val="99"/>
    <w:semiHidden/>
    <w:unhideWhenUsed/>
    <w:rsid w:val="00ED0BBE"/>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ED0BBE"/>
    <w:rPr>
      <w:sz w:val="18"/>
      <w:szCs w:val="18"/>
    </w:rPr>
  </w:style>
  <w:style w:type="paragraph" w:styleId="a5">
    <w:name w:val="List Paragraph"/>
    <w:basedOn w:val="a"/>
    <w:uiPriority w:val="34"/>
    <w:qFormat/>
    <w:rsid w:val="00783BEC"/>
    <w:pPr>
      <w:ind w:firstLineChars="200" w:firstLine="420"/>
    </w:pPr>
  </w:style>
  <w:style w:type="character" w:styleId="a6">
    <w:name w:val="Placeholder Text"/>
    <w:basedOn w:val="a0"/>
    <w:uiPriority w:val="99"/>
    <w:semiHidden/>
    <w:rsid w:val="00A24D41"/>
    <w:rPr>
      <w:color w:val="808080"/>
    </w:rPr>
  </w:style>
  <w:style w:type="paragraph" w:styleId="a7">
    <w:name w:val="Balloon Text"/>
    <w:basedOn w:val="a"/>
    <w:link w:val="Char1"/>
    <w:uiPriority w:val="99"/>
    <w:semiHidden/>
    <w:unhideWhenUsed/>
    <w:rsid w:val="00A24D41"/>
    <w:rPr>
      <w:sz w:val="18"/>
      <w:szCs w:val="18"/>
    </w:rPr>
  </w:style>
  <w:style w:type="character" w:customStyle="1" w:styleId="Char1">
    <w:name w:val="批注框文本 Char"/>
    <w:basedOn w:val="a0"/>
    <w:link w:val="a7"/>
    <w:uiPriority w:val="99"/>
    <w:semiHidden/>
    <w:rsid w:val="00A24D41"/>
    <w:rPr>
      <w:sz w:val="18"/>
      <w:szCs w:val="18"/>
    </w:rPr>
  </w:style>
  <w:style w:type="paragraph" w:styleId="a8">
    <w:name w:val="Normal (Web)"/>
    <w:basedOn w:val="a"/>
    <w:uiPriority w:val="99"/>
    <w:semiHidden/>
    <w:unhideWhenUsed/>
    <w:rsid w:val="00CD16CD"/>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75639515">
      <w:bodyDiv w:val="1"/>
      <w:marLeft w:val="0"/>
      <w:marRight w:val="0"/>
      <w:marTop w:val="0"/>
      <w:marBottom w:val="0"/>
      <w:divBdr>
        <w:top w:val="none" w:sz="0" w:space="0" w:color="auto"/>
        <w:left w:val="none" w:sz="0" w:space="0" w:color="auto"/>
        <w:bottom w:val="none" w:sz="0" w:space="0" w:color="auto"/>
        <w:right w:val="none" w:sz="0" w:space="0" w:color="auto"/>
      </w:divBdr>
      <w:divsChild>
        <w:div w:id="482816341">
          <w:marLeft w:val="0"/>
          <w:marRight w:val="0"/>
          <w:marTop w:val="240"/>
          <w:marBottom w:val="0"/>
          <w:divBdr>
            <w:top w:val="none" w:sz="0" w:space="0" w:color="auto"/>
            <w:left w:val="none" w:sz="0" w:space="0" w:color="auto"/>
            <w:bottom w:val="none" w:sz="0" w:space="0" w:color="auto"/>
            <w:right w:val="none" w:sz="0" w:space="0" w:color="auto"/>
          </w:divBdr>
        </w:div>
        <w:div w:id="742337598">
          <w:marLeft w:val="0"/>
          <w:marRight w:val="0"/>
          <w:marTop w:val="240"/>
          <w:marBottom w:val="0"/>
          <w:divBdr>
            <w:top w:val="none" w:sz="0" w:space="0" w:color="auto"/>
            <w:left w:val="none" w:sz="0" w:space="0" w:color="auto"/>
            <w:bottom w:val="none" w:sz="0" w:space="0" w:color="auto"/>
            <w:right w:val="none" w:sz="0" w:space="0" w:color="auto"/>
          </w:divBdr>
        </w:div>
        <w:div w:id="1518080832">
          <w:marLeft w:val="0"/>
          <w:marRight w:val="0"/>
          <w:marTop w:val="240"/>
          <w:marBottom w:val="0"/>
          <w:divBdr>
            <w:top w:val="none" w:sz="0" w:space="0" w:color="auto"/>
            <w:left w:val="none" w:sz="0" w:space="0" w:color="auto"/>
            <w:bottom w:val="none" w:sz="0" w:space="0" w:color="auto"/>
            <w:right w:val="none" w:sz="0" w:space="0" w:color="auto"/>
          </w:divBdr>
        </w:div>
      </w:divsChild>
    </w:div>
    <w:div w:id="127163466">
      <w:bodyDiv w:val="1"/>
      <w:marLeft w:val="0"/>
      <w:marRight w:val="0"/>
      <w:marTop w:val="0"/>
      <w:marBottom w:val="0"/>
      <w:divBdr>
        <w:top w:val="none" w:sz="0" w:space="0" w:color="auto"/>
        <w:left w:val="none" w:sz="0" w:space="0" w:color="auto"/>
        <w:bottom w:val="none" w:sz="0" w:space="0" w:color="auto"/>
        <w:right w:val="none" w:sz="0" w:space="0" w:color="auto"/>
      </w:divBdr>
    </w:div>
    <w:div w:id="220217821">
      <w:bodyDiv w:val="1"/>
      <w:marLeft w:val="0"/>
      <w:marRight w:val="0"/>
      <w:marTop w:val="0"/>
      <w:marBottom w:val="0"/>
      <w:divBdr>
        <w:top w:val="none" w:sz="0" w:space="0" w:color="auto"/>
        <w:left w:val="none" w:sz="0" w:space="0" w:color="auto"/>
        <w:bottom w:val="none" w:sz="0" w:space="0" w:color="auto"/>
        <w:right w:val="none" w:sz="0" w:space="0" w:color="auto"/>
      </w:divBdr>
    </w:div>
    <w:div w:id="390613017">
      <w:bodyDiv w:val="1"/>
      <w:marLeft w:val="0"/>
      <w:marRight w:val="0"/>
      <w:marTop w:val="0"/>
      <w:marBottom w:val="0"/>
      <w:divBdr>
        <w:top w:val="none" w:sz="0" w:space="0" w:color="auto"/>
        <w:left w:val="none" w:sz="0" w:space="0" w:color="auto"/>
        <w:bottom w:val="none" w:sz="0" w:space="0" w:color="auto"/>
        <w:right w:val="none" w:sz="0" w:space="0" w:color="auto"/>
      </w:divBdr>
      <w:divsChild>
        <w:div w:id="1948613243">
          <w:marLeft w:val="0"/>
          <w:marRight w:val="0"/>
          <w:marTop w:val="130"/>
          <w:marBottom w:val="0"/>
          <w:divBdr>
            <w:top w:val="none" w:sz="0" w:space="0" w:color="auto"/>
            <w:left w:val="none" w:sz="0" w:space="0" w:color="auto"/>
            <w:bottom w:val="none" w:sz="0" w:space="0" w:color="auto"/>
            <w:right w:val="none" w:sz="0" w:space="0" w:color="auto"/>
          </w:divBdr>
        </w:div>
        <w:div w:id="1940134272">
          <w:marLeft w:val="0"/>
          <w:marRight w:val="0"/>
          <w:marTop w:val="130"/>
          <w:marBottom w:val="0"/>
          <w:divBdr>
            <w:top w:val="none" w:sz="0" w:space="0" w:color="auto"/>
            <w:left w:val="none" w:sz="0" w:space="0" w:color="auto"/>
            <w:bottom w:val="none" w:sz="0" w:space="0" w:color="auto"/>
            <w:right w:val="none" w:sz="0" w:space="0" w:color="auto"/>
          </w:divBdr>
        </w:div>
        <w:div w:id="1366170753">
          <w:marLeft w:val="0"/>
          <w:marRight w:val="0"/>
          <w:marTop w:val="130"/>
          <w:marBottom w:val="0"/>
          <w:divBdr>
            <w:top w:val="none" w:sz="0" w:space="0" w:color="auto"/>
            <w:left w:val="none" w:sz="0" w:space="0" w:color="auto"/>
            <w:bottom w:val="none" w:sz="0" w:space="0" w:color="auto"/>
            <w:right w:val="none" w:sz="0" w:space="0" w:color="auto"/>
          </w:divBdr>
        </w:div>
      </w:divsChild>
    </w:div>
    <w:div w:id="464353649">
      <w:bodyDiv w:val="1"/>
      <w:marLeft w:val="0"/>
      <w:marRight w:val="0"/>
      <w:marTop w:val="0"/>
      <w:marBottom w:val="0"/>
      <w:divBdr>
        <w:top w:val="none" w:sz="0" w:space="0" w:color="auto"/>
        <w:left w:val="none" w:sz="0" w:space="0" w:color="auto"/>
        <w:bottom w:val="none" w:sz="0" w:space="0" w:color="auto"/>
        <w:right w:val="none" w:sz="0" w:space="0" w:color="auto"/>
      </w:divBdr>
    </w:div>
    <w:div w:id="509488417">
      <w:bodyDiv w:val="1"/>
      <w:marLeft w:val="0"/>
      <w:marRight w:val="0"/>
      <w:marTop w:val="0"/>
      <w:marBottom w:val="0"/>
      <w:divBdr>
        <w:top w:val="none" w:sz="0" w:space="0" w:color="auto"/>
        <w:left w:val="none" w:sz="0" w:space="0" w:color="auto"/>
        <w:bottom w:val="none" w:sz="0" w:space="0" w:color="auto"/>
        <w:right w:val="none" w:sz="0" w:space="0" w:color="auto"/>
      </w:divBdr>
    </w:div>
    <w:div w:id="717095413">
      <w:bodyDiv w:val="1"/>
      <w:marLeft w:val="0"/>
      <w:marRight w:val="0"/>
      <w:marTop w:val="0"/>
      <w:marBottom w:val="0"/>
      <w:divBdr>
        <w:top w:val="none" w:sz="0" w:space="0" w:color="auto"/>
        <w:left w:val="none" w:sz="0" w:space="0" w:color="auto"/>
        <w:bottom w:val="none" w:sz="0" w:space="0" w:color="auto"/>
        <w:right w:val="none" w:sz="0" w:space="0" w:color="auto"/>
      </w:divBdr>
    </w:div>
    <w:div w:id="959802464">
      <w:bodyDiv w:val="1"/>
      <w:marLeft w:val="0"/>
      <w:marRight w:val="0"/>
      <w:marTop w:val="0"/>
      <w:marBottom w:val="0"/>
      <w:divBdr>
        <w:top w:val="none" w:sz="0" w:space="0" w:color="auto"/>
        <w:left w:val="none" w:sz="0" w:space="0" w:color="auto"/>
        <w:bottom w:val="none" w:sz="0" w:space="0" w:color="auto"/>
        <w:right w:val="none" w:sz="0" w:space="0" w:color="auto"/>
      </w:divBdr>
    </w:div>
    <w:div w:id="1019770436">
      <w:bodyDiv w:val="1"/>
      <w:marLeft w:val="0"/>
      <w:marRight w:val="0"/>
      <w:marTop w:val="0"/>
      <w:marBottom w:val="0"/>
      <w:divBdr>
        <w:top w:val="none" w:sz="0" w:space="0" w:color="auto"/>
        <w:left w:val="none" w:sz="0" w:space="0" w:color="auto"/>
        <w:bottom w:val="none" w:sz="0" w:space="0" w:color="auto"/>
        <w:right w:val="none" w:sz="0" w:space="0" w:color="auto"/>
      </w:divBdr>
      <w:divsChild>
        <w:div w:id="181554445">
          <w:marLeft w:val="547"/>
          <w:marRight w:val="0"/>
          <w:marTop w:val="480"/>
          <w:marBottom w:val="0"/>
          <w:divBdr>
            <w:top w:val="none" w:sz="0" w:space="0" w:color="auto"/>
            <w:left w:val="none" w:sz="0" w:space="0" w:color="auto"/>
            <w:bottom w:val="none" w:sz="0" w:space="0" w:color="auto"/>
            <w:right w:val="none" w:sz="0" w:space="0" w:color="auto"/>
          </w:divBdr>
        </w:div>
        <w:div w:id="2045250059">
          <w:marLeft w:val="547"/>
          <w:marRight w:val="0"/>
          <w:marTop w:val="480"/>
          <w:marBottom w:val="0"/>
          <w:divBdr>
            <w:top w:val="none" w:sz="0" w:space="0" w:color="auto"/>
            <w:left w:val="none" w:sz="0" w:space="0" w:color="auto"/>
            <w:bottom w:val="none" w:sz="0" w:space="0" w:color="auto"/>
            <w:right w:val="none" w:sz="0" w:space="0" w:color="auto"/>
          </w:divBdr>
        </w:div>
        <w:div w:id="1179006300">
          <w:marLeft w:val="547"/>
          <w:marRight w:val="0"/>
          <w:marTop w:val="480"/>
          <w:marBottom w:val="0"/>
          <w:divBdr>
            <w:top w:val="none" w:sz="0" w:space="0" w:color="auto"/>
            <w:left w:val="none" w:sz="0" w:space="0" w:color="auto"/>
            <w:bottom w:val="none" w:sz="0" w:space="0" w:color="auto"/>
            <w:right w:val="none" w:sz="0" w:space="0" w:color="auto"/>
          </w:divBdr>
        </w:div>
        <w:div w:id="265236905">
          <w:marLeft w:val="547"/>
          <w:marRight w:val="0"/>
          <w:marTop w:val="480"/>
          <w:marBottom w:val="0"/>
          <w:divBdr>
            <w:top w:val="none" w:sz="0" w:space="0" w:color="auto"/>
            <w:left w:val="none" w:sz="0" w:space="0" w:color="auto"/>
            <w:bottom w:val="none" w:sz="0" w:space="0" w:color="auto"/>
            <w:right w:val="none" w:sz="0" w:space="0" w:color="auto"/>
          </w:divBdr>
        </w:div>
        <w:div w:id="749353035">
          <w:marLeft w:val="1166"/>
          <w:marRight w:val="0"/>
          <w:marTop w:val="432"/>
          <w:marBottom w:val="0"/>
          <w:divBdr>
            <w:top w:val="none" w:sz="0" w:space="0" w:color="auto"/>
            <w:left w:val="none" w:sz="0" w:space="0" w:color="auto"/>
            <w:bottom w:val="none" w:sz="0" w:space="0" w:color="auto"/>
            <w:right w:val="none" w:sz="0" w:space="0" w:color="auto"/>
          </w:divBdr>
        </w:div>
        <w:div w:id="651105967">
          <w:marLeft w:val="1166"/>
          <w:marRight w:val="0"/>
          <w:marTop w:val="432"/>
          <w:marBottom w:val="0"/>
          <w:divBdr>
            <w:top w:val="none" w:sz="0" w:space="0" w:color="auto"/>
            <w:left w:val="none" w:sz="0" w:space="0" w:color="auto"/>
            <w:bottom w:val="none" w:sz="0" w:space="0" w:color="auto"/>
            <w:right w:val="none" w:sz="0" w:space="0" w:color="auto"/>
          </w:divBdr>
        </w:div>
        <w:div w:id="1216509074">
          <w:marLeft w:val="1166"/>
          <w:marRight w:val="0"/>
          <w:marTop w:val="432"/>
          <w:marBottom w:val="0"/>
          <w:divBdr>
            <w:top w:val="none" w:sz="0" w:space="0" w:color="auto"/>
            <w:left w:val="none" w:sz="0" w:space="0" w:color="auto"/>
            <w:bottom w:val="none" w:sz="0" w:space="0" w:color="auto"/>
            <w:right w:val="none" w:sz="0" w:space="0" w:color="auto"/>
          </w:divBdr>
        </w:div>
      </w:divsChild>
    </w:div>
    <w:div w:id="1050836935">
      <w:bodyDiv w:val="1"/>
      <w:marLeft w:val="0"/>
      <w:marRight w:val="0"/>
      <w:marTop w:val="0"/>
      <w:marBottom w:val="0"/>
      <w:divBdr>
        <w:top w:val="none" w:sz="0" w:space="0" w:color="auto"/>
        <w:left w:val="none" w:sz="0" w:space="0" w:color="auto"/>
        <w:bottom w:val="none" w:sz="0" w:space="0" w:color="auto"/>
        <w:right w:val="none" w:sz="0" w:space="0" w:color="auto"/>
      </w:divBdr>
    </w:div>
    <w:div w:id="1061557980">
      <w:bodyDiv w:val="1"/>
      <w:marLeft w:val="0"/>
      <w:marRight w:val="0"/>
      <w:marTop w:val="0"/>
      <w:marBottom w:val="0"/>
      <w:divBdr>
        <w:top w:val="none" w:sz="0" w:space="0" w:color="auto"/>
        <w:left w:val="none" w:sz="0" w:space="0" w:color="auto"/>
        <w:bottom w:val="none" w:sz="0" w:space="0" w:color="auto"/>
        <w:right w:val="none" w:sz="0" w:space="0" w:color="auto"/>
      </w:divBdr>
    </w:div>
    <w:div w:id="1071854491">
      <w:bodyDiv w:val="1"/>
      <w:marLeft w:val="0"/>
      <w:marRight w:val="0"/>
      <w:marTop w:val="0"/>
      <w:marBottom w:val="0"/>
      <w:divBdr>
        <w:top w:val="none" w:sz="0" w:space="0" w:color="auto"/>
        <w:left w:val="none" w:sz="0" w:space="0" w:color="auto"/>
        <w:bottom w:val="none" w:sz="0" w:space="0" w:color="auto"/>
        <w:right w:val="none" w:sz="0" w:space="0" w:color="auto"/>
      </w:divBdr>
    </w:div>
    <w:div w:id="1084374593">
      <w:bodyDiv w:val="1"/>
      <w:marLeft w:val="0"/>
      <w:marRight w:val="0"/>
      <w:marTop w:val="0"/>
      <w:marBottom w:val="0"/>
      <w:divBdr>
        <w:top w:val="none" w:sz="0" w:space="0" w:color="auto"/>
        <w:left w:val="none" w:sz="0" w:space="0" w:color="auto"/>
        <w:bottom w:val="none" w:sz="0" w:space="0" w:color="auto"/>
        <w:right w:val="none" w:sz="0" w:space="0" w:color="auto"/>
      </w:divBdr>
    </w:div>
    <w:div w:id="1229195570">
      <w:bodyDiv w:val="1"/>
      <w:marLeft w:val="0"/>
      <w:marRight w:val="0"/>
      <w:marTop w:val="0"/>
      <w:marBottom w:val="0"/>
      <w:divBdr>
        <w:top w:val="none" w:sz="0" w:space="0" w:color="auto"/>
        <w:left w:val="none" w:sz="0" w:space="0" w:color="auto"/>
        <w:bottom w:val="none" w:sz="0" w:space="0" w:color="auto"/>
        <w:right w:val="none" w:sz="0" w:space="0" w:color="auto"/>
      </w:divBdr>
    </w:div>
    <w:div w:id="2049717442">
      <w:bodyDiv w:val="1"/>
      <w:marLeft w:val="0"/>
      <w:marRight w:val="0"/>
      <w:marTop w:val="0"/>
      <w:marBottom w:val="0"/>
      <w:divBdr>
        <w:top w:val="none" w:sz="0" w:space="0" w:color="auto"/>
        <w:left w:val="none" w:sz="0" w:space="0" w:color="auto"/>
        <w:bottom w:val="none" w:sz="0" w:space="0" w:color="auto"/>
        <w:right w:val="none" w:sz="0" w:space="0" w:color="auto"/>
      </w:divBdr>
    </w:div>
    <w:div w:id="2057310138">
      <w:bodyDiv w:val="1"/>
      <w:marLeft w:val="0"/>
      <w:marRight w:val="0"/>
      <w:marTop w:val="0"/>
      <w:marBottom w:val="0"/>
      <w:divBdr>
        <w:top w:val="none" w:sz="0" w:space="0" w:color="auto"/>
        <w:left w:val="none" w:sz="0" w:space="0" w:color="auto"/>
        <w:bottom w:val="none" w:sz="0" w:space="0" w:color="auto"/>
        <w:right w:val="none" w:sz="0" w:space="0" w:color="auto"/>
      </w:divBdr>
    </w:div>
    <w:div w:id="2141145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6.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595</TotalTime>
  <Pages>6</Pages>
  <Words>627</Words>
  <Characters>3575</Characters>
  <Application>Microsoft Office Word</Application>
  <DocSecurity>0</DocSecurity>
  <Lines>29</Lines>
  <Paragraphs>8</Paragraphs>
  <ScaleCrop>false</ScaleCrop>
  <Company/>
  <LinksUpToDate>false</LinksUpToDate>
  <CharactersWithSpaces>4194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apple</cp:lastModifiedBy>
  <cp:revision>43</cp:revision>
  <dcterms:created xsi:type="dcterms:W3CDTF">2009-03-30T09:28:00Z</dcterms:created>
  <dcterms:modified xsi:type="dcterms:W3CDTF">2009-04-06T10:05:00Z</dcterms:modified>
</cp:coreProperties>
</file>