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CC827" w14:textId="77777777" w:rsidR="00637A20" w:rsidRDefault="00000000">
      <w:pPr>
        <w:pStyle w:val="1"/>
        <w:numPr>
          <w:ilvl w:val="0"/>
          <w:numId w:val="3"/>
        </w:numPr>
        <w:tabs>
          <w:tab w:val="left" w:pos="418"/>
        </w:tabs>
        <w:spacing w:before="36"/>
        <w:rPr>
          <w:lang w:eastAsia="zh-CN"/>
        </w:rPr>
      </w:pPr>
      <w:bookmarkStart w:id="0" w:name="1．工程经济学的基本原理是什么？"/>
      <w:bookmarkEnd w:id="0"/>
      <w:r>
        <w:rPr>
          <w:color w:val="333333"/>
          <w:lang w:eastAsia="zh-CN"/>
        </w:rPr>
        <w:t>工程经济学的基本原理是什么</w:t>
      </w:r>
      <w:r>
        <w:rPr>
          <w:color w:val="333333"/>
          <w:spacing w:val="-10"/>
          <w:lang w:eastAsia="zh-CN"/>
        </w:rPr>
        <w:t>？</w:t>
      </w:r>
    </w:p>
    <w:p w14:paraId="3EE74434" w14:textId="77777777" w:rsidR="00637A20" w:rsidRDefault="00000000">
      <w:pPr>
        <w:pStyle w:val="a3"/>
        <w:tabs>
          <w:tab w:val="left" w:pos="508"/>
        </w:tabs>
        <w:spacing w:before="130"/>
        <w:rPr>
          <w:lang w:eastAsia="zh-CN"/>
        </w:rPr>
      </w:pPr>
      <w:r>
        <w:rPr>
          <w:color w:val="333333"/>
          <w:spacing w:val="-10"/>
          <w:lang w:eastAsia="zh-CN"/>
        </w:rPr>
        <w:t>①</w:t>
      </w:r>
      <w:r>
        <w:rPr>
          <w:color w:val="333333"/>
          <w:lang w:eastAsia="zh-CN"/>
        </w:rPr>
        <w:tab/>
        <w:t>提出备选方</w:t>
      </w:r>
      <w:r>
        <w:rPr>
          <w:color w:val="333333"/>
          <w:spacing w:val="-10"/>
          <w:lang w:eastAsia="zh-CN"/>
        </w:rPr>
        <w:t>案</w:t>
      </w:r>
    </w:p>
    <w:p w14:paraId="49305608" w14:textId="77777777" w:rsidR="00637A20" w:rsidRDefault="00000000">
      <w:pPr>
        <w:pStyle w:val="a3"/>
        <w:tabs>
          <w:tab w:val="left" w:pos="508"/>
        </w:tabs>
        <w:spacing w:before="115"/>
        <w:rPr>
          <w:lang w:eastAsia="zh-CN"/>
        </w:rPr>
      </w:pPr>
      <w:r>
        <w:rPr>
          <w:color w:val="333333"/>
          <w:spacing w:val="-10"/>
          <w:lang w:eastAsia="zh-CN"/>
        </w:rPr>
        <w:t>②</w:t>
      </w:r>
      <w:r>
        <w:rPr>
          <w:color w:val="333333"/>
          <w:lang w:eastAsia="zh-CN"/>
        </w:rPr>
        <w:tab/>
        <w:t>资金的时间价值原则</w:t>
      </w:r>
      <w:r>
        <w:rPr>
          <w:rFonts w:ascii="Arial Unicode MS" w:eastAsia="Arial Unicode MS" w:hAnsi="Arial Unicode MS"/>
          <w:color w:val="333333"/>
          <w:lang w:eastAsia="zh-CN"/>
        </w:rPr>
        <w:t>:</w:t>
      </w:r>
      <w:r>
        <w:rPr>
          <w:color w:val="333333"/>
          <w:lang w:eastAsia="zh-CN"/>
        </w:rPr>
        <w:t>今天的一元钱比未来的一元钱更值钱</w:t>
      </w:r>
      <w:r>
        <w:rPr>
          <w:color w:val="333333"/>
          <w:spacing w:val="-10"/>
          <w:lang w:eastAsia="zh-CN"/>
        </w:rPr>
        <w:t>。</w:t>
      </w:r>
    </w:p>
    <w:p w14:paraId="5E615442" w14:textId="77777777" w:rsidR="00637A20" w:rsidRDefault="00000000">
      <w:pPr>
        <w:pStyle w:val="a3"/>
        <w:tabs>
          <w:tab w:val="left" w:pos="508"/>
        </w:tabs>
        <w:spacing w:before="126"/>
        <w:rPr>
          <w:lang w:eastAsia="zh-CN"/>
        </w:rPr>
      </w:pPr>
      <w:r>
        <w:rPr>
          <w:color w:val="333333"/>
          <w:spacing w:val="-10"/>
          <w:lang w:eastAsia="zh-CN"/>
        </w:rPr>
        <w:t>③</w:t>
      </w:r>
      <w:r>
        <w:rPr>
          <w:color w:val="333333"/>
          <w:lang w:eastAsia="zh-CN"/>
        </w:rPr>
        <w:tab/>
        <w:t>关注差</w:t>
      </w:r>
      <w:r>
        <w:rPr>
          <w:color w:val="333333"/>
          <w:spacing w:val="-10"/>
          <w:lang w:eastAsia="zh-CN"/>
        </w:rPr>
        <w:t>异</w:t>
      </w:r>
    </w:p>
    <w:p w14:paraId="56EA62A2" w14:textId="77777777" w:rsidR="00637A20" w:rsidRDefault="00000000">
      <w:pPr>
        <w:pStyle w:val="a3"/>
        <w:tabs>
          <w:tab w:val="left" w:pos="508"/>
        </w:tabs>
        <w:spacing w:before="115"/>
        <w:rPr>
          <w:lang w:eastAsia="zh-CN"/>
        </w:rPr>
      </w:pPr>
      <w:r>
        <w:rPr>
          <w:color w:val="333333"/>
          <w:spacing w:val="-10"/>
          <w:lang w:eastAsia="zh-CN"/>
        </w:rPr>
        <w:t>④</w:t>
      </w:r>
      <w:r>
        <w:rPr>
          <w:color w:val="333333"/>
          <w:lang w:eastAsia="zh-CN"/>
        </w:rPr>
        <w:tab/>
        <w:t>采用</w:t>
      </w:r>
      <w:proofErr w:type="gramStart"/>
      <w:r>
        <w:rPr>
          <w:color w:val="333333"/>
          <w:lang w:eastAsia="zh-CN"/>
        </w:rPr>
        <w:t>一惯</w:t>
      </w:r>
      <w:proofErr w:type="gramEnd"/>
      <w:r>
        <w:rPr>
          <w:color w:val="333333"/>
          <w:lang w:eastAsia="zh-CN"/>
        </w:rPr>
        <w:t>的立</w:t>
      </w:r>
      <w:r>
        <w:rPr>
          <w:color w:val="333333"/>
          <w:spacing w:val="-10"/>
          <w:lang w:eastAsia="zh-CN"/>
        </w:rPr>
        <w:t>场</w:t>
      </w:r>
    </w:p>
    <w:p w14:paraId="78D6C7F3" w14:textId="77777777" w:rsidR="00637A20" w:rsidRDefault="00000000">
      <w:pPr>
        <w:pStyle w:val="a3"/>
        <w:tabs>
          <w:tab w:val="left" w:pos="508"/>
        </w:tabs>
        <w:spacing w:before="115"/>
        <w:rPr>
          <w:lang w:eastAsia="zh-CN"/>
        </w:rPr>
      </w:pPr>
      <w:r>
        <w:rPr>
          <w:color w:val="333333"/>
          <w:spacing w:val="-10"/>
          <w:lang w:eastAsia="zh-CN"/>
        </w:rPr>
        <w:t>⑤</w:t>
      </w:r>
      <w:r>
        <w:rPr>
          <w:color w:val="333333"/>
          <w:lang w:eastAsia="zh-CN"/>
        </w:rPr>
        <w:tab/>
        <w:t>可比性原</w:t>
      </w:r>
      <w:r>
        <w:rPr>
          <w:color w:val="333333"/>
          <w:spacing w:val="-10"/>
          <w:lang w:eastAsia="zh-CN"/>
        </w:rPr>
        <w:t>则</w:t>
      </w:r>
    </w:p>
    <w:p w14:paraId="62C1B315" w14:textId="77777777" w:rsidR="00637A20" w:rsidRDefault="00000000">
      <w:pPr>
        <w:pStyle w:val="a3"/>
        <w:tabs>
          <w:tab w:val="left" w:pos="508"/>
        </w:tabs>
        <w:spacing w:before="115"/>
        <w:rPr>
          <w:lang w:eastAsia="zh-CN"/>
        </w:rPr>
      </w:pPr>
      <w:r>
        <w:rPr>
          <w:color w:val="333333"/>
          <w:spacing w:val="-10"/>
          <w:lang w:eastAsia="zh-CN"/>
        </w:rPr>
        <w:t>⑥</w:t>
      </w:r>
      <w:r>
        <w:rPr>
          <w:color w:val="333333"/>
          <w:lang w:eastAsia="zh-CN"/>
        </w:rPr>
        <w:tab/>
        <w:t>考虑所有相关标</w:t>
      </w:r>
      <w:r>
        <w:rPr>
          <w:color w:val="333333"/>
          <w:spacing w:val="-10"/>
          <w:lang w:eastAsia="zh-CN"/>
        </w:rPr>
        <w:t>准</w:t>
      </w:r>
    </w:p>
    <w:p w14:paraId="3C000592" w14:textId="77777777" w:rsidR="00637A20" w:rsidRDefault="00000000">
      <w:pPr>
        <w:pStyle w:val="a3"/>
        <w:tabs>
          <w:tab w:val="left" w:pos="508"/>
        </w:tabs>
        <w:spacing w:before="115"/>
        <w:rPr>
          <w:lang w:eastAsia="zh-CN"/>
        </w:rPr>
      </w:pPr>
      <w:r>
        <w:rPr>
          <w:color w:val="333333"/>
          <w:spacing w:val="-10"/>
          <w:lang w:eastAsia="zh-CN"/>
        </w:rPr>
        <w:t>⑦</w:t>
      </w:r>
      <w:r>
        <w:rPr>
          <w:color w:val="333333"/>
          <w:lang w:eastAsia="zh-CN"/>
        </w:rPr>
        <w:tab/>
        <w:t>增量分析原则</w:t>
      </w:r>
      <w:r>
        <w:rPr>
          <w:rFonts w:ascii="Arial Unicode MS" w:eastAsia="Arial Unicode MS" w:hAnsi="Arial Unicode MS"/>
          <w:color w:val="333333"/>
          <w:spacing w:val="30"/>
          <w:lang w:eastAsia="zh-CN"/>
        </w:rPr>
        <w:t xml:space="preserve">: </w:t>
      </w:r>
      <w:r>
        <w:rPr>
          <w:color w:val="333333"/>
          <w:lang w:eastAsia="zh-CN"/>
        </w:rPr>
        <w:t>边际效益必须大于边际成</w:t>
      </w:r>
      <w:r>
        <w:rPr>
          <w:color w:val="333333"/>
          <w:spacing w:val="-10"/>
          <w:lang w:eastAsia="zh-CN"/>
        </w:rPr>
        <w:t>本</w:t>
      </w:r>
    </w:p>
    <w:p w14:paraId="67E27CD1" w14:textId="77777777" w:rsidR="00637A20" w:rsidRDefault="00000000">
      <w:pPr>
        <w:pStyle w:val="a3"/>
        <w:tabs>
          <w:tab w:val="left" w:pos="508"/>
        </w:tabs>
        <w:spacing w:before="127"/>
        <w:rPr>
          <w:lang w:eastAsia="zh-CN"/>
        </w:rPr>
      </w:pPr>
      <w:r>
        <w:rPr>
          <w:color w:val="333333"/>
          <w:spacing w:val="-10"/>
          <w:lang w:eastAsia="zh-CN"/>
        </w:rPr>
        <w:t>⑧</w:t>
      </w:r>
      <w:r>
        <w:rPr>
          <w:color w:val="333333"/>
          <w:lang w:eastAsia="zh-CN"/>
        </w:rPr>
        <w:tab/>
        <w:t>使不确定明晰</w:t>
      </w:r>
      <w:r>
        <w:rPr>
          <w:color w:val="333333"/>
          <w:spacing w:val="-10"/>
          <w:lang w:eastAsia="zh-CN"/>
        </w:rPr>
        <w:t>化</w:t>
      </w:r>
    </w:p>
    <w:p w14:paraId="76DB4267" w14:textId="77777777" w:rsidR="00637A20" w:rsidRDefault="00000000">
      <w:pPr>
        <w:pStyle w:val="a3"/>
        <w:tabs>
          <w:tab w:val="left" w:pos="508"/>
        </w:tabs>
        <w:spacing w:before="115"/>
        <w:rPr>
          <w:lang w:eastAsia="zh-CN"/>
        </w:rPr>
      </w:pPr>
      <w:r>
        <w:rPr>
          <w:color w:val="333333"/>
          <w:spacing w:val="-10"/>
          <w:lang w:eastAsia="zh-CN"/>
        </w:rPr>
        <w:t>⑨</w:t>
      </w:r>
      <w:r>
        <w:rPr>
          <w:color w:val="333333"/>
          <w:lang w:eastAsia="zh-CN"/>
        </w:rPr>
        <w:tab/>
        <w:t>风险收益的权衡原</w:t>
      </w:r>
      <w:r>
        <w:rPr>
          <w:color w:val="333333"/>
          <w:spacing w:val="-10"/>
          <w:lang w:eastAsia="zh-CN"/>
        </w:rPr>
        <w:t>则</w:t>
      </w:r>
    </w:p>
    <w:p w14:paraId="548F5982" w14:textId="77777777" w:rsidR="00637A20" w:rsidRDefault="00000000">
      <w:pPr>
        <w:pStyle w:val="a3"/>
        <w:tabs>
          <w:tab w:val="left" w:pos="508"/>
        </w:tabs>
        <w:spacing w:before="115"/>
      </w:pPr>
      <w:r>
        <w:rPr>
          <w:color w:val="333333"/>
          <w:spacing w:val="-10"/>
        </w:rPr>
        <w:t>⑩</w:t>
      </w:r>
      <w:r>
        <w:rPr>
          <w:color w:val="333333"/>
        </w:rPr>
        <w:tab/>
      </w:r>
      <w:proofErr w:type="spellStart"/>
      <w:r>
        <w:rPr>
          <w:color w:val="333333"/>
        </w:rPr>
        <w:t>项目后评</w:t>
      </w:r>
      <w:r>
        <w:rPr>
          <w:color w:val="333333"/>
          <w:spacing w:val="-10"/>
        </w:rPr>
        <w:t>估</w:t>
      </w:r>
      <w:proofErr w:type="spellEnd"/>
    </w:p>
    <w:p w14:paraId="1A69C63E" w14:textId="77777777" w:rsidR="00637A20" w:rsidRDefault="00000000">
      <w:pPr>
        <w:pStyle w:val="1"/>
        <w:numPr>
          <w:ilvl w:val="0"/>
          <w:numId w:val="3"/>
        </w:numPr>
        <w:tabs>
          <w:tab w:val="left" w:pos="418"/>
        </w:tabs>
        <w:spacing w:before="145"/>
        <w:rPr>
          <w:lang w:eastAsia="zh-CN"/>
        </w:rPr>
      </w:pPr>
      <w:bookmarkStart w:id="1" w:name="2．互斥方案的特点是什么？如何评价？评价时应遵循什么基本条件？"/>
      <w:bookmarkEnd w:id="1"/>
      <w:r>
        <w:rPr>
          <w:color w:val="333333"/>
          <w:lang w:eastAsia="zh-CN"/>
        </w:rPr>
        <w:t>互斥方案的特点是什么？如何评价？评价时应遵循什么基本条件</w:t>
      </w:r>
      <w:r>
        <w:rPr>
          <w:color w:val="333333"/>
          <w:spacing w:val="-10"/>
          <w:lang w:eastAsia="zh-CN"/>
        </w:rPr>
        <w:t>？</w:t>
      </w:r>
    </w:p>
    <w:p w14:paraId="66E6EF38" w14:textId="77777777" w:rsidR="00637A20" w:rsidRDefault="00000000">
      <w:pPr>
        <w:pStyle w:val="a3"/>
        <w:spacing w:before="130" w:line="316" w:lineRule="auto"/>
        <w:ind w:right="266"/>
        <w:rPr>
          <w:lang w:eastAsia="zh-CN"/>
        </w:rPr>
      </w:pPr>
      <w:r>
        <w:rPr>
          <w:color w:val="333333"/>
          <w:w w:val="102"/>
          <w:lang w:eastAsia="zh-CN"/>
        </w:rPr>
        <w:t>特点：</w:t>
      </w:r>
      <w:proofErr w:type="gramStart"/>
      <w:r>
        <w:rPr>
          <w:color w:val="333333"/>
          <w:w w:val="102"/>
          <w:lang w:eastAsia="zh-CN"/>
        </w:rPr>
        <w:t>各方案间具有</w:t>
      </w:r>
      <w:proofErr w:type="gramEnd"/>
      <w:r>
        <w:rPr>
          <w:color w:val="333333"/>
          <w:w w:val="102"/>
          <w:lang w:eastAsia="zh-CN"/>
        </w:rPr>
        <w:t>排他性，选择其中任何一个方案，则其他方案必然会被排斥。（</w:t>
      </w:r>
      <w:r>
        <w:rPr>
          <w:rFonts w:ascii="Arial Unicode MS" w:eastAsia="Arial Unicode MS" w:hAnsi="Arial Unicode MS"/>
          <w:color w:val="333333"/>
          <w:w w:val="107"/>
          <w:lang w:eastAsia="zh-CN"/>
        </w:rPr>
        <w:t>“</w:t>
      </w:r>
      <w:r>
        <w:rPr>
          <w:color w:val="333333"/>
          <w:w w:val="102"/>
          <w:lang w:eastAsia="zh-CN"/>
        </w:rPr>
        <w:t>择此不能择彼</w:t>
      </w:r>
      <w:r>
        <w:rPr>
          <w:rFonts w:ascii="Arial Unicode MS" w:eastAsia="Arial Unicode MS" w:hAnsi="Arial Unicode MS"/>
          <w:color w:val="333333"/>
          <w:spacing w:val="-9"/>
          <w:w w:val="107"/>
          <w:lang w:eastAsia="zh-CN"/>
        </w:rPr>
        <w:t>”</w:t>
      </w:r>
      <w:r>
        <w:rPr>
          <w:color w:val="333333"/>
          <w:spacing w:val="-9"/>
          <w:w w:val="102"/>
          <w:lang w:eastAsia="zh-CN"/>
        </w:rPr>
        <w:t>）</w:t>
      </w:r>
      <w:r>
        <w:rPr>
          <w:color w:val="333333"/>
          <w:w w:val="102"/>
          <w:lang w:eastAsia="zh-CN"/>
        </w:rPr>
        <w:t>评价：要分两步走，二者缺一不可，</w:t>
      </w:r>
      <w:r>
        <w:rPr>
          <w:rFonts w:ascii="Arial Unicode MS" w:eastAsia="Arial Unicode MS" w:hAnsi="Arial Unicode MS"/>
          <w:color w:val="333333"/>
          <w:w w:val="105"/>
          <w:lang w:eastAsia="zh-CN"/>
        </w:rPr>
        <w:t>1</w:t>
      </w:r>
      <w:r>
        <w:rPr>
          <w:color w:val="333333"/>
          <w:w w:val="102"/>
          <w:lang w:eastAsia="zh-CN"/>
        </w:rPr>
        <w:t>）绝对效果检验；</w:t>
      </w:r>
      <w:r>
        <w:rPr>
          <w:rFonts w:ascii="Arial Unicode MS" w:eastAsia="Arial Unicode MS" w:hAnsi="Arial Unicode MS"/>
          <w:color w:val="333333"/>
          <w:w w:val="105"/>
          <w:lang w:eastAsia="zh-CN"/>
        </w:rPr>
        <w:t>2</w:t>
      </w:r>
      <w:r>
        <w:rPr>
          <w:color w:val="333333"/>
          <w:w w:val="102"/>
          <w:lang w:eastAsia="zh-CN"/>
        </w:rPr>
        <w:t>）相对效果检验</w:t>
      </w:r>
    </w:p>
    <w:p w14:paraId="4474281C" w14:textId="77777777" w:rsidR="00637A20" w:rsidRDefault="00000000">
      <w:pPr>
        <w:pStyle w:val="a3"/>
        <w:spacing w:line="349" w:lineRule="exact"/>
        <w:rPr>
          <w:lang w:eastAsia="zh-CN"/>
        </w:rPr>
      </w:pPr>
      <w:r>
        <w:rPr>
          <w:color w:val="333333"/>
          <w:lang w:eastAsia="zh-CN"/>
        </w:rPr>
        <w:t>评价原则：参加比选的方案应具有可比</w:t>
      </w:r>
      <w:r>
        <w:rPr>
          <w:color w:val="333333"/>
          <w:spacing w:val="-10"/>
          <w:lang w:eastAsia="zh-CN"/>
        </w:rPr>
        <w:t>性</w:t>
      </w:r>
    </w:p>
    <w:p w14:paraId="3733A22C" w14:textId="77777777" w:rsidR="00637A20" w:rsidRDefault="00000000">
      <w:pPr>
        <w:pStyle w:val="1"/>
        <w:numPr>
          <w:ilvl w:val="0"/>
          <w:numId w:val="3"/>
        </w:numPr>
        <w:tabs>
          <w:tab w:val="left" w:pos="418"/>
        </w:tabs>
        <w:spacing w:before="145"/>
        <w:rPr>
          <w:lang w:eastAsia="zh-CN"/>
        </w:rPr>
      </w:pPr>
      <w:bookmarkStart w:id="2" w:name="3．价值工程的特点是什么？实施步骤包括哪些内容？"/>
      <w:bookmarkEnd w:id="2"/>
      <w:r>
        <w:rPr>
          <w:color w:val="333333"/>
          <w:lang w:eastAsia="zh-CN"/>
        </w:rPr>
        <w:t>价值工程的特点是什么？实施步骤包括哪些内容</w:t>
      </w:r>
      <w:r>
        <w:rPr>
          <w:color w:val="333333"/>
          <w:spacing w:val="-10"/>
          <w:lang w:eastAsia="zh-CN"/>
        </w:rPr>
        <w:t>？</w:t>
      </w:r>
    </w:p>
    <w:p w14:paraId="52E15051" w14:textId="77777777" w:rsidR="00637A20" w:rsidRDefault="00000000">
      <w:pPr>
        <w:pStyle w:val="a3"/>
        <w:spacing w:before="155" w:line="216" w:lineRule="auto"/>
        <w:ind w:right="207"/>
        <w:rPr>
          <w:lang w:eastAsia="zh-CN"/>
        </w:rPr>
      </w:pPr>
      <w:r>
        <w:rPr>
          <w:color w:val="333333"/>
          <w:spacing w:val="-1"/>
          <w:w w:val="102"/>
          <w:lang w:eastAsia="zh-CN"/>
        </w:rPr>
        <w:t>特点：着眼于全寿命周期成本；以提高价值为目标，反映了生产者和用户的共同利益；以功能分析为核</w:t>
      </w:r>
      <w:r>
        <w:rPr>
          <w:color w:val="333333"/>
          <w:w w:val="102"/>
          <w:lang w:eastAsia="zh-CN"/>
        </w:rPr>
        <w:t>心；是有组织的集体创造活动；一般在方案的研究设计阶段应用。</w:t>
      </w:r>
    </w:p>
    <w:p w14:paraId="28D32791" w14:textId="77777777" w:rsidR="00637A20" w:rsidRDefault="00000000">
      <w:pPr>
        <w:pStyle w:val="a3"/>
        <w:spacing w:before="125"/>
        <w:rPr>
          <w:lang w:eastAsia="zh-CN"/>
        </w:rPr>
      </w:pPr>
      <w:r>
        <w:rPr>
          <w:color w:val="333333"/>
          <w:lang w:eastAsia="zh-CN"/>
        </w:rPr>
        <w:t>实施步骤：选择分析对象；收集资料、信息；功能分析；功能评价；方案创新；方案评价</w:t>
      </w:r>
      <w:r>
        <w:rPr>
          <w:color w:val="333333"/>
          <w:spacing w:val="-10"/>
          <w:lang w:eastAsia="zh-CN"/>
        </w:rPr>
        <w:t>。</w:t>
      </w:r>
    </w:p>
    <w:p w14:paraId="47A1ADFB" w14:textId="77777777" w:rsidR="00637A20" w:rsidRDefault="00000000">
      <w:pPr>
        <w:pStyle w:val="1"/>
        <w:numPr>
          <w:ilvl w:val="0"/>
          <w:numId w:val="3"/>
        </w:numPr>
        <w:tabs>
          <w:tab w:val="left" w:pos="418"/>
        </w:tabs>
        <w:spacing w:before="145"/>
        <w:rPr>
          <w:lang w:eastAsia="zh-CN"/>
        </w:rPr>
      </w:pPr>
      <w:bookmarkStart w:id="3" w:name="4．可行性研究报告中环境影响评价包括哪些内容？"/>
      <w:bookmarkEnd w:id="3"/>
      <w:r>
        <w:rPr>
          <w:color w:val="333333"/>
          <w:lang w:eastAsia="zh-CN"/>
        </w:rPr>
        <w:t>可行性研究报告中环境影响评价包括哪些内容</w:t>
      </w:r>
      <w:r>
        <w:rPr>
          <w:color w:val="333333"/>
          <w:spacing w:val="-10"/>
          <w:lang w:eastAsia="zh-CN"/>
        </w:rPr>
        <w:t>？</w:t>
      </w:r>
    </w:p>
    <w:p w14:paraId="209C5AE4" w14:textId="77777777" w:rsidR="00637A20" w:rsidRDefault="00000000">
      <w:pPr>
        <w:pStyle w:val="a3"/>
        <w:spacing w:before="155" w:line="216" w:lineRule="auto"/>
        <w:ind w:right="207"/>
        <w:rPr>
          <w:lang w:eastAsia="zh-CN"/>
        </w:rPr>
      </w:pPr>
      <w:r>
        <w:rPr>
          <w:color w:val="333333"/>
          <w:spacing w:val="-1"/>
          <w:w w:val="102"/>
          <w:lang w:eastAsia="zh-CN"/>
        </w:rPr>
        <w:t>明确环境问题，进行环境影响预测评价，拟定环境保护对策措施，估算环境保护投资，制定环境监测和</w:t>
      </w:r>
      <w:r>
        <w:rPr>
          <w:color w:val="333333"/>
          <w:w w:val="102"/>
          <w:lang w:eastAsia="zh-CN"/>
        </w:rPr>
        <w:t>环境管理计划等</w:t>
      </w:r>
    </w:p>
    <w:p w14:paraId="2957951A" w14:textId="77777777" w:rsidR="00637A20" w:rsidRDefault="00000000">
      <w:pPr>
        <w:pStyle w:val="1"/>
        <w:numPr>
          <w:ilvl w:val="0"/>
          <w:numId w:val="3"/>
        </w:numPr>
        <w:tabs>
          <w:tab w:val="left" w:pos="418"/>
        </w:tabs>
        <w:spacing w:before="155"/>
        <w:rPr>
          <w:lang w:eastAsia="zh-CN"/>
        </w:rPr>
      </w:pPr>
      <w:bookmarkStart w:id="4" w:name="5．财务评价的目的和内容是什么？"/>
      <w:bookmarkEnd w:id="4"/>
      <w:r>
        <w:rPr>
          <w:color w:val="333333"/>
          <w:lang w:eastAsia="zh-CN"/>
        </w:rPr>
        <w:t>财务评价的目的和内容是什么</w:t>
      </w:r>
      <w:r>
        <w:rPr>
          <w:color w:val="333333"/>
          <w:spacing w:val="-10"/>
          <w:lang w:eastAsia="zh-CN"/>
        </w:rPr>
        <w:t>？</w:t>
      </w:r>
    </w:p>
    <w:p w14:paraId="1FFFC9BC" w14:textId="77777777" w:rsidR="00637A20" w:rsidRDefault="00000000">
      <w:pPr>
        <w:pStyle w:val="a3"/>
        <w:spacing w:before="155" w:line="216" w:lineRule="auto"/>
        <w:ind w:right="207"/>
        <w:rPr>
          <w:lang w:eastAsia="zh-CN"/>
        </w:rPr>
      </w:pPr>
      <w:r>
        <w:rPr>
          <w:color w:val="333333"/>
          <w:spacing w:val="-1"/>
          <w:w w:val="102"/>
          <w:lang w:eastAsia="zh-CN"/>
        </w:rPr>
        <w:t>目的：从企业或项目角度出发，分析投资效果，评价项目竣工投产后的获利能力；确定进行某项目所需</w:t>
      </w:r>
      <w:r>
        <w:rPr>
          <w:color w:val="333333"/>
          <w:w w:val="102"/>
          <w:lang w:eastAsia="zh-CN"/>
        </w:rPr>
        <w:t>资金来源，制定资金规划；估算项目的贷款偿还能力；为协调企业利益和国家利益提供依据。</w:t>
      </w:r>
    </w:p>
    <w:p w14:paraId="32EAE91F" w14:textId="77777777" w:rsidR="00637A20" w:rsidRDefault="00000000">
      <w:pPr>
        <w:pStyle w:val="a3"/>
        <w:spacing w:before="150" w:line="216" w:lineRule="auto"/>
        <w:ind w:right="207"/>
        <w:rPr>
          <w:lang w:eastAsia="zh-CN"/>
        </w:rPr>
      </w:pPr>
      <w:r>
        <w:rPr>
          <w:color w:val="333333"/>
          <w:spacing w:val="-1"/>
          <w:w w:val="102"/>
          <w:lang w:eastAsia="zh-CN"/>
        </w:rPr>
        <w:t>内容：提出和界定备选方案；收集整理数据资料；编制辅助财务报表；编制基本财务报表；进行财务分</w:t>
      </w:r>
      <w:r>
        <w:rPr>
          <w:color w:val="333333"/>
          <w:w w:val="102"/>
          <w:lang w:eastAsia="zh-CN"/>
        </w:rPr>
        <w:t>析；进行风险分析和不确定性分析。</w:t>
      </w:r>
    </w:p>
    <w:p w14:paraId="78FE0A19" w14:textId="77777777" w:rsidR="00637A20" w:rsidRDefault="00000000">
      <w:pPr>
        <w:pStyle w:val="1"/>
        <w:numPr>
          <w:ilvl w:val="0"/>
          <w:numId w:val="3"/>
        </w:numPr>
        <w:tabs>
          <w:tab w:val="left" w:pos="418"/>
        </w:tabs>
        <w:spacing w:before="155"/>
        <w:rPr>
          <w:lang w:eastAsia="zh-CN"/>
        </w:rPr>
      </w:pPr>
      <w:bookmarkStart w:id="5" w:name="6．国民经济评价步骤有哪些？简述影子价格的概念。"/>
      <w:bookmarkEnd w:id="5"/>
      <w:r>
        <w:rPr>
          <w:color w:val="333333"/>
          <w:lang w:eastAsia="zh-CN"/>
        </w:rPr>
        <w:t>国民经济评价步骤有哪些？简述影子价格的概念</w:t>
      </w:r>
      <w:r>
        <w:rPr>
          <w:color w:val="333333"/>
          <w:spacing w:val="-10"/>
          <w:lang w:eastAsia="zh-CN"/>
        </w:rPr>
        <w:t>。</w:t>
      </w:r>
    </w:p>
    <w:p w14:paraId="44D657FE" w14:textId="77777777" w:rsidR="00637A20" w:rsidRDefault="00000000">
      <w:pPr>
        <w:pStyle w:val="a3"/>
        <w:spacing w:before="130"/>
      </w:pPr>
      <w:proofErr w:type="spellStart"/>
      <w:r>
        <w:rPr>
          <w:color w:val="333333"/>
        </w:rPr>
        <w:t>步骤</w:t>
      </w:r>
      <w:proofErr w:type="spellEnd"/>
      <w:r>
        <w:rPr>
          <w:color w:val="333333"/>
          <w:spacing w:val="-10"/>
        </w:rPr>
        <w:t>：</w:t>
      </w:r>
    </w:p>
    <w:p w14:paraId="6DFA8F4D" w14:textId="77777777" w:rsidR="00637A20" w:rsidRDefault="00000000">
      <w:pPr>
        <w:pStyle w:val="a4"/>
        <w:numPr>
          <w:ilvl w:val="0"/>
          <w:numId w:val="2"/>
        </w:numPr>
        <w:tabs>
          <w:tab w:val="left" w:pos="286"/>
        </w:tabs>
        <w:spacing w:before="115"/>
        <w:ind w:hanging="176"/>
        <w:rPr>
          <w:sz w:val="19"/>
          <w:lang w:eastAsia="zh-CN"/>
        </w:rPr>
      </w:pPr>
      <w:r>
        <w:rPr>
          <w:color w:val="333333"/>
          <w:sz w:val="19"/>
          <w:lang w:eastAsia="zh-CN"/>
        </w:rPr>
        <w:t>识别和计算项目的直接效</w:t>
      </w:r>
      <w:r>
        <w:rPr>
          <w:color w:val="333333"/>
          <w:spacing w:val="-10"/>
          <w:sz w:val="19"/>
          <w:lang w:eastAsia="zh-CN"/>
        </w:rPr>
        <w:t>益</w:t>
      </w:r>
    </w:p>
    <w:p w14:paraId="4058699E" w14:textId="77777777" w:rsidR="00637A20" w:rsidRDefault="00000000">
      <w:pPr>
        <w:pStyle w:val="a4"/>
        <w:numPr>
          <w:ilvl w:val="0"/>
          <w:numId w:val="2"/>
        </w:numPr>
        <w:tabs>
          <w:tab w:val="left" w:pos="286"/>
        </w:tabs>
        <w:spacing w:before="111"/>
        <w:ind w:hanging="176"/>
        <w:rPr>
          <w:sz w:val="19"/>
        </w:rPr>
      </w:pPr>
      <w:proofErr w:type="spellStart"/>
      <w:r>
        <w:rPr>
          <w:color w:val="333333"/>
          <w:sz w:val="19"/>
        </w:rPr>
        <w:t>估算项目固定资产投</w:t>
      </w:r>
      <w:r>
        <w:rPr>
          <w:color w:val="333333"/>
          <w:spacing w:val="-10"/>
          <w:sz w:val="19"/>
        </w:rPr>
        <w:t>资</w:t>
      </w:r>
      <w:proofErr w:type="spellEnd"/>
    </w:p>
    <w:p w14:paraId="1AD8BAED" w14:textId="77777777" w:rsidR="00637A20" w:rsidRDefault="00000000">
      <w:pPr>
        <w:pStyle w:val="a4"/>
        <w:numPr>
          <w:ilvl w:val="0"/>
          <w:numId w:val="2"/>
        </w:numPr>
        <w:tabs>
          <w:tab w:val="left" w:pos="286"/>
        </w:tabs>
        <w:spacing w:before="112"/>
        <w:ind w:hanging="176"/>
        <w:rPr>
          <w:sz w:val="19"/>
        </w:rPr>
      </w:pPr>
      <w:proofErr w:type="spellStart"/>
      <w:r>
        <w:rPr>
          <w:color w:val="333333"/>
          <w:sz w:val="19"/>
        </w:rPr>
        <w:t>估算流动资</w:t>
      </w:r>
      <w:r>
        <w:rPr>
          <w:color w:val="333333"/>
          <w:spacing w:val="-10"/>
          <w:sz w:val="19"/>
        </w:rPr>
        <w:t>金</w:t>
      </w:r>
      <w:proofErr w:type="spellEnd"/>
    </w:p>
    <w:p w14:paraId="0787D87D" w14:textId="77777777" w:rsidR="00637A20" w:rsidRDefault="00000000">
      <w:pPr>
        <w:pStyle w:val="a4"/>
        <w:numPr>
          <w:ilvl w:val="0"/>
          <w:numId w:val="2"/>
        </w:numPr>
        <w:tabs>
          <w:tab w:val="left" w:pos="286"/>
        </w:tabs>
        <w:spacing w:before="111"/>
        <w:ind w:hanging="176"/>
        <w:rPr>
          <w:sz w:val="19"/>
          <w:lang w:eastAsia="zh-CN"/>
        </w:rPr>
      </w:pPr>
      <w:r>
        <w:rPr>
          <w:color w:val="333333"/>
          <w:sz w:val="19"/>
          <w:lang w:eastAsia="zh-CN"/>
        </w:rPr>
        <w:t>估算年运行费或经营费</w:t>
      </w:r>
      <w:r>
        <w:rPr>
          <w:color w:val="333333"/>
          <w:spacing w:val="-10"/>
          <w:sz w:val="19"/>
          <w:lang w:eastAsia="zh-CN"/>
        </w:rPr>
        <w:t>用</w:t>
      </w:r>
    </w:p>
    <w:p w14:paraId="0188E458" w14:textId="77777777" w:rsidR="00637A20" w:rsidRDefault="00637A20">
      <w:pPr>
        <w:rPr>
          <w:sz w:val="19"/>
          <w:lang w:eastAsia="zh-CN"/>
        </w:rPr>
        <w:sectPr w:rsidR="00637A20" w:rsidSect="00B977F6">
          <w:type w:val="continuous"/>
          <w:pgSz w:w="11900" w:h="16840"/>
          <w:pgMar w:top="1160" w:right="1400" w:bottom="280" w:left="1400" w:header="720" w:footer="720" w:gutter="0"/>
          <w:cols w:space="720"/>
        </w:sectPr>
      </w:pPr>
    </w:p>
    <w:p w14:paraId="7BACA888" w14:textId="77777777" w:rsidR="00637A20" w:rsidRDefault="00000000">
      <w:pPr>
        <w:pStyle w:val="a4"/>
        <w:numPr>
          <w:ilvl w:val="0"/>
          <w:numId w:val="2"/>
        </w:numPr>
        <w:tabs>
          <w:tab w:val="left" w:pos="286"/>
        </w:tabs>
        <w:ind w:hanging="176"/>
        <w:rPr>
          <w:sz w:val="19"/>
          <w:lang w:eastAsia="zh-CN"/>
        </w:rPr>
      </w:pPr>
      <w:r>
        <w:rPr>
          <w:color w:val="333333"/>
          <w:sz w:val="19"/>
          <w:lang w:eastAsia="zh-CN"/>
        </w:rPr>
        <w:lastRenderedPageBreak/>
        <w:t>识别项目间接效益和间接费</w:t>
      </w:r>
      <w:r>
        <w:rPr>
          <w:color w:val="333333"/>
          <w:spacing w:val="-10"/>
          <w:sz w:val="19"/>
          <w:lang w:eastAsia="zh-CN"/>
        </w:rPr>
        <w:t>用</w:t>
      </w:r>
    </w:p>
    <w:p w14:paraId="29CA5BD3" w14:textId="77777777" w:rsidR="00637A20" w:rsidRDefault="00000000">
      <w:pPr>
        <w:pStyle w:val="a4"/>
        <w:numPr>
          <w:ilvl w:val="0"/>
          <w:numId w:val="2"/>
        </w:numPr>
        <w:tabs>
          <w:tab w:val="left" w:pos="286"/>
        </w:tabs>
        <w:spacing w:before="111"/>
        <w:ind w:hanging="176"/>
        <w:rPr>
          <w:sz w:val="19"/>
          <w:lang w:eastAsia="zh-CN"/>
        </w:rPr>
      </w:pPr>
      <w:r>
        <w:rPr>
          <w:color w:val="333333"/>
          <w:sz w:val="19"/>
          <w:lang w:eastAsia="zh-CN"/>
        </w:rPr>
        <w:t>编制国民经济评价基本报</w:t>
      </w:r>
      <w:r>
        <w:rPr>
          <w:color w:val="333333"/>
          <w:spacing w:val="-10"/>
          <w:sz w:val="19"/>
          <w:lang w:eastAsia="zh-CN"/>
        </w:rPr>
        <w:t>表</w:t>
      </w:r>
    </w:p>
    <w:p w14:paraId="53317AC1" w14:textId="77777777" w:rsidR="00637A20" w:rsidRDefault="00000000">
      <w:pPr>
        <w:pStyle w:val="a4"/>
        <w:numPr>
          <w:ilvl w:val="0"/>
          <w:numId w:val="2"/>
        </w:numPr>
        <w:tabs>
          <w:tab w:val="left" w:pos="286"/>
        </w:tabs>
        <w:spacing w:before="112"/>
        <w:ind w:hanging="176"/>
        <w:rPr>
          <w:sz w:val="19"/>
          <w:lang w:eastAsia="zh-CN"/>
        </w:rPr>
      </w:pPr>
      <w:r>
        <w:rPr>
          <w:color w:val="333333"/>
          <w:sz w:val="19"/>
          <w:lang w:eastAsia="zh-CN"/>
        </w:rPr>
        <w:t>计算国民经济评价指标</w:t>
      </w:r>
      <w:r>
        <w:rPr>
          <w:rFonts w:ascii="Arial Unicode MS" w:eastAsia="Arial Unicode MS" w:hAnsi="Arial Unicode MS"/>
          <w:color w:val="333333"/>
          <w:sz w:val="19"/>
          <w:lang w:eastAsia="zh-CN"/>
        </w:rPr>
        <w:t>,</w:t>
      </w:r>
      <w:r>
        <w:rPr>
          <w:color w:val="333333"/>
          <w:sz w:val="19"/>
          <w:lang w:eastAsia="zh-CN"/>
        </w:rPr>
        <w:t>并判断其经济合理</w:t>
      </w:r>
      <w:r>
        <w:rPr>
          <w:color w:val="333333"/>
          <w:spacing w:val="-10"/>
          <w:sz w:val="19"/>
          <w:lang w:eastAsia="zh-CN"/>
        </w:rPr>
        <w:t>性</w:t>
      </w:r>
    </w:p>
    <w:p w14:paraId="2C3F146F" w14:textId="77777777" w:rsidR="00637A20" w:rsidRDefault="00000000">
      <w:pPr>
        <w:pStyle w:val="a3"/>
        <w:spacing w:before="163" w:line="204" w:lineRule="auto"/>
        <w:ind w:right="105"/>
        <w:rPr>
          <w:lang w:eastAsia="zh-CN"/>
        </w:rPr>
      </w:pPr>
      <w:r>
        <w:rPr>
          <w:color w:val="333333"/>
          <w:w w:val="102"/>
          <w:lang w:eastAsia="zh-CN"/>
        </w:rPr>
        <w:t>影子价格是指资源处于最佳分配状态时，其边际产出价值</w:t>
      </w:r>
      <w:r>
        <w:rPr>
          <w:rFonts w:ascii="Arial Unicode MS" w:eastAsia="Arial Unicode MS"/>
          <w:color w:val="333333"/>
          <w:w w:val="98"/>
          <w:lang w:eastAsia="zh-CN"/>
        </w:rPr>
        <w:t>;</w:t>
      </w:r>
      <w:r>
        <w:rPr>
          <w:rFonts w:ascii="Arial Unicode MS" w:eastAsia="Arial Unicode MS"/>
          <w:color w:val="333333"/>
          <w:spacing w:val="-3"/>
          <w:lang w:eastAsia="zh-CN"/>
        </w:rPr>
        <w:t xml:space="preserve"> </w:t>
      </w:r>
      <w:r>
        <w:rPr>
          <w:color w:val="333333"/>
          <w:spacing w:val="-1"/>
          <w:w w:val="102"/>
          <w:lang w:eastAsia="zh-CN"/>
        </w:rPr>
        <w:t>也可说是社会经济处于某种最优状态下，能够</w:t>
      </w:r>
      <w:r>
        <w:rPr>
          <w:color w:val="333333"/>
          <w:w w:val="102"/>
          <w:lang w:eastAsia="zh-CN"/>
        </w:rPr>
        <w:t>反映社会劳动消耗、资源稀缺程度和对最终产品需求情况的价格。</w:t>
      </w:r>
    </w:p>
    <w:p w14:paraId="0AFFA365" w14:textId="77777777" w:rsidR="00637A20" w:rsidRPr="00143638" w:rsidRDefault="00000000">
      <w:pPr>
        <w:pStyle w:val="1"/>
        <w:numPr>
          <w:ilvl w:val="0"/>
          <w:numId w:val="3"/>
        </w:numPr>
        <w:tabs>
          <w:tab w:val="left" w:pos="279"/>
        </w:tabs>
        <w:spacing w:before="160"/>
        <w:ind w:left="278" w:hanging="169"/>
        <w:rPr>
          <w:lang w:eastAsia="zh-CN"/>
        </w:rPr>
      </w:pPr>
      <w:bookmarkStart w:id="6" w:name="7.什么是影子价格，为什么国民经济分析要用影子价格"/>
      <w:bookmarkEnd w:id="6"/>
      <w:r>
        <w:rPr>
          <w:color w:val="333333"/>
          <w:lang w:eastAsia="zh-CN"/>
        </w:rPr>
        <w:t>什么是影子价格，为什么国民经济分析要用影子价</w:t>
      </w:r>
      <w:r>
        <w:rPr>
          <w:color w:val="333333"/>
          <w:spacing w:val="-10"/>
          <w:lang w:eastAsia="zh-CN"/>
        </w:rPr>
        <w:t>格</w:t>
      </w:r>
    </w:p>
    <w:p w14:paraId="327FC6A4" w14:textId="4F10CC92" w:rsidR="00143638" w:rsidRPr="00143638" w:rsidRDefault="00143638">
      <w:pPr>
        <w:pStyle w:val="a3"/>
        <w:spacing w:before="157" w:line="213" w:lineRule="auto"/>
        <w:ind w:right="112"/>
        <w:jc w:val="both"/>
        <w:rPr>
          <w:color w:val="333333"/>
          <w:w w:val="102"/>
          <w:lang w:eastAsia="zh-CN"/>
        </w:rPr>
      </w:pPr>
      <w:r w:rsidRPr="00143638">
        <w:rPr>
          <w:rFonts w:hint="eastAsia"/>
          <w:color w:val="333333"/>
          <w:w w:val="102"/>
          <w:lang w:eastAsia="zh-CN"/>
        </w:rPr>
        <w:t>影子价格是指资源处于最佳分配状态时，其边际产出价值</w:t>
      </w:r>
      <w:r w:rsidRPr="00143638">
        <w:rPr>
          <w:color w:val="333333"/>
          <w:w w:val="102"/>
          <w:lang w:eastAsia="zh-CN"/>
        </w:rPr>
        <w:t>; 也可说是社会经济处于某种最优状态下，能够反映社会劳动消耗、资源稀缺程度和对最终产品需求情况的价格。</w:t>
      </w:r>
    </w:p>
    <w:p w14:paraId="0C2C0E98" w14:textId="76FF12C3" w:rsidR="00637A20" w:rsidRDefault="00000000">
      <w:pPr>
        <w:pStyle w:val="a3"/>
        <w:spacing w:before="157" w:line="213" w:lineRule="auto"/>
        <w:ind w:right="112"/>
        <w:jc w:val="both"/>
        <w:rPr>
          <w:lang w:eastAsia="zh-CN"/>
        </w:rPr>
      </w:pPr>
      <w:r>
        <w:rPr>
          <w:color w:val="333333"/>
          <w:w w:val="102"/>
          <w:lang w:eastAsia="zh-CN"/>
        </w:rPr>
        <w:t>国民经济评价是要确定投资项目对国民经济的贡献</w:t>
      </w:r>
      <w:r>
        <w:rPr>
          <w:rFonts w:ascii="Arial Unicode MS" w:eastAsia="Arial Unicode MS"/>
          <w:color w:val="333333"/>
          <w:w w:val="90"/>
          <w:lang w:eastAsia="zh-CN"/>
        </w:rPr>
        <w:t>,</w:t>
      </w:r>
      <w:r>
        <w:rPr>
          <w:color w:val="333333"/>
          <w:w w:val="102"/>
          <w:lang w:eastAsia="zh-CN"/>
        </w:rPr>
        <w:t>要准确地计量项目的费用和效益</w:t>
      </w:r>
      <w:r>
        <w:rPr>
          <w:rFonts w:ascii="Arial Unicode MS" w:eastAsia="Arial Unicode MS"/>
          <w:color w:val="333333"/>
          <w:w w:val="90"/>
          <w:lang w:eastAsia="zh-CN"/>
        </w:rPr>
        <w:t>,</w:t>
      </w:r>
      <w:r>
        <w:rPr>
          <w:color w:val="333333"/>
          <w:spacing w:val="-2"/>
          <w:w w:val="102"/>
          <w:lang w:eastAsia="zh-CN"/>
        </w:rPr>
        <w:t>从而要求价格能正确</w:t>
      </w:r>
      <w:r>
        <w:rPr>
          <w:color w:val="333333"/>
          <w:w w:val="102"/>
          <w:lang w:eastAsia="zh-CN"/>
        </w:rPr>
        <w:t>地反映其实际价值。然而</w:t>
      </w:r>
      <w:r>
        <w:rPr>
          <w:rFonts w:ascii="Arial Unicode MS" w:eastAsia="Arial Unicode MS"/>
          <w:color w:val="333333"/>
          <w:w w:val="90"/>
          <w:lang w:eastAsia="zh-CN"/>
        </w:rPr>
        <w:t>,</w:t>
      </w:r>
      <w:r>
        <w:rPr>
          <w:color w:val="333333"/>
          <w:w w:val="102"/>
          <w:lang w:eastAsia="zh-CN"/>
        </w:rPr>
        <w:t>在我国现实经济生活中</w:t>
      </w:r>
      <w:r>
        <w:rPr>
          <w:rFonts w:ascii="Arial Unicode MS" w:eastAsia="Arial Unicode MS"/>
          <w:color w:val="333333"/>
          <w:w w:val="90"/>
          <w:lang w:eastAsia="zh-CN"/>
        </w:rPr>
        <w:t>,</w:t>
      </w:r>
      <w:r>
        <w:rPr>
          <w:color w:val="333333"/>
          <w:spacing w:val="-1"/>
          <w:w w:val="102"/>
          <w:lang w:eastAsia="zh-CN"/>
        </w:rPr>
        <w:t>由于经济机制、经济政策、社会和经济环境以及历史等</w:t>
      </w:r>
      <w:r>
        <w:rPr>
          <w:color w:val="333333"/>
          <w:w w:val="102"/>
          <w:lang w:eastAsia="zh-CN"/>
        </w:rPr>
        <w:t>原因</w:t>
      </w:r>
      <w:r>
        <w:rPr>
          <w:rFonts w:ascii="Arial Unicode MS" w:eastAsia="Arial Unicode MS"/>
          <w:color w:val="333333"/>
          <w:w w:val="90"/>
          <w:lang w:eastAsia="zh-CN"/>
        </w:rPr>
        <w:t>,</w:t>
      </w:r>
      <w:r>
        <w:rPr>
          <w:color w:val="333333"/>
          <w:w w:val="102"/>
          <w:lang w:eastAsia="zh-CN"/>
        </w:rPr>
        <w:t>市场价格与实际价值严重脱节甚至背离。因此</w:t>
      </w:r>
      <w:r>
        <w:rPr>
          <w:rFonts w:ascii="Arial Unicode MS" w:eastAsia="Arial Unicode MS"/>
          <w:color w:val="333333"/>
          <w:w w:val="90"/>
          <w:lang w:eastAsia="zh-CN"/>
        </w:rPr>
        <w:t>,</w:t>
      </w:r>
      <w:r>
        <w:rPr>
          <w:color w:val="333333"/>
          <w:spacing w:val="-1"/>
          <w:w w:val="102"/>
          <w:lang w:eastAsia="zh-CN"/>
        </w:rPr>
        <w:t>国民经济评价不能直接用现行的市场价格计算项目的</w:t>
      </w:r>
      <w:r>
        <w:rPr>
          <w:color w:val="333333"/>
          <w:w w:val="102"/>
          <w:lang w:eastAsia="zh-CN"/>
        </w:rPr>
        <w:t>效益和费用</w:t>
      </w:r>
      <w:r>
        <w:rPr>
          <w:rFonts w:ascii="Arial Unicode MS" w:eastAsia="Arial Unicode MS"/>
          <w:color w:val="333333"/>
          <w:w w:val="90"/>
          <w:lang w:eastAsia="zh-CN"/>
        </w:rPr>
        <w:t>,</w:t>
      </w:r>
      <w:r>
        <w:rPr>
          <w:color w:val="333333"/>
          <w:w w:val="102"/>
          <w:lang w:eastAsia="zh-CN"/>
        </w:rPr>
        <w:t>而需要一种能够准确地反映项目对国民经济的贡献和国民经济为项目所付出代价的合理价格</w:t>
      </w:r>
      <w:r>
        <w:rPr>
          <w:rFonts w:ascii="Arial Unicode MS" w:eastAsia="Arial Unicode MS"/>
          <w:color w:val="333333"/>
          <w:spacing w:val="-18"/>
          <w:w w:val="90"/>
          <w:lang w:eastAsia="zh-CN"/>
        </w:rPr>
        <w:t>,</w:t>
      </w:r>
      <w:r>
        <w:rPr>
          <w:color w:val="333333"/>
          <w:w w:val="102"/>
          <w:lang w:eastAsia="zh-CN"/>
        </w:rPr>
        <w:t>这就是影子价格。</w:t>
      </w:r>
    </w:p>
    <w:p w14:paraId="113899D7" w14:textId="77777777" w:rsidR="00637A20" w:rsidRDefault="00000000">
      <w:pPr>
        <w:pStyle w:val="1"/>
        <w:numPr>
          <w:ilvl w:val="0"/>
          <w:numId w:val="3"/>
        </w:numPr>
        <w:tabs>
          <w:tab w:val="left" w:pos="279"/>
        </w:tabs>
        <w:ind w:left="278" w:hanging="169"/>
        <w:rPr>
          <w:lang w:eastAsia="zh-CN"/>
        </w:rPr>
      </w:pPr>
      <w:bookmarkStart w:id="7" w:name="8.工程风险有哪些？风险管理的步骤方法？"/>
      <w:bookmarkEnd w:id="7"/>
      <w:r>
        <w:rPr>
          <w:color w:val="333333"/>
          <w:lang w:eastAsia="zh-CN"/>
        </w:rPr>
        <w:t>工程风险有哪些？风险管理的步骤方法</w:t>
      </w:r>
      <w:r>
        <w:rPr>
          <w:color w:val="333333"/>
          <w:spacing w:val="-10"/>
          <w:lang w:eastAsia="zh-CN"/>
        </w:rPr>
        <w:t>？</w:t>
      </w:r>
    </w:p>
    <w:p w14:paraId="43727E8F" w14:textId="77777777" w:rsidR="00637A20" w:rsidRDefault="00000000">
      <w:pPr>
        <w:pStyle w:val="a3"/>
        <w:spacing w:before="145" w:line="325" w:lineRule="exact"/>
        <w:rPr>
          <w:lang w:eastAsia="zh-CN"/>
        </w:rPr>
      </w:pPr>
      <w:r>
        <w:rPr>
          <w:color w:val="333333"/>
          <w:lang w:eastAsia="zh-CN"/>
        </w:rPr>
        <w:t>建设工程项目风险的分类</w:t>
      </w:r>
      <w:r>
        <w:rPr>
          <w:color w:val="333333"/>
          <w:spacing w:val="-10"/>
          <w:lang w:eastAsia="zh-CN"/>
        </w:rPr>
        <w:t>：</w:t>
      </w:r>
    </w:p>
    <w:p w14:paraId="1A6E094C" w14:textId="77777777" w:rsidR="00637A20" w:rsidRDefault="00000000">
      <w:pPr>
        <w:pStyle w:val="a3"/>
        <w:spacing w:line="309" w:lineRule="exact"/>
        <w:ind w:left="161"/>
        <w:rPr>
          <w:lang w:eastAsia="zh-CN"/>
        </w:rPr>
      </w:pPr>
      <w:r>
        <w:rPr>
          <w:rFonts w:ascii="Arial Unicode MS" w:eastAsia="Arial Unicode MS"/>
          <w:color w:val="333333"/>
          <w:lang w:eastAsia="zh-CN"/>
        </w:rPr>
        <w:t>1</w:t>
      </w:r>
      <w:r>
        <w:rPr>
          <w:color w:val="333333"/>
          <w:lang w:eastAsia="zh-CN"/>
        </w:rPr>
        <w:t>、按照风险来源进行划分。风险因素包括自然风险、社会风险、经济风险、法律风险和政治风险</w:t>
      </w:r>
      <w:r>
        <w:rPr>
          <w:color w:val="333333"/>
          <w:spacing w:val="-10"/>
          <w:lang w:eastAsia="zh-CN"/>
        </w:rPr>
        <w:t>。</w:t>
      </w:r>
    </w:p>
    <w:p w14:paraId="0A6757D1" w14:textId="77777777" w:rsidR="00637A20" w:rsidRDefault="00000000">
      <w:pPr>
        <w:pStyle w:val="a3"/>
        <w:spacing w:line="315" w:lineRule="exact"/>
        <w:ind w:left="161"/>
        <w:rPr>
          <w:lang w:eastAsia="zh-CN"/>
        </w:rPr>
      </w:pPr>
      <w:r>
        <w:rPr>
          <w:rFonts w:ascii="Arial Unicode MS" w:eastAsia="Arial Unicode MS"/>
          <w:color w:val="333333"/>
          <w:lang w:eastAsia="zh-CN"/>
        </w:rPr>
        <w:t>2</w:t>
      </w:r>
      <w:r>
        <w:rPr>
          <w:color w:val="333333"/>
          <w:lang w:eastAsia="zh-CN"/>
        </w:rPr>
        <w:t>、按照风险涉及的当事人划分。包括业主的风险、承包商的风险</w:t>
      </w:r>
      <w:r>
        <w:rPr>
          <w:color w:val="333333"/>
          <w:spacing w:val="-10"/>
          <w:lang w:eastAsia="zh-CN"/>
        </w:rPr>
        <w:t>。</w:t>
      </w:r>
    </w:p>
    <w:p w14:paraId="39A0B109" w14:textId="77777777" w:rsidR="00637A20" w:rsidRDefault="00000000">
      <w:pPr>
        <w:pStyle w:val="a3"/>
        <w:spacing w:line="315" w:lineRule="exact"/>
        <w:ind w:left="161"/>
        <w:rPr>
          <w:lang w:eastAsia="zh-CN"/>
        </w:rPr>
      </w:pPr>
      <w:r>
        <w:rPr>
          <w:rFonts w:ascii="Arial Unicode MS" w:eastAsia="Arial Unicode MS"/>
          <w:color w:val="333333"/>
          <w:lang w:eastAsia="zh-CN"/>
        </w:rPr>
        <w:t>3</w:t>
      </w:r>
      <w:r>
        <w:rPr>
          <w:color w:val="333333"/>
          <w:lang w:eastAsia="zh-CN"/>
        </w:rPr>
        <w:t>、按照风险可否管理划分。可将工程项目风险划分为可管理风险和不可管理风险</w:t>
      </w:r>
      <w:r>
        <w:rPr>
          <w:color w:val="333333"/>
          <w:spacing w:val="-10"/>
          <w:lang w:eastAsia="zh-CN"/>
        </w:rPr>
        <w:t>。</w:t>
      </w:r>
    </w:p>
    <w:p w14:paraId="64B48461" w14:textId="77777777" w:rsidR="00637A20" w:rsidRDefault="00000000">
      <w:pPr>
        <w:pStyle w:val="a3"/>
        <w:spacing w:before="8" w:line="213" w:lineRule="auto"/>
        <w:ind w:left="161" w:right="2386"/>
        <w:rPr>
          <w:lang w:eastAsia="zh-CN"/>
        </w:rPr>
      </w:pPr>
      <w:r>
        <w:rPr>
          <w:rFonts w:ascii="Arial Unicode MS" w:eastAsia="Arial Unicode MS"/>
          <w:color w:val="333333"/>
          <w:w w:val="105"/>
          <w:lang w:eastAsia="zh-CN"/>
        </w:rPr>
        <w:t>4</w:t>
      </w:r>
      <w:r>
        <w:rPr>
          <w:color w:val="333333"/>
          <w:spacing w:val="-1"/>
          <w:w w:val="102"/>
          <w:lang w:eastAsia="zh-CN"/>
        </w:rPr>
        <w:t>、按照风险影响范围划分。可将工程项目风险划分为局部风险和总体风险。</w:t>
      </w:r>
      <w:r>
        <w:rPr>
          <w:color w:val="333333"/>
          <w:w w:val="102"/>
          <w:lang w:eastAsia="zh-CN"/>
        </w:rPr>
        <w:t>建设工程项目风险管理程序：</w:t>
      </w:r>
    </w:p>
    <w:p w14:paraId="7C475C78" w14:textId="77777777" w:rsidR="00637A20" w:rsidRDefault="00000000">
      <w:pPr>
        <w:pStyle w:val="a3"/>
        <w:spacing w:line="296" w:lineRule="exact"/>
        <w:ind w:left="161"/>
        <w:rPr>
          <w:lang w:eastAsia="zh-CN"/>
        </w:rPr>
      </w:pPr>
      <w:r>
        <w:rPr>
          <w:rFonts w:ascii="Arial Unicode MS" w:eastAsia="Arial Unicode MS"/>
          <w:color w:val="333333"/>
          <w:lang w:eastAsia="zh-CN"/>
        </w:rPr>
        <w:t>1</w:t>
      </w:r>
      <w:r>
        <w:rPr>
          <w:color w:val="333333"/>
          <w:lang w:eastAsia="zh-CN"/>
        </w:rPr>
        <w:t>、风险识别</w:t>
      </w:r>
      <w:r>
        <w:rPr>
          <w:color w:val="333333"/>
          <w:spacing w:val="-10"/>
          <w:lang w:eastAsia="zh-CN"/>
        </w:rPr>
        <w:t>。</w:t>
      </w:r>
    </w:p>
    <w:p w14:paraId="58B362A0" w14:textId="77777777" w:rsidR="00637A20" w:rsidRDefault="00000000">
      <w:pPr>
        <w:pStyle w:val="a3"/>
        <w:spacing w:line="315" w:lineRule="exact"/>
        <w:ind w:left="161"/>
        <w:rPr>
          <w:lang w:eastAsia="zh-CN"/>
        </w:rPr>
      </w:pPr>
      <w:r>
        <w:rPr>
          <w:rFonts w:ascii="Arial Unicode MS" w:eastAsia="Arial Unicode MS"/>
          <w:color w:val="333333"/>
          <w:lang w:eastAsia="zh-CN"/>
        </w:rPr>
        <w:t>2</w:t>
      </w:r>
      <w:r>
        <w:rPr>
          <w:color w:val="333333"/>
          <w:lang w:eastAsia="zh-CN"/>
        </w:rPr>
        <w:t>、风险分析与评估</w:t>
      </w:r>
      <w:r>
        <w:rPr>
          <w:color w:val="333333"/>
          <w:spacing w:val="-10"/>
          <w:lang w:eastAsia="zh-CN"/>
        </w:rPr>
        <w:t>。</w:t>
      </w:r>
    </w:p>
    <w:p w14:paraId="74DB77DA" w14:textId="77777777" w:rsidR="00637A20" w:rsidRDefault="00000000">
      <w:pPr>
        <w:pStyle w:val="a3"/>
        <w:spacing w:line="315" w:lineRule="exact"/>
        <w:ind w:left="161"/>
        <w:rPr>
          <w:lang w:eastAsia="zh-CN"/>
        </w:rPr>
      </w:pPr>
      <w:r>
        <w:rPr>
          <w:rFonts w:ascii="Arial Unicode MS" w:eastAsia="Arial Unicode MS"/>
          <w:color w:val="333333"/>
          <w:lang w:eastAsia="zh-CN"/>
        </w:rPr>
        <w:t>3</w:t>
      </w:r>
      <w:r>
        <w:rPr>
          <w:color w:val="333333"/>
          <w:lang w:eastAsia="zh-CN"/>
        </w:rPr>
        <w:t>、风险应对策略的决策</w:t>
      </w:r>
      <w:r>
        <w:rPr>
          <w:color w:val="333333"/>
          <w:spacing w:val="-10"/>
          <w:lang w:eastAsia="zh-CN"/>
        </w:rPr>
        <w:t>。</w:t>
      </w:r>
    </w:p>
    <w:p w14:paraId="2291DD55" w14:textId="77777777" w:rsidR="00637A20" w:rsidRDefault="00000000">
      <w:pPr>
        <w:pStyle w:val="a3"/>
        <w:spacing w:line="308" w:lineRule="exact"/>
        <w:ind w:left="161"/>
        <w:rPr>
          <w:lang w:eastAsia="zh-CN"/>
        </w:rPr>
      </w:pPr>
      <w:r>
        <w:rPr>
          <w:rFonts w:ascii="Arial Unicode MS" w:eastAsia="Arial Unicode MS"/>
          <w:color w:val="333333"/>
          <w:lang w:eastAsia="zh-CN"/>
        </w:rPr>
        <w:t>4</w:t>
      </w:r>
      <w:r>
        <w:rPr>
          <w:color w:val="333333"/>
          <w:lang w:eastAsia="zh-CN"/>
        </w:rPr>
        <w:t>、风险对策的实施</w:t>
      </w:r>
      <w:r>
        <w:rPr>
          <w:color w:val="333333"/>
          <w:spacing w:val="-10"/>
          <w:lang w:eastAsia="zh-CN"/>
        </w:rPr>
        <w:t>。</w:t>
      </w:r>
    </w:p>
    <w:p w14:paraId="50E4D886" w14:textId="77777777" w:rsidR="00637A20" w:rsidRDefault="00000000">
      <w:pPr>
        <w:pStyle w:val="a3"/>
        <w:spacing w:line="327" w:lineRule="exact"/>
        <w:ind w:left="161"/>
        <w:rPr>
          <w:lang w:eastAsia="zh-CN"/>
        </w:rPr>
      </w:pPr>
      <w:r>
        <w:rPr>
          <w:rFonts w:ascii="Arial Unicode MS" w:eastAsia="Arial Unicode MS"/>
          <w:color w:val="333333"/>
          <w:lang w:eastAsia="zh-CN"/>
        </w:rPr>
        <w:t>5</w:t>
      </w:r>
      <w:r>
        <w:rPr>
          <w:color w:val="333333"/>
          <w:lang w:eastAsia="zh-CN"/>
        </w:rPr>
        <w:t>、风险对策实施的监</w:t>
      </w:r>
      <w:r>
        <w:rPr>
          <w:color w:val="333333"/>
          <w:spacing w:val="-10"/>
          <w:lang w:eastAsia="zh-CN"/>
        </w:rPr>
        <w:t>控</w:t>
      </w:r>
    </w:p>
    <w:p w14:paraId="765373EE" w14:textId="77777777" w:rsidR="00637A20" w:rsidRDefault="00000000">
      <w:pPr>
        <w:pStyle w:val="1"/>
        <w:numPr>
          <w:ilvl w:val="0"/>
          <w:numId w:val="3"/>
        </w:numPr>
        <w:tabs>
          <w:tab w:val="left" w:pos="279"/>
        </w:tabs>
        <w:ind w:left="278" w:hanging="169"/>
        <w:rPr>
          <w:lang w:eastAsia="zh-CN"/>
        </w:rPr>
      </w:pPr>
      <w:bookmarkStart w:id="8" w:name="9.请简述绿色GDP的概念，说明水利工程项目的环境影响。"/>
      <w:bookmarkEnd w:id="8"/>
      <w:r>
        <w:rPr>
          <w:color w:val="333333"/>
          <w:lang w:eastAsia="zh-CN"/>
        </w:rPr>
        <w:t>请简述绿色</w:t>
      </w:r>
      <w:r>
        <w:rPr>
          <w:rFonts w:ascii="Gadugi" w:eastAsia="Gadugi"/>
          <w:color w:val="333333"/>
          <w:lang w:eastAsia="zh-CN"/>
        </w:rPr>
        <w:t>GDP</w:t>
      </w:r>
      <w:r>
        <w:rPr>
          <w:color w:val="333333"/>
          <w:lang w:eastAsia="zh-CN"/>
        </w:rPr>
        <w:t>的概念，说明水利工程项目的环境影响</w:t>
      </w:r>
      <w:r>
        <w:rPr>
          <w:color w:val="333333"/>
          <w:spacing w:val="-10"/>
          <w:lang w:eastAsia="zh-CN"/>
        </w:rPr>
        <w:t>。</w:t>
      </w:r>
    </w:p>
    <w:p w14:paraId="7A9356D6" w14:textId="77777777" w:rsidR="00637A20" w:rsidRDefault="00000000">
      <w:pPr>
        <w:pStyle w:val="a3"/>
        <w:spacing w:before="4" w:line="480" w:lineRule="atLeast"/>
        <w:ind w:right="4824"/>
        <w:rPr>
          <w:lang w:eastAsia="zh-CN"/>
        </w:rPr>
      </w:pPr>
      <w:r>
        <w:rPr>
          <w:color w:val="333333"/>
          <w:spacing w:val="-2"/>
          <w:lang w:eastAsia="zh-CN"/>
        </w:rPr>
        <w:t>绿色</w:t>
      </w:r>
      <w:r>
        <w:rPr>
          <w:rFonts w:ascii="Arial Unicode MS" w:eastAsia="Arial Unicode MS"/>
          <w:color w:val="333333"/>
          <w:spacing w:val="-2"/>
          <w:lang w:eastAsia="zh-CN"/>
        </w:rPr>
        <w:t>GDP=GDP-</w:t>
      </w:r>
      <w:r>
        <w:rPr>
          <w:color w:val="333333"/>
          <w:spacing w:val="-2"/>
          <w:lang w:eastAsia="zh-CN"/>
        </w:rPr>
        <w:t>自然部分的虚数</w:t>
      </w:r>
      <w:r>
        <w:rPr>
          <w:rFonts w:ascii="Arial Unicode MS" w:eastAsia="Arial Unicode MS"/>
          <w:color w:val="333333"/>
          <w:spacing w:val="-2"/>
          <w:lang w:eastAsia="zh-CN"/>
        </w:rPr>
        <w:t>-</w:t>
      </w:r>
      <w:r>
        <w:rPr>
          <w:color w:val="333333"/>
          <w:spacing w:val="-2"/>
          <w:lang w:eastAsia="zh-CN"/>
        </w:rPr>
        <w:t>人文部分的虚数流域水文</w:t>
      </w:r>
      <w:r>
        <w:rPr>
          <w:rFonts w:ascii="Arial Unicode MS" w:eastAsia="Arial Unicode MS"/>
          <w:color w:val="333333"/>
          <w:spacing w:val="-2"/>
          <w:lang w:eastAsia="zh-CN"/>
        </w:rPr>
        <w:t>,</w:t>
      </w:r>
      <w:r>
        <w:rPr>
          <w:color w:val="333333"/>
          <w:spacing w:val="-2"/>
          <w:lang w:eastAsia="zh-CN"/>
        </w:rPr>
        <w:t>水质变化</w:t>
      </w:r>
    </w:p>
    <w:p w14:paraId="017746CF" w14:textId="77777777" w:rsidR="00637A20" w:rsidRDefault="00000000">
      <w:pPr>
        <w:pStyle w:val="a3"/>
        <w:spacing w:line="279" w:lineRule="exact"/>
        <w:rPr>
          <w:lang w:eastAsia="zh-CN"/>
        </w:rPr>
      </w:pPr>
      <w:r>
        <w:rPr>
          <w:color w:val="333333"/>
          <w:lang w:eastAsia="zh-CN"/>
        </w:rPr>
        <w:t>水土流</w:t>
      </w:r>
      <w:r>
        <w:rPr>
          <w:color w:val="333333"/>
          <w:spacing w:val="-10"/>
          <w:lang w:eastAsia="zh-CN"/>
        </w:rPr>
        <w:t>失</w:t>
      </w:r>
    </w:p>
    <w:p w14:paraId="57E41870" w14:textId="77777777" w:rsidR="00637A20" w:rsidRDefault="00000000">
      <w:pPr>
        <w:pStyle w:val="a3"/>
        <w:spacing w:line="315" w:lineRule="exact"/>
        <w:rPr>
          <w:lang w:eastAsia="zh-CN"/>
        </w:rPr>
      </w:pPr>
      <w:r>
        <w:rPr>
          <w:color w:val="333333"/>
          <w:lang w:eastAsia="zh-CN"/>
        </w:rPr>
        <w:t>土壤侵蚀与淤</w:t>
      </w:r>
      <w:r>
        <w:rPr>
          <w:color w:val="333333"/>
          <w:spacing w:val="-10"/>
          <w:lang w:eastAsia="zh-CN"/>
        </w:rPr>
        <w:t>积</w:t>
      </w:r>
    </w:p>
    <w:p w14:paraId="648A6517" w14:textId="77777777" w:rsidR="00637A20" w:rsidRDefault="00000000">
      <w:pPr>
        <w:pStyle w:val="a3"/>
        <w:spacing w:before="7" w:line="216" w:lineRule="auto"/>
        <w:ind w:right="7230"/>
        <w:rPr>
          <w:lang w:eastAsia="zh-CN"/>
        </w:rPr>
      </w:pPr>
      <w:r>
        <w:rPr>
          <w:color w:val="333333"/>
          <w:spacing w:val="-2"/>
          <w:lang w:eastAsia="zh-CN"/>
        </w:rPr>
        <w:t>引发地震与气候变化水生生态资源变化</w:t>
      </w:r>
    </w:p>
    <w:p w14:paraId="2C5517F2" w14:textId="77777777" w:rsidR="00637A20" w:rsidRDefault="00000000">
      <w:pPr>
        <w:pStyle w:val="a3"/>
        <w:spacing w:before="12" w:line="204" w:lineRule="auto"/>
        <w:ind w:right="5088"/>
        <w:rPr>
          <w:lang w:eastAsia="zh-CN"/>
        </w:rPr>
      </w:pPr>
      <w:r>
        <w:rPr>
          <w:color w:val="333333"/>
          <w:spacing w:val="-2"/>
          <w:lang w:eastAsia="zh-CN"/>
        </w:rPr>
        <w:t>对供水</w:t>
      </w:r>
      <w:r>
        <w:rPr>
          <w:rFonts w:ascii="Arial Unicode MS" w:eastAsia="Arial Unicode MS"/>
          <w:color w:val="333333"/>
          <w:spacing w:val="-2"/>
          <w:lang w:eastAsia="zh-CN"/>
        </w:rPr>
        <w:t>,</w:t>
      </w:r>
      <w:r>
        <w:rPr>
          <w:color w:val="333333"/>
          <w:spacing w:val="-2"/>
          <w:lang w:eastAsia="zh-CN"/>
        </w:rPr>
        <w:t>农业</w:t>
      </w:r>
      <w:r>
        <w:rPr>
          <w:rFonts w:ascii="Arial Unicode MS" w:eastAsia="Arial Unicode MS"/>
          <w:color w:val="333333"/>
          <w:spacing w:val="-2"/>
          <w:lang w:eastAsia="zh-CN"/>
        </w:rPr>
        <w:t>,</w:t>
      </w:r>
      <w:r>
        <w:rPr>
          <w:color w:val="333333"/>
          <w:spacing w:val="-2"/>
          <w:lang w:eastAsia="zh-CN"/>
        </w:rPr>
        <w:t>航运</w:t>
      </w:r>
      <w:r>
        <w:rPr>
          <w:rFonts w:ascii="Arial Unicode MS" w:eastAsia="Arial Unicode MS"/>
          <w:color w:val="333333"/>
          <w:spacing w:val="-2"/>
          <w:lang w:eastAsia="zh-CN"/>
        </w:rPr>
        <w:t>,</w:t>
      </w:r>
      <w:r>
        <w:rPr>
          <w:color w:val="333333"/>
          <w:spacing w:val="-2"/>
          <w:lang w:eastAsia="zh-CN"/>
        </w:rPr>
        <w:t>防洪</w:t>
      </w:r>
      <w:r>
        <w:rPr>
          <w:rFonts w:ascii="Arial Unicode MS" w:eastAsia="Arial Unicode MS"/>
          <w:color w:val="333333"/>
          <w:spacing w:val="-2"/>
          <w:lang w:eastAsia="zh-CN"/>
        </w:rPr>
        <w:t>,</w:t>
      </w:r>
      <w:r>
        <w:rPr>
          <w:color w:val="333333"/>
          <w:spacing w:val="-2"/>
          <w:lang w:eastAsia="zh-CN"/>
        </w:rPr>
        <w:t>矿业和土地利用的影响</w:t>
      </w:r>
      <w:r>
        <w:rPr>
          <w:color w:val="333333"/>
          <w:spacing w:val="-4"/>
          <w:lang w:eastAsia="zh-CN"/>
        </w:rPr>
        <w:t>造成移民</w:t>
      </w:r>
    </w:p>
    <w:p w14:paraId="57846AAA" w14:textId="77777777" w:rsidR="00637A20" w:rsidRDefault="00000000">
      <w:pPr>
        <w:pStyle w:val="a3"/>
        <w:spacing w:before="5" w:line="216" w:lineRule="auto"/>
        <w:ind w:right="6840"/>
        <w:rPr>
          <w:lang w:eastAsia="zh-CN"/>
        </w:rPr>
      </w:pPr>
      <w:r>
        <w:rPr>
          <w:color w:val="333333"/>
          <w:spacing w:val="-2"/>
          <w:lang w:eastAsia="zh-CN"/>
        </w:rPr>
        <w:t>对公共健康及古迹影响</w:t>
      </w:r>
      <w:r>
        <w:rPr>
          <w:color w:val="333333"/>
          <w:spacing w:val="80"/>
          <w:w w:val="102"/>
          <w:lang w:eastAsia="zh-CN"/>
        </w:rPr>
        <w:t xml:space="preserve"> </w:t>
      </w:r>
      <w:r>
        <w:rPr>
          <w:color w:val="333333"/>
          <w:spacing w:val="-2"/>
          <w:lang w:eastAsia="zh-CN"/>
        </w:rPr>
        <w:t>水库旅游带来的环境影响</w:t>
      </w:r>
    </w:p>
    <w:p w14:paraId="0DFCEE1A" w14:textId="77777777" w:rsidR="00637A20" w:rsidRDefault="00000000">
      <w:pPr>
        <w:pStyle w:val="1"/>
        <w:numPr>
          <w:ilvl w:val="0"/>
          <w:numId w:val="3"/>
        </w:numPr>
        <w:tabs>
          <w:tab w:val="left" w:pos="390"/>
        </w:tabs>
        <w:spacing w:before="155"/>
        <w:ind w:left="389" w:hanging="280"/>
        <w:rPr>
          <w:lang w:eastAsia="zh-CN"/>
        </w:rPr>
      </w:pPr>
      <w:bookmarkStart w:id="9" w:name="10.可行性研究报告包括哪些内容？市场研究一般包括哪些方面？"/>
      <w:bookmarkEnd w:id="9"/>
      <w:r>
        <w:rPr>
          <w:color w:val="333333"/>
          <w:lang w:eastAsia="zh-CN"/>
        </w:rPr>
        <w:t>可行性研究报告包括哪些内容？市场研究一般包括哪些方面</w:t>
      </w:r>
      <w:r>
        <w:rPr>
          <w:color w:val="333333"/>
          <w:spacing w:val="-10"/>
          <w:lang w:eastAsia="zh-CN"/>
        </w:rPr>
        <w:t>？</w:t>
      </w:r>
    </w:p>
    <w:p w14:paraId="3B4715F7" w14:textId="77777777" w:rsidR="00637A20" w:rsidRDefault="00000000">
      <w:pPr>
        <w:pStyle w:val="a3"/>
        <w:spacing w:before="155" w:line="216" w:lineRule="auto"/>
        <w:ind w:right="207"/>
        <w:rPr>
          <w:lang w:eastAsia="zh-CN"/>
        </w:rPr>
      </w:pPr>
      <w:r>
        <w:rPr>
          <w:color w:val="333333"/>
          <w:spacing w:val="-1"/>
          <w:w w:val="102"/>
          <w:lang w:eastAsia="zh-CN"/>
        </w:rPr>
        <w:t>总论、市场研究、投资条件与项目选址、技术方案、环境影响、组织，实施与进度安排、财务评价、国</w:t>
      </w:r>
      <w:r>
        <w:rPr>
          <w:color w:val="333333"/>
          <w:w w:val="102"/>
          <w:lang w:eastAsia="zh-CN"/>
        </w:rPr>
        <w:t>民经济评价与社会效益、结论</w:t>
      </w:r>
    </w:p>
    <w:p w14:paraId="31227940" w14:textId="77777777" w:rsidR="00637A20" w:rsidRDefault="00000000">
      <w:pPr>
        <w:spacing w:before="125"/>
        <w:ind w:left="110"/>
        <w:rPr>
          <w:sz w:val="19"/>
          <w:lang w:eastAsia="zh-CN"/>
        </w:rPr>
      </w:pPr>
      <w:r>
        <w:rPr>
          <w:b/>
          <w:color w:val="333333"/>
          <w:sz w:val="19"/>
          <w:lang w:eastAsia="zh-CN"/>
        </w:rPr>
        <w:t>可行性研究三条腿</w:t>
      </w:r>
      <w:r>
        <w:rPr>
          <w:color w:val="333333"/>
          <w:sz w:val="19"/>
          <w:lang w:eastAsia="zh-CN"/>
        </w:rPr>
        <w:t>：市场研究、技术研究、经济评</w:t>
      </w:r>
      <w:r>
        <w:rPr>
          <w:color w:val="333333"/>
          <w:spacing w:val="-10"/>
          <w:sz w:val="19"/>
          <w:lang w:eastAsia="zh-CN"/>
        </w:rPr>
        <w:t>价</w:t>
      </w:r>
    </w:p>
    <w:p w14:paraId="129261E5" w14:textId="77777777" w:rsidR="00637A20" w:rsidRDefault="00000000">
      <w:pPr>
        <w:pStyle w:val="a3"/>
        <w:spacing w:before="142" w:line="213" w:lineRule="auto"/>
        <w:ind w:right="4857"/>
        <w:rPr>
          <w:lang w:eastAsia="zh-CN"/>
        </w:rPr>
      </w:pPr>
      <w:r>
        <w:rPr>
          <w:rFonts w:ascii="Arial Unicode MS" w:eastAsia="Arial Unicode MS"/>
          <w:color w:val="333333"/>
          <w:spacing w:val="-2"/>
          <w:lang w:eastAsia="zh-CN"/>
        </w:rPr>
        <w:t>(1)</w:t>
      </w:r>
      <w:r>
        <w:rPr>
          <w:color w:val="333333"/>
          <w:spacing w:val="-2"/>
          <w:lang w:eastAsia="zh-CN"/>
        </w:rPr>
        <w:t xml:space="preserve">市场定位：潜在买主所在的市场（找到蛋糕） </w:t>
      </w:r>
      <w:r>
        <w:rPr>
          <w:rFonts w:ascii="Arial Unicode MS" w:eastAsia="Arial Unicode MS"/>
          <w:color w:val="333333"/>
          <w:spacing w:val="-2"/>
          <w:lang w:eastAsia="zh-CN"/>
        </w:rPr>
        <w:t>(2)</w:t>
      </w:r>
      <w:r>
        <w:rPr>
          <w:color w:val="333333"/>
          <w:spacing w:val="-2"/>
          <w:lang w:eastAsia="zh-CN"/>
        </w:rPr>
        <w:t>需求分析：蛋糕有多大</w:t>
      </w:r>
    </w:p>
    <w:p w14:paraId="14C25946" w14:textId="77777777" w:rsidR="00637A20" w:rsidRDefault="00000000">
      <w:pPr>
        <w:pStyle w:val="a4"/>
        <w:numPr>
          <w:ilvl w:val="0"/>
          <w:numId w:val="1"/>
        </w:numPr>
        <w:tabs>
          <w:tab w:val="left" w:pos="339"/>
        </w:tabs>
        <w:spacing w:before="0" w:line="307" w:lineRule="exact"/>
        <w:ind w:hanging="229"/>
        <w:rPr>
          <w:sz w:val="19"/>
          <w:lang w:eastAsia="zh-CN"/>
        </w:rPr>
      </w:pPr>
      <w:r>
        <w:rPr>
          <w:color w:val="333333"/>
          <w:sz w:val="19"/>
          <w:lang w:eastAsia="zh-CN"/>
        </w:rPr>
        <w:t>供给分析：有多少个人在抢蛋</w:t>
      </w:r>
      <w:r>
        <w:rPr>
          <w:color w:val="333333"/>
          <w:spacing w:val="-10"/>
          <w:sz w:val="19"/>
          <w:lang w:eastAsia="zh-CN"/>
        </w:rPr>
        <w:t>糕</w:t>
      </w:r>
    </w:p>
    <w:p w14:paraId="7EE7860D" w14:textId="77777777" w:rsidR="00637A20" w:rsidRDefault="00000000">
      <w:pPr>
        <w:pStyle w:val="a4"/>
        <w:numPr>
          <w:ilvl w:val="0"/>
          <w:numId w:val="1"/>
        </w:numPr>
        <w:tabs>
          <w:tab w:val="left" w:pos="339"/>
        </w:tabs>
        <w:spacing w:before="0" w:line="334" w:lineRule="exact"/>
        <w:ind w:hanging="229"/>
        <w:rPr>
          <w:sz w:val="19"/>
          <w:lang w:eastAsia="zh-CN"/>
        </w:rPr>
      </w:pPr>
      <w:r>
        <w:rPr>
          <w:color w:val="333333"/>
          <w:sz w:val="19"/>
          <w:lang w:eastAsia="zh-CN"/>
        </w:rPr>
        <w:t>本产品的市场潜力分析：我能够在蛋糕里吃到哪一</w:t>
      </w:r>
      <w:r>
        <w:rPr>
          <w:color w:val="333333"/>
          <w:spacing w:val="-10"/>
          <w:sz w:val="19"/>
          <w:lang w:eastAsia="zh-CN"/>
        </w:rPr>
        <w:t>块</w:t>
      </w:r>
    </w:p>
    <w:p w14:paraId="130EA6B3" w14:textId="77777777" w:rsidR="00637A20" w:rsidRDefault="00637A20">
      <w:pPr>
        <w:spacing w:line="334" w:lineRule="exact"/>
        <w:rPr>
          <w:sz w:val="19"/>
          <w:lang w:eastAsia="zh-CN"/>
        </w:rPr>
        <w:sectPr w:rsidR="00637A20" w:rsidSect="00B977F6">
          <w:pgSz w:w="11900" w:h="16840"/>
          <w:pgMar w:top="500" w:right="1400" w:bottom="280" w:left="1400" w:header="720" w:footer="720" w:gutter="0"/>
          <w:cols w:space="720"/>
        </w:sectPr>
      </w:pPr>
    </w:p>
    <w:p w14:paraId="341DCBD0" w14:textId="77777777" w:rsidR="00637A20" w:rsidRDefault="00000000">
      <w:pPr>
        <w:pStyle w:val="a4"/>
        <w:numPr>
          <w:ilvl w:val="0"/>
          <w:numId w:val="1"/>
        </w:numPr>
        <w:tabs>
          <w:tab w:val="left" w:pos="339"/>
        </w:tabs>
        <w:ind w:hanging="229"/>
        <w:rPr>
          <w:sz w:val="19"/>
          <w:lang w:eastAsia="zh-CN"/>
        </w:rPr>
      </w:pPr>
      <w:r>
        <w:rPr>
          <w:color w:val="333333"/>
          <w:sz w:val="19"/>
          <w:lang w:eastAsia="zh-CN"/>
        </w:rPr>
        <w:lastRenderedPageBreak/>
        <w:t>本产品的价格和销售速度分析：具体怎么吃蛋</w:t>
      </w:r>
      <w:r>
        <w:rPr>
          <w:color w:val="333333"/>
          <w:spacing w:val="-10"/>
          <w:sz w:val="19"/>
          <w:lang w:eastAsia="zh-CN"/>
        </w:rPr>
        <w:t>糕</w:t>
      </w:r>
    </w:p>
    <w:p w14:paraId="7620B989" w14:textId="77777777" w:rsidR="00637A20" w:rsidRDefault="00000000">
      <w:pPr>
        <w:pStyle w:val="1"/>
        <w:numPr>
          <w:ilvl w:val="0"/>
          <w:numId w:val="3"/>
        </w:numPr>
        <w:tabs>
          <w:tab w:val="left" w:pos="390"/>
        </w:tabs>
        <w:ind w:left="389" w:hanging="280"/>
        <w:rPr>
          <w:lang w:eastAsia="zh-CN"/>
        </w:rPr>
      </w:pPr>
      <w:bookmarkStart w:id="10" w:name="11.简述价值工程的含义，说明价值工程的分析步骤。"/>
      <w:bookmarkEnd w:id="10"/>
      <w:r>
        <w:rPr>
          <w:color w:val="333333"/>
          <w:lang w:eastAsia="zh-CN"/>
        </w:rPr>
        <w:t>简述价值工程的含义，说明价值工程的分析步骤</w:t>
      </w:r>
      <w:r>
        <w:rPr>
          <w:color w:val="333333"/>
          <w:spacing w:val="-10"/>
          <w:lang w:eastAsia="zh-CN"/>
        </w:rPr>
        <w:t>。</w:t>
      </w:r>
    </w:p>
    <w:p w14:paraId="607AA7D7" w14:textId="77777777" w:rsidR="00637A20" w:rsidRDefault="00000000">
      <w:pPr>
        <w:pStyle w:val="a3"/>
        <w:spacing w:before="155" w:line="216" w:lineRule="auto"/>
        <w:ind w:right="207"/>
        <w:rPr>
          <w:lang w:eastAsia="zh-CN"/>
        </w:rPr>
      </w:pPr>
      <w:r>
        <w:rPr>
          <w:color w:val="333333"/>
          <w:w w:val="102"/>
          <w:lang w:eastAsia="zh-CN"/>
        </w:rPr>
        <w:t>研究如何以最低的寿命周期成本，可靠地实现对象（产品、作业或服务等）</w:t>
      </w:r>
      <w:r>
        <w:rPr>
          <w:color w:val="333333"/>
          <w:spacing w:val="-2"/>
          <w:w w:val="102"/>
          <w:lang w:eastAsia="zh-CN"/>
        </w:rPr>
        <w:t>的必要功能，而致力于功能</w:t>
      </w:r>
      <w:r>
        <w:rPr>
          <w:color w:val="333333"/>
          <w:w w:val="102"/>
          <w:lang w:eastAsia="zh-CN"/>
        </w:rPr>
        <w:t>分析的一种有组织的技术经济思想方法和管理技术。</w:t>
      </w:r>
    </w:p>
    <w:p w14:paraId="5C85D2AC" w14:textId="77777777" w:rsidR="00637A20" w:rsidRDefault="00000000">
      <w:pPr>
        <w:pStyle w:val="a3"/>
        <w:spacing w:before="150" w:line="216" w:lineRule="auto"/>
        <w:ind w:right="207"/>
        <w:rPr>
          <w:lang w:eastAsia="zh-CN"/>
        </w:rPr>
      </w:pPr>
      <w:r>
        <w:rPr>
          <w:color w:val="333333"/>
          <w:spacing w:val="-1"/>
          <w:w w:val="102"/>
          <w:lang w:eastAsia="zh-CN"/>
        </w:rPr>
        <w:t>谋求以最低的产品全寿命周期成本，可靠地实现使用者所需的必要功能，对产品的功能成本进行有组织</w:t>
      </w:r>
      <w:r>
        <w:rPr>
          <w:color w:val="333333"/>
          <w:w w:val="102"/>
          <w:lang w:eastAsia="zh-CN"/>
        </w:rPr>
        <w:t>的系统分析的一种技术方法。</w:t>
      </w:r>
    </w:p>
    <w:p w14:paraId="14EFFC16" w14:textId="77777777" w:rsidR="00637A20" w:rsidRDefault="00000000">
      <w:pPr>
        <w:pStyle w:val="a3"/>
        <w:spacing w:before="125"/>
      </w:pPr>
      <w:proofErr w:type="spellStart"/>
      <w:r>
        <w:rPr>
          <w:color w:val="333333"/>
        </w:rPr>
        <w:t>分析步骤同</w:t>
      </w:r>
      <w:r>
        <w:rPr>
          <w:color w:val="333333"/>
          <w:spacing w:val="-10"/>
        </w:rPr>
        <w:t>上</w:t>
      </w:r>
      <w:proofErr w:type="spellEnd"/>
    </w:p>
    <w:sectPr w:rsidR="00637A20">
      <w:pgSz w:w="11900" w:h="16840"/>
      <w:pgMar w:top="500" w:right="140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dugi">
    <w:altName w:val="Gadugi"/>
    <w:panose1 w:val="020B0502040204020203"/>
    <w:charset w:val="00"/>
    <w:family w:val="swiss"/>
    <w:pitch w:val="variable"/>
    <w:sig w:usb0="80000003" w:usb1="02000000" w:usb2="00003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A10A6"/>
    <w:multiLevelType w:val="hybridMultilevel"/>
    <w:tmpl w:val="A9327C74"/>
    <w:lvl w:ilvl="0" w:tplc="0818FA54">
      <w:start w:val="1"/>
      <w:numFmt w:val="decimal"/>
      <w:lvlText w:val="%1."/>
      <w:lvlJc w:val="left"/>
      <w:pPr>
        <w:ind w:left="417" w:hanging="308"/>
      </w:pPr>
      <w:rPr>
        <w:rFonts w:ascii="Gadugi" w:eastAsia="Gadugi" w:hAnsi="Gadugi" w:cs="Gadugi" w:hint="default"/>
        <w:b/>
        <w:bCs/>
        <w:i w:val="0"/>
        <w:iCs w:val="0"/>
        <w:color w:val="333333"/>
        <w:w w:val="101"/>
        <w:sz w:val="17"/>
        <w:szCs w:val="17"/>
      </w:rPr>
    </w:lvl>
    <w:lvl w:ilvl="1" w:tplc="1376D826">
      <w:numFmt w:val="bullet"/>
      <w:lvlText w:val="•"/>
      <w:lvlJc w:val="left"/>
      <w:pPr>
        <w:ind w:left="1287" w:hanging="308"/>
      </w:pPr>
      <w:rPr>
        <w:rFonts w:hint="default"/>
      </w:rPr>
    </w:lvl>
    <w:lvl w:ilvl="2" w:tplc="D152CB9E">
      <w:numFmt w:val="bullet"/>
      <w:lvlText w:val="•"/>
      <w:lvlJc w:val="left"/>
      <w:pPr>
        <w:ind w:left="2155" w:hanging="308"/>
      </w:pPr>
      <w:rPr>
        <w:rFonts w:hint="default"/>
      </w:rPr>
    </w:lvl>
    <w:lvl w:ilvl="3" w:tplc="E2706412">
      <w:numFmt w:val="bullet"/>
      <w:lvlText w:val="•"/>
      <w:lvlJc w:val="left"/>
      <w:pPr>
        <w:ind w:left="3023" w:hanging="308"/>
      </w:pPr>
      <w:rPr>
        <w:rFonts w:hint="default"/>
      </w:rPr>
    </w:lvl>
    <w:lvl w:ilvl="4" w:tplc="62E45F90">
      <w:numFmt w:val="bullet"/>
      <w:lvlText w:val="•"/>
      <w:lvlJc w:val="left"/>
      <w:pPr>
        <w:ind w:left="3891" w:hanging="308"/>
      </w:pPr>
      <w:rPr>
        <w:rFonts w:hint="default"/>
      </w:rPr>
    </w:lvl>
    <w:lvl w:ilvl="5" w:tplc="7D6E838C">
      <w:numFmt w:val="bullet"/>
      <w:lvlText w:val="•"/>
      <w:lvlJc w:val="left"/>
      <w:pPr>
        <w:ind w:left="4759" w:hanging="308"/>
      </w:pPr>
      <w:rPr>
        <w:rFonts w:hint="default"/>
      </w:rPr>
    </w:lvl>
    <w:lvl w:ilvl="6" w:tplc="04F6CCD4">
      <w:numFmt w:val="bullet"/>
      <w:lvlText w:val="•"/>
      <w:lvlJc w:val="left"/>
      <w:pPr>
        <w:ind w:left="5627" w:hanging="308"/>
      </w:pPr>
      <w:rPr>
        <w:rFonts w:hint="default"/>
      </w:rPr>
    </w:lvl>
    <w:lvl w:ilvl="7" w:tplc="9BEAEB92">
      <w:numFmt w:val="bullet"/>
      <w:lvlText w:val="•"/>
      <w:lvlJc w:val="left"/>
      <w:pPr>
        <w:ind w:left="6495" w:hanging="308"/>
      </w:pPr>
      <w:rPr>
        <w:rFonts w:hint="default"/>
      </w:rPr>
    </w:lvl>
    <w:lvl w:ilvl="8" w:tplc="DAC65BDA">
      <w:numFmt w:val="bullet"/>
      <w:lvlText w:val="•"/>
      <w:lvlJc w:val="left"/>
      <w:pPr>
        <w:ind w:left="7363" w:hanging="308"/>
      </w:pPr>
      <w:rPr>
        <w:rFonts w:hint="default"/>
      </w:rPr>
    </w:lvl>
  </w:abstractNum>
  <w:abstractNum w:abstractNumId="1" w15:restartNumberingAfterBreak="0">
    <w:nsid w:val="66ED5C96"/>
    <w:multiLevelType w:val="hybridMultilevel"/>
    <w:tmpl w:val="5E5EBAEA"/>
    <w:lvl w:ilvl="0" w:tplc="4842A25A">
      <w:numFmt w:val="bullet"/>
      <w:lvlText w:val="•"/>
      <w:lvlJc w:val="left"/>
      <w:pPr>
        <w:ind w:left="285" w:hanging="175"/>
      </w:pPr>
      <w:rPr>
        <w:rFonts w:ascii="Arial Unicode MS" w:eastAsia="Arial Unicode MS" w:hAnsi="Arial Unicode MS" w:cs="Arial Unicode MS" w:hint="default"/>
        <w:b w:val="0"/>
        <w:bCs w:val="0"/>
        <w:i w:val="0"/>
        <w:iCs w:val="0"/>
        <w:color w:val="333333"/>
        <w:w w:val="110"/>
        <w:sz w:val="19"/>
        <w:szCs w:val="19"/>
      </w:rPr>
    </w:lvl>
    <w:lvl w:ilvl="1" w:tplc="FCEEBB32">
      <w:numFmt w:val="bullet"/>
      <w:lvlText w:val="•"/>
      <w:lvlJc w:val="left"/>
      <w:pPr>
        <w:ind w:left="1161" w:hanging="175"/>
      </w:pPr>
      <w:rPr>
        <w:rFonts w:hint="default"/>
      </w:rPr>
    </w:lvl>
    <w:lvl w:ilvl="2" w:tplc="FA30B75C">
      <w:numFmt w:val="bullet"/>
      <w:lvlText w:val="•"/>
      <w:lvlJc w:val="left"/>
      <w:pPr>
        <w:ind w:left="2043" w:hanging="175"/>
      </w:pPr>
      <w:rPr>
        <w:rFonts w:hint="default"/>
      </w:rPr>
    </w:lvl>
    <w:lvl w:ilvl="3" w:tplc="E2BC01DA">
      <w:numFmt w:val="bullet"/>
      <w:lvlText w:val="•"/>
      <w:lvlJc w:val="left"/>
      <w:pPr>
        <w:ind w:left="2925" w:hanging="175"/>
      </w:pPr>
      <w:rPr>
        <w:rFonts w:hint="default"/>
      </w:rPr>
    </w:lvl>
    <w:lvl w:ilvl="4" w:tplc="42D69CB2">
      <w:numFmt w:val="bullet"/>
      <w:lvlText w:val="•"/>
      <w:lvlJc w:val="left"/>
      <w:pPr>
        <w:ind w:left="3807" w:hanging="175"/>
      </w:pPr>
      <w:rPr>
        <w:rFonts w:hint="default"/>
      </w:rPr>
    </w:lvl>
    <w:lvl w:ilvl="5" w:tplc="C9821ECC">
      <w:numFmt w:val="bullet"/>
      <w:lvlText w:val="•"/>
      <w:lvlJc w:val="left"/>
      <w:pPr>
        <w:ind w:left="4689" w:hanging="175"/>
      </w:pPr>
      <w:rPr>
        <w:rFonts w:hint="default"/>
      </w:rPr>
    </w:lvl>
    <w:lvl w:ilvl="6" w:tplc="D9AC44B8">
      <w:numFmt w:val="bullet"/>
      <w:lvlText w:val="•"/>
      <w:lvlJc w:val="left"/>
      <w:pPr>
        <w:ind w:left="5571" w:hanging="175"/>
      </w:pPr>
      <w:rPr>
        <w:rFonts w:hint="default"/>
      </w:rPr>
    </w:lvl>
    <w:lvl w:ilvl="7" w:tplc="94CCC296">
      <w:numFmt w:val="bullet"/>
      <w:lvlText w:val="•"/>
      <w:lvlJc w:val="left"/>
      <w:pPr>
        <w:ind w:left="6453" w:hanging="175"/>
      </w:pPr>
      <w:rPr>
        <w:rFonts w:hint="default"/>
      </w:rPr>
    </w:lvl>
    <w:lvl w:ilvl="8" w:tplc="97FAEF76">
      <w:numFmt w:val="bullet"/>
      <w:lvlText w:val="•"/>
      <w:lvlJc w:val="left"/>
      <w:pPr>
        <w:ind w:left="7335" w:hanging="175"/>
      </w:pPr>
      <w:rPr>
        <w:rFonts w:hint="default"/>
      </w:rPr>
    </w:lvl>
  </w:abstractNum>
  <w:abstractNum w:abstractNumId="2" w15:restartNumberingAfterBreak="0">
    <w:nsid w:val="6DA227B7"/>
    <w:multiLevelType w:val="hybridMultilevel"/>
    <w:tmpl w:val="884C711E"/>
    <w:lvl w:ilvl="0" w:tplc="F1641DAC">
      <w:start w:val="3"/>
      <w:numFmt w:val="decimal"/>
      <w:lvlText w:val="(%1)"/>
      <w:lvlJc w:val="left"/>
      <w:pPr>
        <w:ind w:left="338" w:hanging="228"/>
      </w:pPr>
      <w:rPr>
        <w:rFonts w:ascii="Arial Unicode MS" w:eastAsia="Arial Unicode MS" w:hAnsi="Arial Unicode MS" w:cs="Arial Unicode MS" w:hint="default"/>
        <w:b w:val="0"/>
        <w:bCs w:val="0"/>
        <w:i w:val="0"/>
        <w:iCs w:val="0"/>
        <w:color w:val="333333"/>
        <w:w w:val="97"/>
        <w:sz w:val="17"/>
        <w:szCs w:val="17"/>
      </w:rPr>
    </w:lvl>
    <w:lvl w:ilvl="1" w:tplc="DA5ED672">
      <w:numFmt w:val="bullet"/>
      <w:lvlText w:val="•"/>
      <w:lvlJc w:val="left"/>
      <w:pPr>
        <w:ind w:left="1215" w:hanging="228"/>
      </w:pPr>
      <w:rPr>
        <w:rFonts w:hint="default"/>
      </w:rPr>
    </w:lvl>
    <w:lvl w:ilvl="2" w:tplc="6006250A">
      <w:numFmt w:val="bullet"/>
      <w:lvlText w:val="•"/>
      <w:lvlJc w:val="left"/>
      <w:pPr>
        <w:ind w:left="2091" w:hanging="228"/>
      </w:pPr>
      <w:rPr>
        <w:rFonts w:hint="default"/>
      </w:rPr>
    </w:lvl>
    <w:lvl w:ilvl="3" w:tplc="39EC7BBE">
      <w:numFmt w:val="bullet"/>
      <w:lvlText w:val="•"/>
      <w:lvlJc w:val="left"/>
      <w:pPr>
        <w:ind w:left="2967" w:hanging="228"/>
      </w:pPr>
      <w:rPr>
        <w:rFonts w:hint="default"/>
      </w:rPr>
    </w:lvl>
    <w:lvl w:ilvl="4" w:tplc="AE8817D0">
      <w:numFmt w:val="bullet"/>
      <w:lvlText w:val="•"/>
      <w:lvlJc w:val="left"/>
      <w:pPr>
        <w:ind w:left="3843" w:hanging="228"/>
      </w:pPr>
      <w:rPr>
        <w:rFonts w:hint="default"/>
      </w:rPr>
    </w:lvl>
    <w:lvl w:ilvl="5" w:tplc="D93C7E2A">
      <w:numFmt w:val="bullet"/>
      <w:lvlText w:val="•"/>
      <w:lvlJc w:val="left"/>
      <w:pPr>
        <w:ind w:left="4719" w:hanging="228"/>
      </w:pPr>
      <w:rPr>
        <w:rFonts w:hint="default"/>
      </w:rPr>
    </w:lvl>
    <w:lvl w:ilvl="6" w:tplc="9E6E4EE4">
      <w:numFmt w:val="bullet"/>
      <w:lvlText w:val="•"/>
      <w:lvlJc w:val="left"/>
      <w:pPr>
        <w:ind w:left="5595" w:hanging="228"/>
      </w:pPr>
      <w:rPr>
        <w:rFonts w:hint="default"/>
      </w:rPr>
    </w:lvl>
    <w:lvl w:ilvl="7" w:tplc="FCDC23DC">
      <w:numFmt w:val="bullet"/>
      <w:lvlText w:val="•"/>
      <w:lvlJc w:val="left"/>
      <w:pPr>
        <w:ind w:left="6471" w:hanging="228"/>
      </w:pPr>
      <w:rPr>
        <w:rFonts w:hint="default"/>
      </w:rPr>
    </w:lvl>
    <w:lvl w:ilvl="8" w:tplc="FFB67208">
      <w:numFmt w:val="bullet"/>
      <w:lvlText w:val="•"/>
      <w:lvlJc w:val="left"/>
      <w:pPr>
        <w:ind w:left="7347" w:hanging="228"/>
      </w:pPr>
      <w:rPr>
        <w:rFonts w:hint="default"/>
      </w:rPr>
    </w:lvl>
  </w:abstractNum>
  <w:num w:numId="1" w16cid:durableId="1865970989">
    <w:abstractNumId w:val="2"/>
  </w:num>
  <w:num w:numId="2" w16cid:durableId="1128861840">
    <w:abstractNumId w:val="1"/>
  </w:num>
  <w:num w:numId="3" w16cid:durableId="38210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20"/>
    <w:rsid w:val="00143638"/>
    <w:rsid w:val="00637A20"/>
    <w:rsid w:val="00773435"/>
    <w:rsid w:val="00B97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E747"/>
  <w15:docId w15:val="{95225985-F5AD-4F8B-98F5-4790D56B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rPr>
  </w:style>
  <w:style w:type="paragraph" w:styleId="1">
    <w:name w:val="heading 1"/>
    <w:basedOn w:val="a"/>
    <w:uiPriority w:val="9"/>
    <w:qFormat/>
    <w:pPr>
      <w:spacing w:before="141"/>
      <w:ind w:left="417" w:hanging="308"/>
      <w:outlineLvl w:val="0"/>
    </w:pPr>
    <w:rPr>
      <w:b/>
      <w:bCs/>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0"/>
    </w:pPr>
    <w:rPr>
      <w:sz w:val="19"/>
      <w:szCs w:val="19"/>
    </w:rPr>
  </w:style>
  <w:style w:type="paragraph" w:styleId="a4">
    <w:name w:val="List Paragraph"/>
    <w:basedOn w:val="a"/>
    <w:uiPriority w:val="1"/>
    <w:qFormat/>
    <w:pPr>
      <w:spacing w:before="36"/>
      <w:ind w:left="285" w:hanging="176"/>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02163">
      <w:bodyDiv w:val="1"/>
      <w:marLeft w:val="0"/>
      <w:marRight w:val="0"/>
      <w:marTop w:val="0"/>
      <w:marBottom w:val="0"/>
      <w:divBdr>
        <w:top w:val="none" w:sz="0" w:space="0" w:color="auto"/>
        <w:left w:val="none" w:sz="0" w:space="0" w:color="auto"/>
        <w:bottom w:val="none" w:sz="0" w:space="0" w:color="auto"/>
        <w:right w:val="none" w:sz="0" w:space="0" w:color="auto"/>
      </w:divBdr>
      <w:divsChild>
        <w:div w:id="1840458018">
          <w:marLeft w:val="547"/>
          <w:marRight w:val="0"/>
          <w:marTop w:val="154"/>
          <w:marBottom w:val="0"/>
          <w:divBdr>
            <w:top w:val="none" w:sz="0" w:space="0" w:color="auto"/>
            <w:left w:val="none" w:sz="0" w:space="0" w:color="auto"/>
            <w:bottom w:val="none" w:sz="0" w:space="0" w:color="auto"/>
            <w:right w:val="none" w:sz="0" w:space="0" w:color="auto"/>
          </w:divBdr>
        </w:div>
      </w:divsChild>
    </w:div>
    <w:div w:id="16635781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351">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yu2022</dc:creator>
  <cp:lastModifiedBy>然 郁</cp:lastModifiedBy>
  <cp:revision>2</cp:revision>
  <dcterms:created xsi:type="dcterms:W3CDTF">2024-01-13T14:56:00Z</dcterms:created>
  <dcterms:modified xsi:type="dcterms:W3CDTF">2024-01-13T14:56:00Z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2024-01-13T00:00:00Z</vt:filetime>
  </property>
  <property fmtid="{D5CDD505-2E9C-101B-9397-08002B2CF9AE}" pid="3" name="Creator">
    <vt:lpwstr>Typora</vt:lpwstr>
  </property>
  <property fmtid="{D5CDD505-2E9C-101B-9397-08002B2CF9AE}" pid="4" name="LastSaved">
    <vt:filetime>2024-01-13T00:00:00Z</vt:filetime>
  </property>
</Properties>
</file>