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、第一讲：绪论</w:t>
      </w:r>
    </w:p>
    <w:p>
      <w:pPr>
        <w:rPr>
          <w:rFonts w:hint="eastAsia" w:ascii="宋体" w:hAnsi="宋体" w:eastAsia="宋体" w:cs="宋体"/>
          <w:sz w:val="22"/>
          <w:szCs w:val="22"/>
          <w:lang w:val="en-US" w:eastAsia="zh-CN"/>
        </w:rPr>
      </w:pPr>
    </w:p>
    <w:p>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1、外部性定义：给消费者或生产者带来损益的行为在市场价格中得不到反映，则称这些损益为外部性。</w:t>
      </w:r>
    </w:p>
    <w:p>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2、正外部性：社会收益&gt;个人收益</w:t>
      </w:r>
    </w:p>
    <w:p>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负外部性：社会收益&lt;个人收益</w:t>
      </w:r>
    </w:p>
    <w:p>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3、工程经济学的定义：运用经济学的原理和方法，研究工程的决策问题</w:t>
      </w:r>
    </w:p>
    <w:p>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4、工程经济学的核心：理性决策</w:t>
      </w:r>
    </w:p>
    <w:p>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5、工程经济学关注的关键问题：</w:t>
      </w:r>
    </w:p>
    <w:p>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A、收益是否超过成本 B、方案是不是所有方案中最好的</w:t>
      </w:r>
    </w:p>
    <w:p>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6、工程经济学的目标是找出最好的方案</w:t>
      </w:r>
    </w:p>
    <w:p>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7、工经任务一：财务评价 任务二：国民经济评价</w:t>
      </w:r>
    </w:p>
    <w:p>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8、工程经济学的基本方法：效益成本分析（BCA分析）</w:t>
      </w:r>
    </w:p>
    <w:p>
      <w:pPr>
        <w:rPr>
          <w:rFonts w:hint="eastAsia" w:ascii="宋体" w:hAnsi="宋体" w:eastAsia="宋体" w:cs="宋体"/>
          <w:sz w:val="22"/>
          <w:szCs w:val="22"/>
          <w:lang w:eastAsia="zh-CN"/>
        </w:rPr>
      </w:pPr>
      <w:r>
        <w:rPr>
          <w:rFonts w:hint="eastAsia" w:ascii="宋体" w:hAnsi="宋体" w:eastAsia="宋体" w:cs="宋体"/>
          <w:sz w:val="22"/>
          <w:szCs w:val="22"/>
          <w:lang w:eastAsia="zh-CN"/>
        </w:rPr>
        <w:t>以价格衡量收益与成本</w:t>
      </w:r>
    </w:p>
    <w:p>
      <w:pPr>
        <w:rPr>
          <w:rFonts w:hint="eastAsia" w:ascii="宋体" w:hAnsi="宋体" w:eastAsia="宋体" w:cs="宋体"/>
          <w:sz w:val="22"/>
          <w:szCs w:val="22"/>
          <w:lang w:val="en-US" w:eastAsia="zh-CN"/>
        </w:rPr>
      </w:pPr>
    </w:p>
    <w:p>
      <w:pPr>
        <w:rPr>
          <w:rFonts w:hint="eastAsia" w:ascii="宋体" w:hAnsi="宋体" w:eastAsia="宋体" w:cs="宋体"/>
          <w:sz w:val="22"/>
          <w:szCs w:val="22"/>
          <w:lang w:val="en-US" w:eastAsia="zh-CN"/>
        </w:rPr>
      </w:pPr>
    </w:p>
    <w:p>
      <w:pPr>
        <w:rPr>
          <w:rFonts w:hint="eastAsia" w:ascii="宋体" w:hAnsi="宋体" w:eastAsia="宋体" w:cs="宋体"/>
          <w:sz w:val="22"/>
          <w:szCs w:val="22"/>
          <w:lang w:eastAsia="zh-CN"/>
        </w:rPr>
      </w:pPr>
      <w:r>
        <w:rPr>
          <w:rFonts w:hint="eastAsia" w:ascii="宋体" w:hAnsi="宋体" w:eastAsia="宋体" w:cs="宋体"/>
          <w:sz w:val="22"/>
          <w:szCs w:val="22"/>
          <w:lang w:eastAsia="zh-CN"/>
        </w:rPr>
        <w:t>第二讲 成本与折旧一</w:t>
      </w:r>
    </w:p>
    <w:p>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1、成本：为了获得某件东西而必须放弃的其他所有东西（包括货币化的部分和非货币化的部分）</w:t>
      </w:r>
    </w:p>
    <w:p>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2、固定成本（</w:t>
      </w:r>
      <w:r>
        <w:rPr>
          <w:rFonts w:hint="eastAsia" w:ascii="宋体" w:hAnsi="宋体" w:eastAsia="宋体" w:cs="宋体"/>
          <w:sz w:val="22"/>
          <w:szCs w:val="22"/>
          <w:highlight w:val="yellow"/>
          <w:lang w:val="en-US" w:eastAsia="zh-CN"/>
        </w:rPr>
        <w:t>FC</w:t>
      </w:r>
      <w:r>
        <w:rPr>
          <w:rFonts w:hint="eastAsia" w:ascii="宋体" w:hAnsi="宋体" w:eastAsia="宋体" w:cs="宋体"/>
          <w:sz w:val="22"/>
          <w:szCs w:val="22"/>
          <w:lang w:val="en-US" w:eastAsia="zh-CN"/>
        </w:rPr>
        <w:t>）：</w:t>
      </w:r>
      <w:r>
        <w:rPr>
          <w:rFonts w:hint="eastAsia" w:ascii="宋体" w:hAnsi="宋体" w:eastAsia="宋体" w:cs="宋体"/>
          <w:sz w:val="22"/>
          <w:szCs w:val="22"/>
          <w:highlight w:val="yellow"/>
          <w:lang w:val="en-US" w:eastAsia="zh-CN"/>
        </w:rPr>
        <w:t>在容量或者负荷允许的情况下</w:t>
      </w:r>
      <w:r>
        <w:rPr>
          <w:rFonts w:hint="eastAsia" w:ascii="宋体" w:hAnsi="宋体" w:eastAsia="宋体" w:cs="宋体"/>
          <w:sz w:val="22"/>
          <w:szCs w:val="22"/>
          <w:lang w:val="en-US" w:eastAsia="zh-CN"/>
        </w:rPr>
        <w:t>，不受工程量/业务量影响的成本（固定成本也可能会变化→超出容量或者负荷的时候）</w:t>
      </w:r>
    </w:p>
    <w:p>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3、可变成本(</w:t>
      </w:r>
      <w:r>
        <w:rPr>
          <w:rFonts w:hint="eastAsia" w:ascii="宋体" w:hAnsi="宋体" w:eastAsia="宋体" w:cs="宋体"/>
          <w:sz w:val="22"/>
          <w:szCs w:val="22"/>
          <w:highlight w:val="yellow"/>
          <w:lang w:val="en-US" w:eastAsia="zh-CN"/>
        </w:rPr>
        <w:t>VC</w:t>
      </w:r>
      <w:r>
        <w:rPr>
          <w:rFonts w:hint="eastAsia" w:ascii="宋体" w:hAnsi="宋体" w:eastAsia="宋体" w:cs="宋体"/>
          <w:sz w:val="22"/>
          <w:szCs w:val="22"/>
          <w:lang w:val="en-US" w:eastAsia="zh-CN"/>
        </w:rPr>
        <w:t>):随工程量/业务量变化而变化的成本</w:t>
      </w:r>
    </w:p>
    <w:p>
      <w:pPr>
        <w:rPr>
          <w:rFonts w:hint="eastAsia" w:eastAsiaTheme="minorEastAsia"/>
          <w:lang w:eastAsia="zh-CN"/>
        </w:rPr>
      </w:pPr>
      <w:r>
        <w:rPr>
          <w:rFonts w:hint="eastAsia"/>
          <w:lang w:val="en-US" w:eastAsia="zh-CN"/>
        </w:rPr>
        <w:t>4、</w:t>
      </w:r>
      <w:r>
        <w:drawing>
          <wp:inline distT="0" distB="0" distL="114300" distR="114300">
            <wp:extent cx="3329940" cy="1985645"/>
            <wp:effectExtent l="0" t="0" r="1016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329940" cy="1985645"/>
                    </a:xfrm>
                    <a:prstGeom prst="rect">
                      <a:avLst/>
                    </a:prstGeom>
                    <a:noFill/>
                    <a:ln>
                      <a:noFill/>
                    </a:ln>
                  </pic:spPr>
                </pic:pic>
              </a:graphicData>
            </a:graphic>
          </wp:inline>
        </w:drawing>
      </w:r>
      <w:r>
        <w:rPr>
          <w:rFonts w:hint="eastAsia"/>
          <w:lang w:eastAsia="zh-CN"/>
        </w:rPr>
        <w:t>（</w:t>
      </w:r>
      <w:r>
        <w:rPr>
          <w:rFonts w:hint="eastAsia"/>
          <w:lang w:val="en-US" w:eastAsia="zh-CN"/>
        </w:rPr>
        <w:t>平均成本为单位产量均摊的成本</w:t>
      </w:r>
      <w:r>
        <w:rPr>
          <w:rFonts w:hint="eastAsia"/>
          <w:lang w:eastAsia="zh-CN"/>
        </w:rPr>
        <w:t>）</w:t>
      </w:r>
    </w:p>
    <w:p>
      <w:r>
        <w:rPr>
          <w:rFonts w:hint="eastAsia"/>
          <w:lang w:val="en-US" w:eastAsia="zh-CN"/>
        </w:rPr>
        <w:t>5、</w:t>
      </w:r>
      <w:r>
        <w:drawing>
          <wp:inline distT="0" distB="0" distL="114300" distR="114300">
            <wp:extent cx="3774440" cy="1054735"/>
            <wp:effectExtent l="0" t="0" r="1016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774440" cy="1054735"/>
                    </a:xfrm>
                    <a:prstGeom prst="rect">
                      <a:avLst/>
                    </a:prstGeom>
                    <a:noFill/>
                    <a:ln>
                      <a:noFill/>
                    </a:ln>
                  </pic:spPr>
                </pic:pic>
              </a:graphicData>
            </a:graphic>
          </wp:inline>
        </w:drawing>
      </w:r>
    </w:p>
    <w:p>
      <w:pPr>
        <w:rPr>
          <w:rFonts w:hint="eastAsia"/>
          <w:lang w:val="en-US" w:eastAsia="zh-CN"/>
        </w:rPr>
      </w:pPr>
      <w:r>
        <w:rPr>
          <w:rFonts w:hint="eastAsia"/>
          <w:lang w:val="en-US" w:eastAsia="zh-CN"/>
        </w:rPr>
        <w:t>a1,a2为两方案的固定成本，b1.b2为两方案的可变成本</w:t>
      </w:r>
    </w:p>
    <w:p>
      <w:r>
        <w:rPr>
          <w:rFonts w:hint="eastAsia"/>
          <w:lang w:val="en-US" w:eastAsia="zh-CN"/>
        </w:rPr>
        <w:t>E.g.</w:t>
      </w:r>
      <w:r>
        <w:drawing>
          <wp:inline distT="0" distB="0" distL="114300" distR="114300">
            <wp:extent cx="3029585" cy="191516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029585" cy="1915160"/>
                    </a:xfrm>
                    <a:prstGeom prst="rect">
                      <a:avLst/>
                    </a:prstGeom>
                    <a:noFill/>
                    <a:ln>
                      <a:noFill/>
                    </a:ln>
                  </pic:spPr>
                </pic:pic>
              </a:graphicData>
            </a:graphic>
          </wp:inline>
        </w:drawing>
      </w:r>
    </w:p>
    <w:p>
      <w:pPr>
        <w:rPr>
          <w:rFonts w:hint="default"/>
          <w:sz w:val="22"/>
          <w:szCs w:val="22"/>
          <w:lang w:val="en-US" w:eastAsia="zh-CN"/>
        </w:rPr>
      </w:pPr>
    </w:p>
    <w:p>
      <w:pPr>
        <w:rPr>
          <w:rFonts w:hint="eastAsia"/>
          <w:b w:val="0"/>
          <w:bCs w:val="0"/>
          <w:sz w:val="22"/>
          <w:szCs w:val="22"/>
          <w:lang w:val="en-US" w:eastAsia="zh-CN"/>
        </w:rPr>
      </w:pPr>
      <w:r>
        <w:rPr>
          <w:rFonts w:hint="eastAsia"/>
          <w:sz w:val="22"/>
          <w:szCs w:val="22"/>
          <w:lang w:val="en-US" w:eastAsia="zh-CN"/>
        </w:rPr>
        <w:t>6、盈亏平衡点是使得</w:t>
      </w:r>
      <w:r>
        <w:rPr>
          <w:rFonts w:hint="eastAsia"/>
          <w:sz w:val="22"/>
          <w:szCs w:val="22"/>
          <w:highlight w:val="yellow"/>
          <w:lang w:val="en-US" w:eastAsia="zh-CN"/>
        </w:rPr>
        <w:t>总收益=总成本</w:t>
      </w:r>
      <w:r>
        <w:rPr>
          <w:rFonts w:hint="eastAsia"/>
          <w:sz w:val="22"/>
          <w:szCs w:val="22"/>
          <w:lang w:val="en-US" w:eastAsia="zh-CN"/>
        </w:rPr>
        <w:t>时的</w:t>
      </w:r>
      <w:r>
        <w:rPr>
          <w:rFonts w:hint="eastAsia"/>
          <w:b/>
          <w:bCs/>
          <w:sz w:val="22"/>
          <w:szCs w:val="22"/>
          <w:highlight w:val="yellow"/>
          <w:lang w:val="en-US" w:eastAsia="zh-CN"/>
        </w:rPr>
        <w:t>产量</w:t>
      </w:r>
    </w:p>
    <w:p>
      <w:pPr>
        <w:rPr>
          <w:rFonts w:hint="eastAsia"/>
          <w:b w:val="0"/>
          <w:bCs w:val="0"/>
          <w:sz w:val="22"/>
          <w:szCs w:val="22"/>
          <w:lang w:val="en-US" w:eastAsia="zh-CN"/>
        </w:rPr>
      </w:pPr>
      <w:r>
        <w:rPr>
          <w:rFonts w:hint="eastAsia"/>
          <w:b w:val="0"/>
          <w:bCs w:val="0"/>
          <w:sz w:val="22"/>
          <w:szCs w:val="22"/>
          <w:lang w:val="en-US" w:eastAsia="zh-CN"/>
        </w:rPr>
        <w:t>7、直接成本：能够容易地与工作量或者工程阶段相联系</w:t>
      </w:r>
    </w:p>
    <w:p>
      <w:pPr>
        <w:rPr>
          <w:rFonts w:hint="eastAsia"/>
          <w:b w:val="0"/>
          <w:bCs w:val="0"/>
          <w:sz w:val="22"/>
          <w:szCs w:val="22"/>
          <w:lang w:val="en-US" w:eastAsia="zh-CN"/>
        </w:rPr>
      </w:pPr>
      <w:r>
        <w:rPr>
          <w:rFonts w:hint="eastAsia"/>
          <w:b w:val="0"/>
          <w:bCs w:val="0"/>
          <w:sz w:val="22"/>
          <w:szCs w:val="22"/>
          <w:lang w:val="en-US" w:eastAsia="zh-CN"/>
        </w:rPr>
        <w:t>8、间接成本：难以具体地对应于工程阶段或者工作量，而是与整个项目或者多个项目相联系</w:t>
      </w:r>
    </w:p>
    <w:p>
      <w:pPr>
        <w:rPr>
          <w:rFonts w:hint="default"/>
          <w:b w:val="0"/>
          <w:bCs w:val="0"/>
          <w:sz w:val="22"/>
          <w:szCs w:val="22"/>
          <w:lang w:val="en-US" w:eastAsia="zh-CN"/>
        </w:rPr>
      </w:pPr>
      <w:r>
        <w:rPr>
          <w:rFonts w:hint="eastAsia"/>
          <w:b w:val="0"/>
          <w:bCs w:val="0"/>
          <w:sz w:val="22"/>
          <w:szCs w:val="22"/>
          <w:lang w:val="en-US" w:eastAsia="zh-CN"/>
        </w:rPr>
        <w:t>E.g.典型的房地产项目中，</w:t>
      </w:r>
      <w:r>
        <w:rPr>
          <w:rFonts w:hint="eastAsia"/>
          <w:b/>
          <w:bCs/>
          <w:sz w:val="22"/>
          <w:szCs w:val="22"/>
          <w:lang w:val="en-US" w:eastAsia="zh-CN"/>
        </w:rPr>
        <w:t>土地费用，前期工程费用，建筑安装工程费用以及基础设施配套费用</w:t>
      </w:r>
      <w:r>
        <w:rPr>
          <w:rFonts w:hint="eastAsia"/>
          <w:b w:val="0"/>
          <w:bCs w:val="0"/>
          <w:sz w:val="22"/>
          <w:szCs w:val="22"/>
          <w:lang w:val="en-US" w:eastAsia="zh-CN"/>
        </w:rPr>
        <w:t>为直接成本，</w:t>
      </w:r>
      <w:r>
        <w:rPr>
          <w:rFonts w:hint="eastAsia"/>
          <w:b/>
          <w:bCs/>
          <w:sz w:val="22"/>
          <w:szCs w:val="22"/>
          <w:lang w:val="en-US" w:eastAsia="zh-CN"/>
        </w:rPr>
        <w:t>管理费用，销售费用，财务费用</w:t>
      </w:r>
      <w:r>
        <w:rPr>
          <w:rFonts w:hint="eastAsia"/>
          <w:b w:val="0"/>
          <w:bCs w:val="0"/>
          <w:sz w:val="22"/>
          <w:szCs w:val="22"/>
          <w:lang w:val="en-US" w:eastAsia="zh-CN"/>
        </w:rPr>
        <w:t>为间接成本</w:t>
      </w:r>
    </w:p>
    <w:p>
      <w:pPr>
        <w:rPr>
          <w:rFonts w:hint="eastAsia"/>
          <w:b w:val="0"/>
          <w:bCs w:val="0"/>
          <w:sz w:val="22"/>
          <w:szCs w:val="22"/>
          <w:lang w:val="en-US" w:eastAsia="zh-CN"/>
        </w:rPr>
      </w:pPr>
      <w:r>
        <w:rPr>
          <w:rFonts w:hint="eastAsia"/>
          <w:b w:val="0"/>
          <w:bCs w:val="0"/>
          <w:sz w:val="22"/>
          <w:szCs w:val="22"/>
          <w:lang w:val="en-US" w:eastAsia="zh-CN"/>
        </w:rPr>
        <w:t>9、机会成本：为了做这件事，要放弃的最大收益（没有实际发生却不可忽略）</w:t>
      </w:r>
    </w:p>
    <w:p>
      <w:pPr>
        <w:rPr>
          <w:rFonts w:hint="eastAsia"/>
          <w:b w:val="0"/>
          <w:bCs w:val="0"/>
          <w:sz w:val="22"/>
          <w:szCs w:val="22"/>
          <w:lang w:val="en-US" w:eastAsia="zh-CN"/>
        </w:rPr>
      </w:pPr>
      <w:r>
        <w:rPr>
          <w:rFonts w:hint="eastAsia"/>
          <w:b w:val="0"/>
          <w:bCs w:val="0"/>
          <w:sz w:val="22"/>
          <w:szCs w:val="22"/>
          <w:lang w:val="en-US" w:eastAsia="zh-CN"/>
        </w:rPr>
        <w:t>10、沉没成本：已经花费掉，不可能再回复的成本（已经发生但必须忽略）</w:t>
      </w:r>
    </w:p>
    <w:p>
      <w:pPr>
        <w:rPr>
          <w:rFonts w:hint="default"/>
          <w:b w:val="0"/>
          <w:bCs w:val="0"/>
          <w:sz w:val="22"/>
          <w:szCs w:val="22"/>
          <w:lang w:val="en-US" w:eastAsia="zh-CN"/>
        </w:rPr>
      </w:pPr>
    </w:p>
    <w:p>
      <w:pPr>
        <w:rPr>
          <w:rFonts w:hint="default"/>
          <w:b w:val="0"/>
          <w:bCs w:val="0"/>
          <w:sz w:val="22"/>
          <w:szCs w:val="22"/>
          <w:lang w:val="en-US" w:eastAsia="zh-CN"/>
        </w:rPr>
      </w:pPr>
    </w:p>
    <w:p>
      <w:pPr>
        <w:rPr>
          <w:rFonts w:hint="eastAsia"/>
          <w:b w:val="0"/>
          <w:bCs w:val="0"/>
          <w:sz w:val="22"/>
          <w:szCs w:val="22"/>
          <w:lang w:val="en-US" w:eastAsia="zh-CN"/>
        </w:rPr>
      </w:pPr>
      <w:r>
        <w:rPr>
          <w:rFonts w:hint="eastAsia"/>
          <w:b w:val="0"/>
          <w:bCs w:val="0"/>
          <w:sz w:val="22"/>
          <w:szCs w:val="22"/>
          <w:lang w:val="en-US" w:eastAsia="zh-CN"/>
        </w:rPr>
        <w:t>第三讲  成本与折旧二</w:t>
      </w:r>
    </w:p>
    <w:p>
      <w:pPr>
        <w:rPr>
          <w:rFonts w:hint="eastAsia"/>
          <w:b w:val="0"/>
          <w:bCs w:val="0"/>
          <w:sz w:val="22"/>
          <w:szCs w:val="22"/>
          <w:lang w:val="en-US" w:eastAsia="zh-CN"/>
        </w:rPr>
      </w:pPr>
    </w:p>
    <w:p>
      <w:pPr>
        <w:rPr>
          <w:rFonts w:hint="eastAsia"/>
          <w:b w:val="0"/>
          <w:bCs w:val="0"/>
          <w:sz w:val="22"/>
          <w:szCs w:val="22"/>
          <w:lang w:val="en-US" w:eastAsia="zh-CN"/>
        </w:rPr>
      </w:pPr>
      <w:r>
        <w:rPr>
          <w:rFonts w:hint="eastAsia"/>
          <w:b w:val="0"/>
          <w:bCs w:val="0"/>
          <w:sz w:val="22"/>
          <w:szCs w:val="22"/>
          <w:lang w:val="en-US" w:eastAsia="zh-CN"/>
        </w:rPr>
        <w:t>1、工程经济学的记录原则是：</w:t>
      </w:r>
      <w:r>
        <w:rPr>
          <w:rFonts w:hint="eastAsia"/>
          <w:b w:val="0"/>
          <w:bCs w:val="0"/>
          <w:sz w:val="22"/>
          <w:szCs w:val="22"/>
          <w:highlight w:val="yellow"/>
          <w:lang w:val="en-US" w:eastAsia="zh-CN"/>
        </w:rPr>
        <w:t>收付实现制</w:t>
      </w:r>
      <w:r>
        <w:rPr>
          <w:rFonts w:hint="eastAsia"/>
          <w:b w:val="0"/>
          <w:bCs w:val="0"/>
          <w:sz w:val="22"/>
          <w:szCs w:val="22"/>
          <w:lang w:val="en-US" w:eastAsia="zh-CN"/>
        </w:rPr>
        <w:t>（以收到或者支付现金作为确认收益和成本的依据，反映的是实际现金流的流入与流出情况）</w:t>
      </w:r>
    </w:p>
    <w:p>
      <w:pPr>
        <w:rPr>
          <w:rFonts w:hint="eastAsia"/>
          <w:b w:val="0"/>
          <w:bCs w:val="0"/>
          <w:sz w:val="22"/>
          <w:szCs w:val="22"/>
          <w:lang w:val="en-US" w:eastAsia="zh-CN"/>
        </w:rPr>
      </w:pPr>
      <w:r>
        <w:rPr>
          <w:rFonts w:hint="eastAsia"/>
          <w:b w:val="0"/>
          <w:bCs w:val="0"/>
          <w:sz w:val="22"/>
          <w:szCs w:val="22"/>
          <w:lang w:val="en-US" w:eastAsia="zh-CN"/>
        </w:rPr>
        <w:t>2、现金流量图的要素：</w:t>
      </w:r>
      <w:r>
        <w:rPr>
          <w:rFonts w:hint="eastAsia"/>
          <w:b/>
          <w:bCs/>
          <w:sz w:val="22"/>
          <w:szCs w:val="22"/>
          <w:lang w:val="en-US" w:eastAsia="zh-CN"/>
        </w:rPr>
        <w:t>大小，方向，时间点</w:t>
      </w:r>
    </w:p>
    <w:p>
      <w:pPr>
        <w:rPr>
          <w:rFonts w:hint="eastAsia"/>
          <w:b w:val="0"/>
          <w:bCs w:val="0"/>
          <w:sz w:val="22"/>
          <w:szCs w:val="22"/>
          <w:lang w:val="en-US" w:eastAsia="zh-CN"/>
        </w:rPr>
      </w:pPr>
      <w:r>
        <w:rPr>
          <w:rFonts w:hint="eastAsia"/>
          <w:b w:val="0"/>
          <w:bCs w:val="0"/>
          <w:sz w:val="22"/>
          <w:szCs w:val="22"/>
          <w:lang w:val="en-US" w:eastAsia="zh-CN"/>
        </w:rPr>
        <w:t>在时间坐标轴上，按现金流发生的时间节点，标出现金活动的情况</w:t>
      </w:r>
    </w:p>
    <w:p>
      <w:pPr>
        <w:rPr>
          <w:rFonts w:hint="eastAsia"/>
          <w:b w:val="0"/>
          <w:bCs w:val="0"/>
          <w:sz w:val="22"/>
          <w:szCs w:val="22"/>
          <w:lang w:val="en-US" w:eastAsia="zh-CN"/>
        </w:rPr>
      </w:pPr>
      <w:r>
        <w:rPr>
          <w:rFonts w:hint="eastAsia"/>
          <w:b w:val="0"/>
          <w:bCs w:val="0"/>
          <w:sz w:val="22"/>
          <w:szCs w:val="22"/>
          <w:lang w:val="en-US" w:eastAsia="zh-CN"/>
        </w:rPr>
        <w:t>3、会计学是对已经发生的经济活动的详细记录，将各项费用与各项生产活动详细对应起来。</w:t>
      </w:r>
    </w:p>
    <w:p>
      <w:pPr>
        <w:rPr>
          <w:rFonts w:hint="eastAsia"/>
          <w:b w:val="0"/>
          <w:bCs w:val="0"/>
          <w:sz w:val="22"/>
          <w:szCs w:val="22"/>
          <w:lang w:val="en-US" w:eastAsia="zh-CN"/>
        </w:rPr>
      </w:pPr>
      <w:r>
        <w:rPr>
          <w:rFonts w:hint="eastAsia"/>
          <w:b w:val="0"/>
          <w:bCs w:val="0"/>
          <w:sz w:val="22"/>
          <w:szCs w:val="22"/>
          <w:lang w:val="en-US" w:eastAsia="zh-CN"/>
        </w:rPr>
        <w:t>4、会计学的记录原则：权责发生制（凡是当期已经实现的收入和费用，或者应当负担的收入和费用，不论款项是否交付，都应该作为当期的收入和费用，凡是不属于当期的收入与费用，即使款项已经交付，也不能记录）</w:t>
      </w:r>
    </w:p>
    <w:p>
      <w:pPr>
        <w:rPr>
          <w:rFonts w:hint="eastAsia"/>
          <w:b w:val="0"/>
          <w:bCs w:val="0"/>
          <w:sz w:val="22"/>
          <w:szCs w:val="22"/>
          <w:lang w:val="en-US" w:eastAsia="zh-CN"/>
        </w:rPr>
      </w:pPr>
      <w:r>
        <w:rPr>
          <w:rFonts w:hint="eastAsia"/>
          <w:b w:val="0"/>
          <w:bCs w:val="0"/>
          <w:sz w:val="22"/>
          <w:szCs w:val="22"/>
          <w:lang w:val="en-US" w:eastAsia="zh-CN"/>
        </w:rPr>
        <w:t>5、折旧：将形</w:t>
      </w:r>
      <w:r>
        <w:rPr>
          <w:rFonts w:hint="eastAsia"/>
          <w:b/>
          <w:bCs/>
          <w:sz w:val="22"/>
          <w:szCs w:val="22"/>
          <w:lang w:val="en-US" w:eastAsia="zh-CN"/>
        </w:rPr>
        <w:t>成固定资产的资本性支出</w:t>
      </w:r>
      <w:r>
        <w:rPr>
          <w:rFonts w:hint="eastAsia"/>
          <w:b w:val="0"/>
          <w:bCs w:val="0"/>
          <w:sz w:val="22"/>
          <w:szCs w:val="22"/>
          <w:lang w:val="en-US" w:eastAsia="zh-CN"/>
        </w:rPr>
        <w:t>在使用期间的每年/每月进行分摊，转化成为每年（每月）营业成本的一种会计方法</w:t>
      </w:r>
    </w:p>
    <w:p>
      <w:pPr>
        <w:rPr>
          <w:rFonts w:hint="eastAsia"/>
          <w:b w:val="0"/>
          <w:bCs w:val="0"/>
          <w:sz w:val="22"/>
          <w:szCs w:val="22"/>
          <w:lang w:val="en-US" w:eastAsia="zh-CN"/>
        </w:rPr>
      </w:pPr>
      <w:r>
        <w:rPr>
          <w:rFonts w:hint="eastAsia"/>
          <w:b w:val="0"/>
          <w:bCs w:val="0"/>
          <w:sz w:val="22"/>
          <w:szCs w:val="22"/>
          <w:lang w:val="en-US" w:eastAsia="zh-CN"/>
        </w:rPr>
        <w:t>6、折旧</w:t>
      </w:r>
      <w:r>
        <w:rPr>
          <w:rFonts w:hint="eastAsia"/>
          <w:b w:val="0"/>
          <w:bCs w:val="0"/>
          <w:sz w:val="22"/>
          <w:szCs w:val="22"/>
          <w:highlight w:val="yellow"/>
          <w:lang w:val="en-US" w:eastAsia="zh-CN"/>
        </w:rPr>
        <w:t>不是</w:t>
      </w:r>
      <w:r>
        <w:rPr>
          <w:rFonts w:hint="eastAsia"/>
          <w:b w:val="0"/>
          <w:bCs w:val="0"/>
          <w:sz w:val="22"/>
          <w:szCs w:val="22"/>
          <w:lang w:val="en-US" w:eastAsia="zh-CN"/>
        </w:rPr>
        <w:t>真实发生的</w:t>
      </w:r>
      <w:r>
        <w:rPr>
          <w:rFonts w:hint="eastAsia"/>
          <w:b w:val="0"/>
          <w:bCs w:val="0"/>
          <w:sz w:val="22"/>
          <w:szCs w:val="22"/>
          <w:highlight w:val="yellow"/>
          <w:lang w:val="en-US" w:eastAsia="zh-CN"/>
        </w:rPr>
        <w:t>现金流</w:t>
      </w:r>
      <w:r>
        <w:rPr>
          <w:rFonts w:hint="eastAsia"/>
          <w:b w:val="0"/>
          <w:bCs w:val="0"/>
          <w:sz w:val="22"/>
          <w:szCs w:val="22"/>
          <w:lang w:val="en-US" w:eastAsia="zh-CN"/>
        </w:rPr>
        <w:t>，但是在会计学意义上视为一种成本（因为它不是一种现金流，</w:t>
      </w:r>
      <w:r>
        <w:rPr>
          <w:rFonts w:hint="eastAsia"/>
          <w:b/>
          <w:bCs/>
          <w:sz w:val="22"/>
          <w:szCs w:val="22"/>
          <w:lang w:val="en-US" w:eastAsia="zh-CN"/>
        </w:rPr>
        <w:t>不能在NPV的计算中计算它</w:t>
      </w:r>
      <w:r>
        <w:rPr>
          <w:rFonts w:hint="eastAsia"/>
          <w:b w:val="0"/>
          <w:bCs w:val="0"/>
          <w:sz w:val="22"/>
          <w:szCs w:val="22"/>
          <w:lang w:val="en-US" w:eastAsia="zh-CN"/>
        </w:rPr>
        <w:t>，但是交税的计算中需要考虑它）</w:t>
      </w:r>
    </w:p>
    <w:p>
      <w:pPr>
        <w:rPr>
          <w:rFonts w:hint="eastAsia"/>
          <w:b w:val="0"/>
          <w:bCs w:val="0"/>
          <w:sz w:val="22"/>
          <w:szCs w:val="22"/>
          <w:lang w:val="en-US" w:eastAsia="zh-CN"/>
        </w:rPr>
      </w:pPr>
      <w:r>
        <w:rPr>
          <w:rFonts w:hint="eastAsia"/>
          <w:b w:val="0"/>
          <w:bCs w:val="0"/>
          <w:sz w:val="22"/>
          <w:szCs w:val="22"/>
          <w:lang w:val="en-US" w:eastAsia="zh-CN"/>
        </w:rPr>
        <w:t>7、折旧的计算依据来源于税法的规定</w:t>
      </w:r>
    </w:p>
    <w:p>
      <w:pPr>
        <w:rPr>
          <w:rFonts w:hint="eastAsia"/>
          <w:b w:val="0"/>
          <w:bCs w:val="0"/>
          <w:sz w:val="22"/>
          <w:szCs w:val="22"/>
          <w:lang w:val="en-US" w:eastAsia="zh-CN"/>
        </w:rPr>
      </w:pPr>
      <w:r>
        <w:rPr>
          <w:rFonts w:hint="eastAsia"/>
          <w:b w:val="0"/>
          <w:bCs w:val="0"/>
          <w:sz w:val="22"/>
          <w:szCs w:val="22"/>
          <w:lang w:val="en-US" w:eastAsia="zh-CN"/>
        </w:rPr>
        <w:t>8、直线折旧法：折旧率=1/折旧年限</w:t>
      </w:r>
    </w:p>
    <w:p>
      <w:pPr>
        <w:rPr>
          <w:rFonts w:hint="eastAsia"/>
          <w:b w:val="0"/>
          <w:bCs w:val="0"/>
          <w:sz w:val="22"/>
          <w:szCs w:val="22"/>
          <w:lang w:val="en-US" w:eastAsia="zh-CN"/>
        </w:rPr>
      </w:pPr>
      <w:r>
        <w:rPr>
          <w:rFonts w:hint="eastAsia"/>
          <w:b w:val="0"/>
          <w:bCs w:val="0"/>
          <w:sz w:val="22"/>
          <w:szCs w:val="22"/>
          <w:lang w:val="en-US" w:eastAsia="zh-CN"/>
        </w:rPr>
        <w:t>每年折旧额=（固定资产原值</w:t>
      </w:r>
      <w:r>
        <w:rPr>
          <w:rFonts w:hint="eastAsia"/>
          <w:b/>
          <w:bCs/>
          <w:sz w:val="22"/>
          <w:szCs w:val="22"/>
          <w:lang w:val="en-US" w:eastAsia="zh-CN"/>
        </w:rPr>
        <w:t>-残值</w:t>
      </w:r>
      <w:r>
        <w:rPr>
          <w:rFonts w:hint="eastAsia"/>
          <w:b w:val="0"/>
          <w:bCs w:val="0"/>
          <w:sz w:val="22"/>
          <w:szCs w:val="22"/>
          <w:lang w:val="en-US" w:eastAsia="zh-CN"/>
        </w:rPr>
        <w:t>）*折旧率</w:t>
      </w:r>
    </w:p>
    <w:p>
      <w:pPr>
        <w:rPr>
          <w:rFonts w:hint="eastAsia"/>
          <w:b w:val="0"/>
          <w:bCs w:val="0"/>
          <w:sz w:val="22"/>
          <w:szCs w:val="22"/>
          <w:lang w:val="en-US" w:eastAsia="zh-CN"/>
        </w:rPr>
      </w:pPr>
      <w:r>
        <w:rPr>
          <w:rFonts w:hint="eastAsia"/>
          <w:b w:val="0"/>
          <w:bCs w:val="0"/>
          <w:sz w:val="22"/>
          <w:szCs w:val="22"/>
          <w:lang w:val="en-US" w:eastAsia="zh-CN"/>
        </w:rPr>
        <w:t>9、工作量法：单位里程折旧率=（固定资产原值</w:t>
      </w:r>
      <w:r>
        <w:rPr>
          <w:rFonts w:hint="eastAsia"/>
          <w:b/>
          <w:bCs/>
          <w:sz w:val="22"/>
          <w:szCs w:val="22"/>
          <w:lang w:val="en-US" w:eastAsia="zh-CN"/>
        </w:rPr>
        <w:t>-残值</w:t>
      </w:r>
      <w:r>
        <w:rPr>
          <w:rFonts w:hint="eastAsia"/>
          <w:b w:val="0"/>
          <w:bCs w:val="0"/>
          <w:sz w:val="22"/>
          <w:szCs w:val="22"/>
          <w:lang w:val="en-US" w:eastAsia="zh-CN"/>
        </w:rPr>
        <w:t>）/规定的总行驶里程</w:t>
      </w:r>
    </w:p>
    <w:p>
      <w:pPr>
        <w:rPr>
          <w:rFonts w:hint="eastAsia"/>
          <w:b w:val="0"/>
          <w:bCs w:val="0"/>
          <w:sz w:val="22"/>
          <w:szCs w:val="22"/>
          <w:lang w:val="en-US" w:eastAsia="zh-CN"/>
        </w:rPr>
      </w:pPr>
      <w:r>
        <w:rPr>
          <w:rFonts w:hint="eastAsia"/>
          <w:b w:val="0"/>
          <w:bCs w:val="0"/>
          <w:sz w:val="22"/>
          <w:szCs w:val="22"/>
          <w:lang w:val="en-US" w:eastAsia="zh-CN"/>
        </w:rPr>
        <w:t>10、双倍余额递减法：</w:t>
      </w:r>
    </w:p>
    <w:p>
      <w:pPr>
        <w:rPr>
          <w:rFonts w:hint="eastAsia"/>
          <w:b w:val="0"/>
          <w:bCs w:val="0"/>
          <w:sz w:val="22"/>
          <w:szCs w:val="22"/>
          <w:lang w:val="en-US" w:eastAsia="zh-CN"/>
        </w:rPr>
      </w:pPr>
      <w:r>
        <w:rPr>
          <w:rFonts w:hint="eastAsia"/>
          <w:b w:val="0"/>
          <w:bCs w:val="0"/>
          <w:sz w:val="22"/>
          <w:szCs w:val="22"/>
          <w:lang w:val="en-US" w:eastAsia="zh-CN"/>
        </w:rPr>
        <w:t>每年的折旧率（不包括最后两年）=（1/折旧年限）*2</w:t>
      </w:r>
    </w:p>
    <w:p>
      <w:pPr>
        <w:rPr>
          <w:rFonts w:hint="eastAsia"/>
          <w:b w:val="0"/>
          <w:bCs w:val="0"/>
          <w:sz w:val="22"/>
          <w:szCs w:val="22"/>
          <w:lang w:val="en-US" w:eastAsia="zh-CN"/>
        </w:rPr>
      </w:pPr>
      <w:r>
        <w:rPr>
          <w:rFonts w:hint="eastAsia"/>
          <w:b w:val="0"/>
          <w:bCs w:val="0"/>
          <w:sz w:val="22"/>
          <w:szCs w:val="22"/>
          <w:lang w:val="en-US" w:eastAsia="zh-CN"/>
        </w:rPr>
        <w:t>每年的折旧额（不包括最后两年）=</w:t>
      </w:r>
      <w:r>
        <w:rPr>
          <w:rFonts w:hint="eastAsia"/>
          <w:b w:val="0"/>
          <w:bCs w:val="0"/>
          <w:sz w:val="22"/>
          <w:szCs w:val="22"/>
          <w:highlight w:val="yellow"/>
          <w:lang w:val="en-US" w:eastAsia="zh-CN"/>
        </w:rPr>
        <w:t>固定资产净值（它不需要减残值）</w:t>
      </w:r>
      <w:r>
        <w:rPr>
          <w:rFonts w:hint="eastAsia"/>
          <w:b w:val="0"/>
          <w:bCs w:val="0"/>
          <w:sz w:val="22"/>
          <w:szCs w:val="22"/>
          <w:lang w:val="en-US" w:eastAsia="zh-CN"/>
        </w:rPr>
        <w:t>*折旧率（按照上一年折旧之后的固定资产净值进行计算，不是固定资产原值）</w:t>
      </w:r>
    </w:p>
    <w:p>
      <w:pPr>
        <w:rPr>
          <w:rFonts w:hint="eastAsia"/>
          <w:b w:val="0"/>
          <w:bCs w:val="0"/>
          <w:sz w:val="22"/>
          <w:szCs w:val="22"/>
          <w:lang w:val="en-US" w:eastAsia="zh-CN"/>
        </w:rPr>
      </w:pPr>
      <w:r>
        <w:rPr>
          <w:rFonts w:hint="eastAsia"/>
          <w:b w:val="0"/>
          <w:bCs w:val="0"/>
          <w:sz w:val="22"/>
          <w:szCs w:val="22"/>
          <w:lang w:val="en-US" w:eastAsia="zh-CN"/>
        </w:rPr>
        <w:t>最后两年每年的折旧额=（固定资产净值-残值）/2</w:t>
      </w:r>
    </w:p>
    <w:p>
      <w:pPr>
        <w:rPr>
          <w:rFonts w:hint="eastAsia"/>
          <w:b w:val="0"/>
          <w:bCs w:val="0"/>
          <w:sz w:val="22"/>
          <w:szCs w:val="22"/>
          <w:lang w:val="en-US" w:eastAsia="zh-CN"/>
        </w:rPr>
      </w:pPr>
      <w:r>
        <w:rPr>
          <w:rFonts w:hint="eastAsia"/>
          <w:b w:val="0"/>
          <w:bCs w:val="0"/>
          <w:sz w:val="22"/>
          <w:szCs w:val="22"/>
          <w:lang w:val="en-US" w:eastAsia="zh-CN"/>
        </w:rPr>
        <w:t>11、年数总和法：</w:t>
      </w:r>
    </w:p>
    <w:p>
      <w:pPr>
        <w:rPr>
          <w:rFonts w:hint="eastAsia"/>
          <w:b w:val="0"/>
          <w:bCs w:val="0"/>
          <w:sz w:val="22"/>
          <w:szCs w:val="22"/>
          <w:lang w:val="en-US" w:eastAsia="zh-CN"/>
        </w:rPr>
      </w:pPr>
      <w:r>
        <w:rPr>
          <w:rFonts w:hint="eastAsia"/>
          <w:b w:val="0"/>
          <w:bCs w:val="0"/>
          <w:sz w:val="22"/>
          <w:szCs w:val="22"/>
          <w:lang w:val="en-US" w:eastAsia="zh-CN"/>
        </w:rPr>
        <w:t>折旧率=</w:t>
      </w:r>
      <w:r>
        <w:rPr>
          <w:rFonts w:hint="eastAsia"/>
          <w:b w:val="0"/>
          <w:bCs w:val="0"/>
          <w:sz w:val="22"/>
          <w:szCs w:val="22"/>
          <w:highlight w:val="yellow"/>
          <w:lang w:val="en-US" w:eastAsia="zh-CN"/>
        </w:rPr>
        <w:t>尚可使用的年数</w:t>
      </w:r>
      <w:r>
        <w:rPr>
          <w:rFonts w:hint="eastAsia"/>
          <w:b w:val="0"/>
          <w:bCs w:val="0"/>
          <w:sz w:val="22"/>
          <w:szCs w:val="22"/>
          <w:lang w:val="en-US" w:eastAsia="zh-CN"/>
        </w:rPr>
        <w:t>/年数的总和</w:t>
      </w:r>
    </w:p>
    <w:p>
      <w:pPr>
        <w:rPr>
          <w:rFonts w:hint="eastAsia"/>
          <w:b w:val="0"/>
          <w:bCs w:val="0"/>
          <w:sz w:val="22"/>
          <w:szCs w:val="22"/>
          <w:lang w:val="en-US" w:eastAsia="zh-CN"/>
        </w:rPr>
      </w:pPr>
      <w:r>
        <w:rPr>
          <w:rFonts w:hint="eastAsia"/>
          <w:b w:val="0"/>
          <w:bCs w:val="0"/>
          <w:sz w:val="22"/>
          <w:szCs w:val="22"/>
          <w:lang w:val="en-US" w:eastAsia="zh-CN"/>
        </w:rPr>
        <w:t>折旧额=（固定资产净值-残值）*折旧率</w:t>
      </w:r>
    </w:p>
    <w:p>
      <w:pPr>
        <w:rPr>
          <w:rFonts w:hint="eastAsia"/>
          <w:b/>
          <w:bCs/>
          <w:sz w:val="22"/>
          <w:szCs w:val="22"/>
          <w:lang w:val="en-US" w:eastAsia="zh-CN"/>
        </w:rPr>
      </w:pPr>
      <w:r>
        <w:rPr>
          <w:rFonts w:hint="eastAsia"/>
          <w:b w:val="0"/>
          <w:bCs w:val="0"/>
          <w:sz w:val="22"/>
          <w:szCs w:val="22"/>
          <w:lang w:val="en-US" w:eastAsia="zh-CN"/>
        </w:rPr>
        <w:t>12、</w:t>
      </w:r>
      <w:r>
        <w:rPr>
          <w:rFonts w:hint="eastAsia"/>
          <w:b/>
          <w:bCs/>
          <w:sz w:val="22"/>
          <w:szCs w:val="22"/>
          <w:lang w:val="en-US" w:eastAsia="zh-CN"/>
        </w:rPr>
        <w:t>缩短了折旧的年限有什么好处</w:t>
      </w:r>
      <w:r>
        <w:rPr>
          <w:rFonts w:hint="eastAsia"/>
          <w:b w:val="0"/>
          <w:bCs w:val="0"/>
          <w:sz w:val="22"/>
          <w:szCs w:val="22"/>
          <w:lang w:val="en-US" w:eastAsia="zh-CN"/>
        </w:rPr>
        <w:t>？</w:t>
      </w:r>
      <w:r>
        <w:rPr>
          <w:rFonts w:hint="eastAsia"/>
          <w:b w:val="0"/>
          <w:bCs w:val="0"/>
          <w:sz w:val="22"/>
          <w:szCs w:val="22"/>
          <w:lang w:val="en-US" w:eastAsia="zh-CN"/>
        </w:rPr>
        <w:br w:type="textWrapping"/>
      </w:r>
      <w:r>
        <w:rPr>
          <w:rFonts w:hint="eastAsia"/>
          <w:b/>
          <w:bCs/>
          <w:sz w:val="22"/>
          <w:szCs w:val="22"/>
          <w:lang w:val="en-US" w:eastAsia="zh-CN"/>
        </w:rPr>
        <w:t>（1）冲销更多的资产成本</w:t>
      </w:r>
    </w:p>
    <w:p>
      <w:pPr>
        <w:rPr>
          <w:rFonts w:hint="eastAsia"/>
          <w:b/>
          <w:bCs/>
          <w:sz w:val="22"/>
          <w:szCs w:val="22"/>
          <w:lang w:val="en-US" w:eastAsia="zh-CN"/>
        </w:rPr>
      </w:pPr>
      <w:r>
        <w:rPr>
          <w:rFonts w:hint="eastAsia"/>
          <w:b/>
          <w:bCs/>
          <w:sz w:val="22"/>
          <w:szCs w:val="22"/>
          <w:lang w:val="en-US" w:eastAsia="zh-CN"/>
        </w:rPr>
        <w:t>（2）推迟缴纳税费</w:t>
      </w:r>
    </w:p>
    <w:p>
      <w:pPr>
        <w:rPr>
          <w:rFonts w:hint="eastAsia"/>
          <w:b/>
          <w:bCs/>
          <w:sz w:val="22"/>
          <w:szCs w:val="22"/>
          <w:lang w:val="en-US" w:eastAsia="zh-CN"/>
        </w:rPr>
      </w:pPr>
      <w:r>
        <w:rPr>
          <w:rFonts w:hint="eastAsia"/>
          <w:b/>
          <w:bCs/>
          <w:sz w:val="22"/>
          <w:szCs w:val="22"/>
          <w:lang w:val="en-US" w:eastAsia="zh-CN"/>
        </w:rPr>
        <w:t>（3）有利于企业积累资金，更好的进一步发展</w:t>
      </w:r>
    </w:p>
    <w:p>
      <w:pPr>
        <w:rPr>
          <w:rFonts w:hint="eastAsia"/>
          <w:b w:val="0"/>
          <w:bCs w:val="0"/>
          <w:sz w:val="22"/>
          <w:szCs w:val="22"/>
          <w:lang w:val="en-US" w:eastAsia="zh-CN"/>
        </w:rPr>
      </w:pPr>
      <w:r>
        <w:rPr>
          <w:rFonts w:hint="eastAsia"/>
          <w:b w:val="0"/>
          <w:bCs w:val="0"/>
          <w:sz w:val="22"/>
          <w:szCs w:val="22"/>
          <w:highlight w:val="yellow"/>
          <w:lang w:val="en-US" w:eastAsia="zh-CN"/>
        </w:rPr>
        <w:t>13</w:t>
      </w:r>
      <w:r>
        <w:rPr>
          <w:rFonts w:hint="eastAsia"/>
          <w:b w:val="0"/>
          <w:bCs w:val="0"/>
          <w:sz w:val="22"/>
          <w:szCs w:val="22"/>
          <w:lang w:val="en-US" w:eastAsia="zh-CN"/>
        </w:rPr>
        <w:t>、加速折旧法与直线折旧法相比，企业所得税纳税总额有没有什么改变？</w:t>
      </w:r>
    </w:p>
    <w:p>
      <w:pPr>
        <w:rPr>
          <w:rFonts w:hint="default"/>
          <w:b w:val="0"/>
          <w:bCs w:val="0"/>
          <w:sz w:val="22"/>
          <w:szCs w:val="22"/>
          <w:lang w:val="en-US" w:eastAsia="zh-CN"/>
        </w:rPr>
      </w:pPr>
      <w:r>
        <w:rPr>
          <w:rFonts w:hint="eastAsia"/>
          <w:b w:val="0"/>
          <w:bCs w:val="0"/>
          <w:sz w:val="22"/>
          <w:szCs w:val="22"/>
          <w:lang w:val="en-US" w:eastAsia="zh-CN"/>
        </w:rPr>
        <w:t>可能一致，如果用加速折旧法折旧时，税前利润-折旧额等于负数，那么就不用交税了，有一部分的折旧被浪费掉，所以所得税的总额会发生改变</w:t>
      </w:r>
    </w:p>
    <w:p>
      <w:pPr>
        <w:rPr>
          <w:rFonts w:hint="eastAsia"/>
          <w:b w:val="0"/>
          <w:bCs w:val="0"/>
          <w:sz w:val="22"/>
          <w:szCs w:val="22"/>
          <w:lang w:val="en-US" w:eastAsia="zh-CN"/>
        </w:rPr>
      </w:pPr>
      <w:r>
        <w:rPr>
          <w:rFonts w:hint="eastAsia"/>
          <w:b w:val="0"/>
          <w:bCs w:val="0"/>
          <w:sz w:val="22"/>
          <w:szCs w:val="22"/>
          <w:lang w:val="en-US" w:eastAsia="zh-CN"/>
        </w:rPr>
        <w:t>14、在税费的计算当中，</w:t>
      </w:r>
      <w:r>
        <w:rPr>
          <w:rFonts w:hint="eastAsia"/>
          <w:b/>
          <w:bCs/>
          <w:sz w:val="22"/>
          <w:szCs w:val="22"/>
          <w:lang w:val="en-US" w:eastAsia="zh-CN"/>
        </w:rPr>
        <w:t>残值的收入不需要考虑进所得税里</w:t>
      </w:r>
      <w:r>
        <w:rPr>
          <w:rFonts w:hint="eastAsia"/>
          <w:b w:val="0"/>
          <w:bCs w:val="0"/>
          <w:sz w:val="22"/>
          <w:szCs w:val="22"/>
          <w:lang w:val="en-US" w:eastAsia="zh-CN"/>
        </w:rPr>
        <w:t>，它是对于账面余值的回收</w:t>
      </w:r>
    </w:p>
    <w:p>
      <w:pPr>
        <w:rPr>
          <w:rFonts w:hint="default"/>
          <w:b/>
          <w:bCs/>
          <w:sz w:val="22"/>
          <w:szCs w:val="22"/>
          <w:lang w:val="en-US" w:eastAsia="zh-CN"/>
        </w:rPr>
      </w:pPr>
      <w:r>
        <w:rPr>
          <w:rFonts w:hint="eastAsia"/>
          <w:b w:val="0"/>
          <w:bCs w:val="0"/>
          <w:sz w:val="22"/>
          <w:szCs w:val="22"/>
          <w:lang w:val="en-US" w:eastAsia="zh-CN"/>
        </w:rPr>
        <w:t>15、对于各种方案进行比较的时候，</w:t>
      </w:r>
      <w:r>
        <w:rPr>
          <w:rFonts w:hint="eastAsia"/>
          <w:b/>
          <w:bCs/>
          <w:sz w:val="22"/>
          <w:szCs w:val="22"/>
          <w:lang w:val="en-US" w:eastAsia="zh-CN"/>
        </w:rPr>
        <w:t>要分为寿命期相同方案比较和寿命期不同方案比较。不能只看NPV</w:t>
      </w:r>
    </w:p>
    <w:p>
      <w:pPr>
        <w:rPr>
          <w:rFonts w:hint="default"/>
          <w:b w:val="0"/>
          <w:bCs w:val="0"/>
          <w:sz w:val="22"/>
          <w:szCs w:val="22"/>
          <w:lang w:val="en-US" w:eastAsia="zh-CN"/>
        </w:rPr>
      </w:pPr>
    </w:p>
    <w:p>
      <w:pPr>
        <w:rPr>
          <w:rFonts w:hint="eastAsia"/>
          <w:b w:val="0"/>
          <w:bCs w:val="0"/>
          <w:sz w:val="22"/>
          <w:szCs w:val="22"/>
          <w:lang w:val="en-US" w:eastAsia="zh-CN"/>
        </w:rPr>
      </w:pPr>
    </w:p>
    <w:p>
      <w:pPr>
        <w:rPr>
          <w:rFonts w:hint="eastAsia"/>
          <w:b w:val="0"/>
          <w:bCs w:val="0"/>
          <w:sz w:val="22"/>
          <w:szCs w:val="22"/>
          <w:lang w:val="en-US" w:eastAsia="zh-CN"/>
        </w:rPr>
      </w:pPr>
    </w:p>
    <w:p>
      <w:pPr>
        <w:rPr>
          <w:rFonts w:hint="eastAsia"/>
          <w:b w:val="0"/>
          <w:bCs w:val="0"/>
          <w:sz w:val="22"/>
          <w:szCs w:val="22"/>
          <w:lang w:val="en-US" w:eastAsia="zh-CN"/>
        </w:rPr>
      </w:pPr>
      <w:r>
        <w:rPr>
          <w:rFonts w:hint="eastAsia"/>
          <w:b w:val="0"/>
          <w:bCs w:val="0"/>
          <w:sz w:val="22"/>
          <w:szCs w:val="22"/>
          <w:lang w:val="en-US" w:eastAsia="zh-CN"/>
        </w:rPr>
        <w:t>第四讲 资金的时间价值与现金流计算</w:t>
      </w:r>
    </w:p>
    <w:p>
      <w:pPr>
        <w:rPr>
          <w:rFonts w:hint="eastAsia"/>
          <w:b w:val="0"/>
          <w:bCs w:val="0"/>
          <w:sz w:val="22"/>
          <w:szCs w:val="22"/>
          <w:lang w:val="en-US" w:eastAsia="zh-CN"/>
        </w:rPr>
      </w:pPr>
    </w:p>
    <w:p>
      <w:pPr>
        <w:rPr>
          <w:rFonts w:hint="eastAsia"/>
          <w:b w:val="0"/>
          <w:bCs w:val="0"/>
          <w:sz w:val="22"/>
          <w:szCs w:val="22"/>
          <w:lang w:val="en-US" w:eastAsia="zh-CN"/>
        </w:rPr>
      </w:pPr>
      <w:r>
        <w:rPr>
          <w:rFonts w:hint="eastAsia"/>
          <w:b w:val="0"/>
          <w:bCs w:val="0"/>
          <w:sz w:val="22"/>
          <w:szCs w:val="22"/>
          <w:lang w:val="en-US" w:eastAsia="zh-CN"/>
        </w:rPr>
        <w:t>1、在一个没有通货膨胀的世界里，资金的时间价值永远为正，反应了资本的生产能力</w:t>
      </w:r>
    </w:p>
    <w:p>
      <w:pPr>
        <w:rPr>
          <w:rFonts w:hint="eastAsia"/>
          <w:b w:val="0"/>
          <w:bCs w:val="0"/>
          <w:sz w:val="22"/>
          <w:szCs w:val="22"/>
          <w:lang w:val="en-US" w:eastAsia="zh-CN"/>
        </w:rPr>
      </w:pPr>
      <w:r>
        <w:rPr>
          <w:rFonts w:hint="eastAsia"/>
          <w:b w:val="0"/>
          <w:bCs w:val="0"/>
          <w:sz w:val="22"/>
          <w:szCs w:val="22"/>
          <w:lang w:val="en-US" w:eastAsia="zh-CN"/>
        </w:rPr>
        <w:t>2、资金的时间价值反映了资本的生产能力，（从生产者的角度）资本的运动可以创造新的价值，（从消费者的角度）资金的时间价值是对延迟消费的补偿</w:t>
      </w:r>
    </w:p>
    <w:p>
      <w:pPr>
        <w:rPr>
          <w:rFonts w:hint="eastAsia"/>
          <w:b w:val="0"/>
          <w:bCs w:val="0"/>
          <w:sz w:val="22"/>
          <w:szCs w:val="22"/>
          <w:lang w:val="en-US" w:eastAsia="zh-CN"/>
        </w:rPr>
      </w:pPr>
      <w:r>
        <w:rPr>
          <w:rFonts w:hint="eastAsia"/>
          <w:b w:val="0"/>
          <w:bCs w:val="0"/>
          <w:sz w:val="22"/>
          <w:szCs w:val="22"/>
          <w:lang w:val="en-US" w:eastAsia="zh-CN"/>
        </w:rPr>
        <w:t>3、资金的时间价值的构成是通货膨胀以及资本的真实生产能力（包括无风险投资与风险补偿两部分）</w:t>
      </w:r>
    </w:p>
    <w:p>
      <w:pPr>
        <w:rPr>
          <w:rFonts w:hint="eastAsia" w:eastAsiaTheme="minorEastAsia"/>
          <w:lang w:eastAsia="zh-CN"/>
        </w:rPr>
      </w:pPr>
      <w:r>
        <w:rPr>
          <w:rFonts w:hint="eastAsia"/>
          <w:b/>
          <w:bCs/>
          <w:sz w:val="22"/>
          <w:szCs w:val="22"/>
          <w:highlight w:val="yellow"/>
          <w:lang w:val="en-US" w:eastAsia="zh-CN"/>
        </w:rPr>
        <w:t>4、</w:t>
      </w:r>
      <w:r>
        <w:drawing>
          <wp:inline distT="0" distB="0" distL="114300" distR="114300">
            <wp:extent cx="3058795" cy="1868170"/>
            <wp:effectExtent l="0" t="0" r="190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058795" cy="1868170"/>
                    </a:xfrm>
                    <a:prstGeom prst="rect">
                      <a:avLst/>
                    </a:prstGeom>
                    <a:noFill/>
                    <a:ln>
                      <a:noFill/>
                    </a:ln>
                  </pic:spPr>
                </pic:pic>
              </a:graphicData>
            </a:graphic>
          </wp:inline>
        </w:drawing>
      </w:r>
      <w:r>
        <w:rPr>
          <w:rFonts w:hint="eastAsia"/>
          <w:lang w:eastAsia="zh-CN"/>
        </w:rPr>
        <w:t>（</w:t>
      </w:r>
      <w:r>
        <w:rPr>
          <w:rFonts w:hint="eastAsia"/>
          <w:lang w:val="en-US" w:eastAsia="zh-CN"/>
        </w:rPr>
        <w:t>收益率的计算</w:t>
      </w:r>
      <w:r>
        <w:rPr>
          <w:rFonts w:hint="eastAsia"/>
          <w:lang w:eastAsia="zh-CN"/>
        </w:rPr>
        <w:t>）</w:t>
      </w:r>
    </w:p>
    <w:p>
      <w:pPr>
        <w:rPr>
          <w:rFonts w:hint="eastAsia"/>
          <w:lang w:val="en-US" w:eastAsia="zh-CN"/>
        </w:rPr>
      </w:pPr>
      <w:r>
        <w:rPr>
          <w:rFonts w:hint="eastAsia"/>
          <w:lang w:val="en-US" w:eastAsia="zh-CN"/>
        </w:rPr>
        <w:t>5、复利的计算</w:t>
      </w:r>
    </w:p>
    <w:p>
      <w:pPr>
        <w:rPr>
          <w:rFonts w:hint="eastAsia"/>
          <w:lang w:val="en-US" w:eastAsia="zh-CN"/>
        </w:rPr>
      </w:pPr>
      <w:r>
        <w:rPr>
          <w:rFonts w:hint="eastAsia"/>
          <w:lang w:val="en-US" w:eastAsia="zh-CN"/>
        </w:rPr>
        <w:t>名义利率：计息周期利率*某名义利率周期内的计息周期数m所得到的利率</w:t>
      </w:r>
    </w:p>
    <w:p>
      <w:pPr>
        <w:rPr>
          <w:rFonts w:hint="eastAsia"/>
          <w:lang w:val="en-US" w:eastAsia="zh-CN"/>
        </w:rPr>
      </w:pPr>
      <w:r>
        <w:rPr>
          <w:rFonts w:hint="eastAsia"/>
          <w:lang w:val="en-US" w:eastAsia="zh-CN"/>
        </w:rPr>
        <w:t>实际利率：用计息周期利率来计算某名义利率周期利率，并且要考虑利率再生</w:t>
      </w:r>
    </w:p>
    <w:p>
      <w:pPr>
        <w:rPr>
          <w:rFonts w:hint="default"/>
          <w:lang w:val="en-US" w:eastAsia="zh-CN"/>
        </w:rPr>
      </w:pPr>
      <w:r>
        <w:drawing>
          <wp:inline distT="0" distB="0" distL="114300" distR="114300">
            <wp:extent cx="3842385" cy="871855"/>
            <wp:effectExtent l="0" t="0" r="571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842385" cy="871855"/>
                    </a:xfrm>
                    <a:prstGeom prst="rect">
                      <a:avLst/>
                    </a:prstGeom>
                    <a:noFill/>
                    <a:ln>
                      <a:noFill/>
                    </a:ln>
                  </pic:spPr>
                </pic:pic>
              </a:graphicData>
            </a:graphic>
          </wp:inline>
        </w:drawing>
      </w:r>
    </w:p>
    <w:p>
      <w:pPr>
        <w:rPr>
          <w:rFonts w:hint="default"/>
          <w:b w:val="0"/>
          <w:bCs w:val="0"/>
          <w:sz w:val="22"/>
          <w:szCs w:val="22"/>
          <w:lang w:val="en-US" w:eastAsia="zh-CN"/>
        </w:rPr>
      </w:pPr>
    </w:p>
    <w:p>
      <w:pPr>
        <w:rPr>
          <w:rFonts w:hint="eastAsia"/>
          <w:b w:val="0"/>
          <w:bCs w:val="0"/>
          <w:sz w:val="22"/>
          <w:szCs w:val="22"/>
          <w:lang w:val="en-US" w:eastAsia="zh-CN"/>
        </w:rPr>
      </w:pPr>
      <w:r>
        <w:rPr>
          <w:rFonts w:hint="eastAsia"/>
          <w:b w:val="0"/>
          <w:bCs w:val="0"/>
          <w:sz w:val="22"/>
          <w:szCs w:val="22"/>
          <w:lang w:val="en-US" w:eastAsia="zh-CN"/>
        </w:rPr>
        <w:t>6、现金流量：对象在一定时间内各时点上发生的资金流入或者资金流出</w:t>
      </w:r>
    </w:p>
    <w:p>
      <w:pPr>
        <w:rPr>
          <w:rFonts w:hint="eastAsia"/>
          <w:b w:val="0"/>
          <w:bCs w:val="0"/>
          <w:sz w:val="22"/>
          <w:szCs w:val="22"/>
          <w:lang w:val="en-US" w:eastAsia="zh-CN"/>
        </w:rPr>
      </w:pPr>
      <w:r>
        <w:rPr>
          <w:rFonts w:hint="eastAsia"/>
          <w:b w:val="0"/>
          <w:bCs w:val="0"/>
          <w:sz w:val="22"/>
          <w:szCs w:val="22"/>
          <w:lang w:val="en-US" w:eastAsia="zh-CN"/>
        </w:rPr>
        <w:t>7、折现率=投资者要求的收益率=无风险投资+风险补偿</w:t>
      </w:r>
    </w:p>
    <w:p>
      <w:pPr>
        <w:rPr>
          <w:rFonts w:hint="eastAsia"/>
          <w:b w:val="0"/>
          <w:bCs w:val="0"/>
          <w:sz w:val="22"/>
          <w:szCs w:val="22"/>
          <w:lang w:val="en-US" w:eastAsia="zh-CN"/>
        </w:rPr>
      </w:pPr>
      <w:r>
        <w:rPr>
          <w:rFonts w:hint="eastAsia"/>
          <w:b w:val="0"/>
          <w:bCs w:val="0"/>
          <w:sz w:val="22"/>
          <w:szCs w:val="22"/>
          <w:lang w:val="en-US" w:eastAsia="zh-CN"/>
        </w:rPr>
        <w:t>8、年金（A），现值（PV），终值（FV）,折现率（i,r）</w:t>
      </w:r>
    </w:p>
    <w:p>
      <w:pPr>
        <w:rPr>
          <w:rFonts w:hint="eastAsia"/>
          <w:b w:val="0"/>
          <w:bCs w:val="0"/>
          <w:sz w:val="22"/>
          <w:szCs w:val="22"/>
          <w:lang w:val="en-US" w:eastAsia="zh-CN"/>
        </w:rPr>
      </w:pPr>
      <w:r>
        <w:rPr>
          <w:rFonts w:hint="eastAsia"/>
          <w:b w:val="0"/>
          <w:bCs w:val="0"/>
          <w:sz w:val="22"/>
          <w:szCs w:val="22"/>
          <w:lang w:val="en-US" w:eastAsia="zh-CN"/>
        </w:rPr>
        <w:t>9、F=P(F/P,i,n)  F=P(1+i)^n</w:t>
      </w:r>
    </w:p>
    <w:p>
      <w:pPr>
        <w:rPr>
          <w:rFonts w:hint="eastAsia"/>
          <w:b w:val="0"/>
          <w:bCs w:val="0"/>
          <w:sz w:val="22"/>
          <w:szCs w:val="22"/>
          <w:lang w:val="en-US" w:eastAsia="zh-CN"/>
        </w:rPr>
      </w:pPr>
      <w:r>
        <w:rPr>
          <w:rFonts w:hint="eastAsia"/>
          <w:b w:val="0"/>
          <w:bCs w:val="0"/>
          <w:sz w:val="22"/>
          <w:szCs w:val="22"/>
          <w:lang w:val="en-US" w:eastAsia="zh-CN"/>
        </w:rPr>
        <w:t>10、P=F(P/F,i,n) P=F(1+i)^-n</w:t>
      </w:r>
    </w:p>
    <w:p>
      <w:pPr>
        <w:rPr>
          <w:rFonts w:hint="eastAsia"/>
          <w:b w:val="0"/>
          <w:bCs w:val="0"/>
          <w:sz w:val="22"/>
          <w:szCs w:val="22"/>
          <w:lang w:val="en-US" w:eastAsia="zh-CN"/>
        </w:rPr>
      </w:pPr>
      <w:r>
        <w:rPr>
          <w:rFonts w:hint="eastAsia"/>
          <w:b w:val="0"/>
          <w:bCs w:val="0"/>
          <w:sz w:val="22"/>
          <w:szCs w:val="22"/>
          <w:lang w:val="en-US" w:eastAsia="zh-CN"/>
        </w:rPr>
        <w:t>11、</w:t>
      </w:r>
    </w:p>
    <w:p/>
    <w:p>
      <w:r>
        <w:drawing>
          <wp:anchor distT="0" distB="0" distL="114300" distR="114300" simplePos="0" relativeHeight="251659264" behindDoc="1" locked="0" layoutInCell="1" allowOverlap="1">
            <wp:simplePos x="0" y="0"/>
            <wp:positionH relativeFrom="column">
              <wp:posOffset>-563245</wp:posOffset>
            </wp:positionH>
            <wp:positionV relativeFrom="paragraph">
              <wp:posOffset>85090</wp:posOffset>
            </wp:positionV>
            <wp:extent cx="6678930" cy="2456815"/>
            <wp:effectExtent l="0" t="0" r="1270" b="6985"/>
            <wp:wrapThrough wrapText="bothSides">
              <wp:wrapPolygon>
                <wp:start x="0" y="0"/>
                <wp:lineTo x="0" y="21438"/>
                <wp:lineTo x="21563" y="21438"/>
                <wp:lineTo x="21563" y="0"/>
                <wp:lineTo x="0" y="0"/>
              </wp:wrapPolygon>
            </wp:wrapThrough>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rcRect l="2979" t="719"/>
                    <a:stretch>
                      <a:fillRect/>
                    </a:stretch>
                  </pic:blipFill>
                  <pic:spPr>
                    <a:xfrm>
                      <a:off x="0" y="0"/>
                      <a:ext cx="6678930" cy="2456815"/>
                    </a:xfrm>
                    <a:prstGeom prst="rect">
                      <a:avLst/>
                    </a:prstGeom>
                    <a:noFill/>
                    <a:ln>
                      <a:noFill/>
                    </a:ln>
                  </pic:spPr>
                </pic:pic>
              </a:graphicData>
            </a:graphic>
          </wp:anchor>
        </w:drawing>
      </w:r>
    </w:p>
    <w:p>
      <w:pPr>
        <w:rPr>
          <w:rFonts w:hint="default"/>
          <w:lang w:val="en-US" w:eastAsia="zh-CN"/>
        </w:rPr>
      </w:pPr>
    </w:p>
    <w:p>
      <w:pPr>
        <w:rPr>
          <w:rFonts w:hint="default"/>
          <w:b w:val="0"/>
          <w:bCs w:val="0"/>
          <w:sz w:val="22"/>
          <w:szCs w:val="22"/>
          <w:lang w:val="en-US" w:eastAsia="zh-CN"/>
        </w:rPr>
      </w:pPr>
    </w:p>
    <w:p>
      <w:pPr>
        <w:rPr>
          <w:rFonts w:hint="eastAsia"/>
          <w:b w:val="0"/>
          <w:bCs w:val="0"/>
          <w:sz w:val="22"/>
          <w:szCs w:val="22"/>
          <w:highlight w:val="yellow"/>
          <w:lang w:val="en-US" w:eastAsia="zh-CN"/>
        </w:rPr>
      </w:pPr>
      <w:r>
        <w:rPr>
          <w:rFonts w:hint="eastAsia"/>
          <w:b w:val="0"/>
          <w:bCs w:val="0"/>
          <w:sz w:val="22"/>
          <w:szCs w:val="22"/>
          <w:lang w:val="en-US" w:eastAsia="zh-CN"/>
        </w:rPr>
        <w:t>12、</w:t>
      </w:r>
      <w:r>
        <w:rPr>
          <w:rFonts w:hint="eastAsia"/>
          <w:b w:val="0"/>
          <w:bCs w:val="0"/>
          <w:sz w:val="22"/>
          <w:szCs w:val="22"/>
          <w:highlight w:val="yellow"/>
          <w:lang w:val="en-US" w:eastAsia="zh-CN"/>
        </w:rPr>
        <w:t>影响资金等值的三个因素：</w:t>
      </w:r>
    </w:p>
    <w:p>
      <w:pPr>
        <w:rPr>
          <w:rFonts w:hint="eastAsia"/>
          <w:b w:val="0"/>
          <w:bCs w:val="0"/>
          <w:sz w:val="22"/>
          <w:szCs w:val="22"/>
          <w:lang w:val="en-US" w:eastAsia="zh-CN"/>
        </w:rPr>
      </w:pPr>
      <w:r>
        <w:rPr>
          <w:rFonts w:hint="eastAsia"/>
          <w:b w:val="0"/>
          <w:bCs w:val="0"/>
          <w:sz w:val="22"/>
          <w:szCs w:val="22"/>
          <w:lang w:val="en-US" w:eastAsia="zh-CN"/>
        </w:rPr>
        <w:t>金额的多少/正负</w:t>
      </w:r>
    </w:p>
    <w:p>
      <w:pPr>
        <w:rPr>
          <w:rFonts w:hint="eastAsia"/>
          <w:b w:val="0"/>
          <w:bCs w:val="0"/>
          <w:sz w:val="22"/>
          <w:szCs w:val="22"/>
          <w:lang w:val="en-US" w:eastAsia="zh-CN"/>
        </w:rPr>
      </w:pPr>
      <w:r>
        <w:rPr>
          <w:rFonts w:hint="eastAsia"/>
          <w:b w:val="0"/>
          <w:bCs w:val="0"/>
          <w:sz w:val="22"/>
          <w:szCs w:val="22"/>
          <w:lang w:val="en-US" w:eastAsia="zh-CN"/>
        </w:rPr>
        <w:t>现金流发生的时间</w:t>
      </w:r>
    </w:p>
    <w:p>
      <w:pPr>
        <w:rPr>
          <w:rFonts w:hint="eastAsia"/>
          <w:b w:val="0"/>
          <w:bCs w:val="0"/>
          <w:sz w:val="22"/>
          <w:szCs w:val="22"/>
          <w:lang w:val="en-US" w:eastAsia="zh-CN"/>
        </w:rPr>
      </w:pPr>
      <w:r>
        <w:rPr>
          <w:rFonts w:hint="eastAsia"/>
          <w:b w:val="0"/>
          <w:bCs w:val="0"/>
          <w:sz w:val="22"/>
          <w:szCs w:val="22"/>
          <w:lang w:val="en-US" w:eastAsia="zh-CN"/>
        </w:rPr>
        <w:t>折现率的大小</w:t>
      </w:r>
    </w:p>
    <w:p>
      <w:pPr>
        <w:rPr>
          <w:rFonts w:hint="eastAsia"/>
          <w:b w:val="0"/>
          <w:bCs w:val="0"/>
          <w:sz w:val="22"/>
          <w:szCs w:val="22"/>
          <w:lang w:val="en-US" w:eastAsia="zh-CN"/>
        </w:rPr>
      </w:pPr>
      <w:r>
        <w:rPr>
          <w:rFonts w:hint="eastAsia"/>
          <w:b w:val="0"/>
          <w:bCs w:val="0"/>
          <w:sz w:val="22"/>
          <w:szCs w:val="22"/>
          <w:lang w:val="en-US" w:eastAsia="zh-CN"/>
        </w:rPr>
        <w:t>13、按月等额还款的计算</w:t>
      </w:r>
    </w:p>
    <w:p>
      <w:r>
        <w:drawing>
          <wp:inline distT="0" distB="0" distL="114300" distR="114300">
            <wp:extent cx="3488690" cy="689610"/>
            <wp:effectExtent l="0" t="0" r="3810" b="889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0"/>
                    <a:stretch>
                      <a:fillRect/>
                    </a:stretch>
                  </pic:blipFill>
                  <pic:spPr>
                    <a:xfrm>
                      <a:off x="0" y="0"/>
                      <a:ext cx="3488690" cy="689610"/>
                    </a:xfrm>
                    <a:prstGeom prst="rect">
                      <a:avLst/>
                    </a:prstGeom>
                    <a:noFill/>
                    <a:ln>
                      <a:noFill/>
                    </a:ln>
                  </pic:spPr>
                </pic:pic>
              </a:graphicData>
            </a:graphic>
          </wp:inline>
        </w:drawing>
      </w:r>
    </w:p>
    <w:p>
      <w:r>
        <w:drawing>
          <wp:inline distT="0" distB="0" distL="114300" distR="114300">
            <wp:extent cx="3284220" cy="370205"/>
            <wp:effectExtent l="0" t="0" r="5080" b="1079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1"/>
                    <a:stretch>
                      <a:fillRect/>
                    </a:stretch>
                  </pic:blipFill>
                  <pic:spPr>
                    <a:xfrm>
                      <a:off x="0" y="0"/>
                      <a:ext cx="3284220" cy="370205"/>
                    </a:xfrm>
                    <a:prstGeom prst="rect">
                      <a:avLst/>
                    </a:prstGeom>
                    <a:noFill/>
                    <a:ln>
                      <a:noFill/>
                    </a:ln>
                  </pic:spPr>
                </pic:pic>
              </a:graphicData>
            </a:graphic>
          </wp:inline>
        </w:drawing>
      </w:r>
    </w:p>
    <w:p>
      <w:pPr>
        <w:rPr>
          <w:rFonts w:hint="eastAsia"/>
          <w:lang w:val="en-US" w:eastAsia="zh-CN"/>
        </w:rPr>
      </w:pPr>
      <w:r>
        <w:rPr>
          <w:rFonts w:hint="eastAsia"/>
          <w:lang w:val="en-US" w:eastAsia="zh-CN"/>
        </w:rPr>
        <w:t>现值均摊成年金的方法</w:t>
      </w:r>
    </w:p>
    <w:p>
      <w:pPr>
        <w:rPr>
          <w:rFonts w:hint="eastAsia"/>
          <w:lang w:val="en-US" w:eastAsia="zh-CN"/>
        </w:rPr>
      </w:pPr>
    </w:p>
    <w:p>
      <w:pPr>
        <w:rPr>
          <w:rFonts w:hint="eastAsia"/>
          <w:lang w:val="en-US" w:eastAsia="zh-CN"/>
        </w:rPr>
      </w:pPr>
      <w:r>
        <w:rPr>
          <w:rFonts w:hint="eastAsia"/>
          <w:lang w:val="en-US" w:eastAsia="zh-CN"/>
        </w:rPr>
        <w:t>如果是算某一年末的还款当中本金占多少，利息占多少？</w:t>
      </w:r>
      <w:r>
        <w:rPr>
          <w:rFonts w:hint="eastAsia"/>
          <w:lang w:val="en-US" w:eastAsia="zh-CN"/>
        </w:rPr>
        <w:br w:type="textWrapping"/>
      </w:r>
      <w:r>
        <w:rPr>
          <w:rFonts w:hint="eastAsia"/>
          <w:lang w:val="en-US" w:eastAsia="zh-CN"/>
        </w:rPr>
        <w:t>可以按照时间顺序正算</w:t>
      </w:r>
    </w:p>
    <w:p>
      <w:pPr>
        <w:rPr>
          <w:rFonts w:hint="default"/>
          <w:lang w:val="en-US" w:eastAsia="zh-CN"/>
        </w:rPr>
      </w:pPr>
      <w:r>
        <w:rPr>
          <w:rFonts w:hint="eastAsia"/>
          <w:lang w:val="en-US" w:eastAsia="zh-CN"/>
        </w:rPr>
        <w:t>或者用后几年的数，利用年金求现值</w:t>
      </w:r>
    </w:p>
    <w:p>
      <w:pPr>
        <w:rPr>
          <w:rFonts w:hint="eastAsia"/>
          <w:b w:val="0"/>
          <w:bCs w:val="0"/>
          <w:sz w:val="22"/>
          <w:szCs w:val="22"/>
          <w:lang w:val="en-US" w:eastAsia="zh-CN"/>
        </w:rPr>
      </w:pPr>
      <w:r>
        <w:rPr>
          <w:rFonts w:hint="eastAsia"/>
          <w:b w:val="0"/>
          <w:bCs w:val="0"/>
          <w:sz w:val="22"/>
          <w:szCs w:val="22"/>
          <w:lang w:val="en-US" w:eastAsia="zh-CN"/>
        </w:rPr>
        <w:t>13、每月还款的偿债结构</w:t>
      </w:r>
    </w:p>
    <w:p>
      <w:pPr>
        <w:rPr>
          <w:rFonts w:hint="eastAsia"/>
          <w:b w:val="0"/>
          <w:bCs w:val="0"/>
          <w:sz w:val="22"/>
          <w:szCs w:val="22"/>
          <w:lang w:val="en-US" w:eastAsia="zh-CN"/>
        </w:rPr>
      </w:pPr>
      <w:r>
        <w:rPr>
          <w:rFonts w:hint="eastAsia"/>
          <w:b w:val="0"/>
          <w:bCs w:val="0"/>
          <w:sz w:val="22"/>
          <w:szCs w:val="22"/>
          <w:lang w:val="en-US" w:eastAsia="zh-CN"/>
        </w:rPr>
        <w:t>利息在全部还款金额中的占比逐渐减小</w:t>
      </w:r>
    </w:p>
    <w:p>
      <w:r>
        <w:drawing>
          <wp:inline distT="0" distB="0" distL="114300" distR="114300">
            <wp:extent cx="4530090" cy="1202055"/>
            <wp:effectExtent l="0" t="0" r="3810" b="444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12"/>
                    <a:stretch>
                      <a:fillRect/>
                    </a:stretch>
                  </pic:blipFill>
                  <pic:spPr>
                    <a:xfrm>
                      <a:off x="0" y="0"/>
                      <a:ext cx="4530090" cy="1202055"/>
                    </a:xfrm>
                    <a:prstGeom prst="rect">
                      <a:avLst/>
                    </a:prstGeom>
                    <a:noFill/>
                    <a:ln>
                      <a:noFill/>
                    </a:ln>
                  </pic:spPr>
                </pic:pic>
              </a:graphicData>
            </a:graphic>
          </wp:inline>
        </w:drawing>
      </w:r>
    </w:p>
    <w:p>
      <w:pPr>
        <w:rPr>
          <w:rFonts w:hint="eastAsia"/>
          <w:lang w:val="en-US" w:eastAsia="zh-CN"/>
        </w:rPr>
      </w:pPr>
      <w:r>
        <w:rPr>
          <w:rFonts w:hint="eastAsia"/>
          <w:lang w:val="en-US" w:eastAsia="zh-CN"/>
        </w:rPr>
        <w:t>关于这一题的第四问</w:t>
      </w:r>
    </w:p>
    <w:p>
      <w:pPr>
        <w:rPr>
          <w:rFonts w:hint="eastAsia"/>
          <w:b w:val="0"/>
          <w:bCs w:val="0"/>
          <w:sz w:val="22"/>
          <w:szCs w:val="22"/>
          <w:lang w:val="en-US" w:eastAsia="zh-CN"/>
        </w:rPr>
      </w:pPr>
      <w:r>
        <w:rPr>
          <w:rFonts w:hint="eastAsia"/>
          <w:lang w:val="en-US" w:eastAsia="zh-CN"/>
        </w:rPr>
        <w:t>在利率上涨之后，偿债结构中前部分的</w:t>
      </w:r>
      <w:r>
        <w:rPr>
          <w:rFonts w:hint="eastAsia"/>
          <w:b/>
          <w:bCs/>
          <w:lang w:val="en-US" w:eastAsia="zh-CN"/>
        </w:rPr>
        <w:t>本金数额</w:t>
      </w:r>
      <w:r>
        <w:rPr>
          <w:rFonts w:hint="eastAsia"/>
          <w:lang w:val="en-US" w:eastAsia="zh-CN"/>
        </w:rPr>
        <w:t>会变少，后部分（具体怎么算前部分，怎么算后部分需要具体算算）的偿债结构中的</w:t>
      </w:r>
      <w:r>
        <w:rPr>
          <w:rFonts w:hint="eastAsia"/>
          <w:b/>
          <w:bCs/>
          <w:lang w:val="en-US" w:eastAsia="zh-CN"/>
        </w:rPr>
        <w:t>本金数额</w:t>
      </w:r>
      <w:r>
        <w:rPr>
          <w:rFonts w:hint="eastAsia"/>
          <w:lang w:val="en-US" w:eastAsia="zh-CN"/>
        </w:rPr>
        <w:t>会上升，但是本金数额在本期还款中的占比一直不变，全都是（1-利率）</w:t>
      </w:r>
    </w:p>
    <w:p>
      <w:pPr>
        <w:rPr>
          <w:rFonts w:hint="eastAsia"/>
          <w:b w:val="0"/>
          <w:bCs w:val="0"/>
          <w:sz w:val="22"/>
          <w:szCs w:val="22"/>
          <w:lang w:val="en-US" w:eastAsia="zh-CN"/>
        </w:rPr>
      </w:pPr>
    </w:p>
    <w:p>
      <w:pPr>
        <w:rPr>
          <w:rFonts w:hint="eastAsia"/>
          <w:b w:val="0"/>
          <w:bCs w:val="0"/>
          <w:sz w:val="22"/>
          <w:szCs w:val="22"/>
          <w:lang w:val="en-US" w:eastAsia="zh-CN"/>
        </w:rPr>
      </w:pPr>
    </w:p>
    <w:p>
      <w:pPr>
        <w:rPr>
          <w:rFonts w:hint="eastAsia"/>
          <w:b w:val="0"/>
          <w:bCs w:val="0"/>
          <w:sz w:val="22"/>
          <w:szCs w:val="22"/>
          <w:lang w:val="en-US" w:eastAsia="zh-CN"/>
        </w:rPr>
      </w:pPr>
    </w:p>
    <w:p>
      <w:pPr>
        <w:rPr>
          <w:rFonts w:hint="default"/>
          <w:b w:val="0"/>
          <w:bCs w:val="0"/>
          <w:sz w:val="22"/>
          <w:szCs w:val="22"/>
          <w:lang w:val="en-US" w:eastAsia="zh-CN"/>
        </w:rPr>
      </w:pPr>
    </w:p>
    <w:p>
      <w:pPr>
        <w:rPr>
          <w:rFonts w:hint="default"/>
          <w:b w:val="0"/>
          <w:bCs w:val="0"/>
          <w:sz w:val="22"/>
          <w:szCs w:val="22"/>
          <w:lang w:val="en-US" w:eastAsia="zh-CN"/>
        </w:rPr>
      </w:pPr>
    </w:p>
    <w:p>
      <w:pPr>
        <w:rPr>
          <w:rFonts w:hint="eastAsia"/>
          <w:b w:val="0"/>
          <w:bCs w:val="0"/>
          <w:sz w:val="22"/>
          <w:szCs w:val="22"/>
          <w:lang w:val="en-US" w:eastAsia="zh-CN"/>
        </w:rPr>
      </w:pPr>
      <w:r>
        <w:rPr>
          <w:rFonts w:hint="eastAsia"/>
          <w:b w:val="0"/>
          <w:bCs w:val="0"/>
          <w:sz w:val="22"/>
          <w:szCs w:val="22"/>
          <w:lang w:val="en-US" w:eastAsia="zh-CN"/>
        </w:rPr>
        <w:t>第五讲  经济效果评价方法</w:t>
      </w:r>
    </w:p>
    <w:p>
      <w:pPr>
        <w:rPr>
          <w:rFonts w:hint="eastAsia"/>
          <w:b w:val="0"/>
          <w:bCs w:val="0"/>
          <w:sz w:val="22"/>
          <w:szCs w:val="22"/>
          <w:lang w:val="en-US" w:eastAsia="zh-CN"/>
        </w:rPr>
      </w:pPr>
      <w:r>
        <w:rPr>
          <w:rFonts w:hint="eastAsia"/>
          <w:b w:val="0"/>
          <w:bCs w:val="0"/>
          <w:sz w:val="22"/>
          <w:szCs w:val="22"/>
          <w:lang w:val="en-US" w:eastAsia="zh-CN"/>
        </w:rPr>
        <w:t>1、静态评价：在技术经济数据不完备和不精确，初步评价时使用</w:t>
      </w:r>
    </w:p>
    <w:p>
      <w:pPr>
        <w:rPr>
          <w:rFonts w:hint="eastAsia"/>
          <w:b w:val="0"/>
          <w:bCs w:val="0"/>
          <w:sz w:val="22"/>
          <w:szCs w:val="22"/>
          <w:lang w:val="en-US" w:eastAsia="zh-CN"/>
        </w:rPr>
      </w:pPr>
      <w:r>
        <w:rPr>
          <w:rFonts w:hint="eastAsia"/>
          <w:b w:val="0"/>
          <w:bCs w:val="0"/>
          <w:sz w:val="22"/>
          <w:szCs w:val="22"/>
          <w:lang w:val="en-US" w:eastAsia="zh-CN"/>
        </w:rPr>
        <w:t>动态评价：在数据完备，尤其是</w:t>
      </w:r>
      <w:r>
        <w:rPr>
          <w:rFonts w:hint="eastAsia"/>
          <w:b/>
          <w:bCs/>
          <w:sz w:val="22"/>
          <w:szCs w:val="22"/>
          <w:lang w:val="en-US" w:eastAsia="zh-CN"/>
        </w:rPr>
        <w:t>最后决</w:t>
      </w:r>
      <w:r>
        <w:rPr>
          <w:rFonts w:hint="eastAsia"/>
          <w:b w:val="0"/>
          <w:bCs w:val="0"/>
          <w:sz w:val="22"/>
          <w:szCs w:val="22"/>
          <w:lang w:val="en-US" w:eastAsia="zh-CN"/>
        </w:rPr>
        <w:t>策时使用（</w:t>
      </w:r>
      <w:r>
        <w:rPr>
          <w:rFonts w:hint="eastAsia"/>
          <w:b w:val="0"/>
          <w:bCs w:val="0"/>
          <w:sz w:val="22"/>
          <w:szCs w:val="22"/>
          <w:highlight w:val="yellow"/>
          <w:lang w:val="en-US" w:eastAsia="zh-CN"/>
        </w:rPr>
        <w:t>必须能够确定合适的基准收益率</w:t>
      </w:r>
      <w:r>
        <w:rPr>
          <w:rFonts w:hint="eastAsia"/>
          <w:b w:val="0"/>
          <w:bCs w:val="0"/>
          <w:sz w:val="22"/>
          <w:szCs w:val="22"/>
          <w:lang w:val="en-US" w:eastAsia="zh-CN"/>
        </w:rPr>
        <w:t>）</w:t>
      </w:r>
    </w:p>
    <w:p>
      <w:pPr>
        <w:rPr>
          <w:rFonts w:hint="default"/>
          <w:b w:val="0"/>
          <w:bCs w:val="0"/>
          <w:sz w:val="22"/>
          <w:szCs w:val="22"/>
          <w:lang w:val="en-US" w:eastAsia="zh-CN"/>
        </w:rPr>
      </w:pPr>
      <w:r>
        <w:rPr>
          <w:rFonts w:hint="eastAsia"/>
          <w:b w:val="0"/>
          <w:bCs w:val="0"/>
          <w:sz w:val="22"/>
          <w:szCs w:val="22"/>
          <w:lang w:val="en-US" w:eastAsia="zh-CN"/>
        </w:rPr>
        <w:t>2、</w:t>
      </w:r>
      <w:r>
        <w:rPr>
          <w:rFonts w:hint="eastAsia"/>
          <w:b/>
          <w:bCs/>
          <w:sz w:val="22"/>
          <w:szCs w:val="22"/>
          <w:lang w:val="en-US" w:eastAsia="zh-CN"/>
        </w:rPr>
        <w:t>净年值评价与净现值评价是等价的</w:t>
      </w:r>
    </w:p>
    <w:p>
      <w:pPr>
        <w:rPr>
          <w:rFonts w:hint="eastAsia"/>
          <w:b w:val="0"/>
          <w:bCs w:val="0"/>
          <w:sz w:val="22"/>
          <w:szCs w:val="22"/>
          <w:lang w:val="en-US" w:eastAsia="zh-CN"/>
        </w:rPr>
      </w:pPr>
      <w:r>
        <w:rPr>
          <w:rFonts w:hint="eastAsia"/>
          <w:b w:val="0"/>
          <w:bCs w:val="0"/>
          <w:sz w:val="22"/>
          <w:szCs w:val="22"/>
          <w:lang w:val="en-US" w:eastAsia="zh-CN"/>
        </w:rPr>
        <w:t>3、静态投资回收期：</w:t>
      </w:r>
    </w:p>
    <w:p>
      <w:pPr>
        <w:rPr>
          <w:rFonts w:hint="eastAsia"/>
          <w:b w:val="0"/>
          <w:bCs w:val="0"/>
          <w:sz w:val="22"/>
          <w:szCs w:val="22"/>
          <w:lang w:val="en-US" w:eastAsia="zh-CN"/>
        </w:rPr>
      </w:pPr>
      <w:r>
        <w:rPr>
          <w:rFonts w:hint="eastAsia"/>
          <w:b w:val="0"/>
          <w:bCs w:val="0"/>
          <w:sz w:val="22"/>
          <w:szCs w:val="22"/>
          <w:lang w:val="en-US" w:eastAsia="zh-CN"/>
        </w:rPr>
        <w:t>在不考虑资金的时间价值的前提下，以方案的净收益回收项目全部投入资金所需要的时间</w:t>
      </w:r>
      <w:r>
        <w:drawing>
          <wp:anchor distT="0" distB="0" distL="114300" distR="114300" simplePos="0" relativeHeight="251660288" behindDoc="0" locked="0" layoutInCell="1" allowOverlap="1">
            <wp:simplePos x="0" y="0"/>
            <wp:positionH relativeFrom="column">
              <wp:posOffset>56515</wp:posOffset>
            </wp:positionH>
            <wp:positionV relativeFrom="paragraph">
              <wp:posOffset>158115</wp:posOffset>
            </wp:positionV>
            <wp:extent cx="3343910" cy="2038985"/>
            <wp:effectExtent l="0" t="0" r="8890" b="5715"/>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3"/>
                    <a:stretch>
                      <a:fillRect/>
                    </a:stretch>
                  </pic:blipFill>
                  <pic:spPr>
                    <a:xfrm>
                      <a:off x="0" y="0"/>
                      <a:ext cx="3343910" cy="2038985"/>
                    </a:xfrm>
                    <a:prstGeom prst="rect">
                      <a:avLst/>
                    </a:prstGeom>
                    <a:noFill/>
                    <a:ln>
                      <a:noFill/>
                    </a:ln>
                  </pic:spPr>
                </pic:pic>
              </a:graphicData>
            </a:graphic>
          </wp:anchor>
        </w:drawing>
      </w:r>
    </w:p>
    <w:p>
      <w:pPr>
        <w:rPr>
          <w:rFonts w:hint="eastAsia"/>
          <w:b w:val="0"/>
          <w:bCs w:val="0"/>
          <w:sz w:val="22"/>
          <w:szCs w:val="22"/>
          <w:lang w:val="en-US" w:eastAsia="zh-CN"/>
        </w:rPr>
      </w:pPr>
    </w:p>
    <w:p>
      <w:pPr>
        <w:rPr>
          <w:rFonts w:hint="eastAsia"/>
          <w:b w:val="0"/>
          <w:bCs w:val="0"/>
          <w:sz w:val="22"/>
          <w:szCs w:val="22"/>
          <w:lang w:val="en-US" w:eastAsia="zh-CN"/>
        </w:rPr>
      </w:pPr>
      <w:r>
        <w:rPr>
          <w:rFonts w:hint="eastAsia"/>
          <w:b w:val="0"/>
          <w:bCs w:val="0"/>
          <w:sz w:val="22"/>
          <w:szCs w:val="22"/>
          <w:lang w:val="en-US" w:eastAsia="zh-CN"/>
        </w:rPr>
        <w:t>4、插值法计算静态投资回收期</w:t>
      </w:r>
    </w:p>
    <w:p>
      <w:pPr>
        <w:rPr>
          <w:rFonts w:hint="eastAsia"/>
          <w:lang w:val="en-US" w:eastAsia="zh-CN"/>
        </w:rPr>
      </w:pPr>
      <w:r>
        <w:rPr>
          <w:rFonts w:hint="eastAsia"/>
          <w:lang w:val="en-US" w:eastAsia="zh-CN"/>
        </w:rPr>
        <w:t>动态的投资回收期也是一样的算法</w:t>
      </w:r>
    </w:p>
    <w:p>
      <w:pPr>
        <w:rPr>
          <w:rFonts w:hint="eastAsia"/>
          <w:lang w:val="en-US" w:eastAsia="zh-CN"/>
        </w:rPr>
      </w:pPr>
      <w:r>
        <w:rPr>
          <w:rFonts w:hint="eastAsia"/>
          <w:lang w:val="en-US" w:eastAsia="zh-CN"/>
        </w:rPr>
        <w:t>T=(累计净现金流出现时间-1）+上一年</w:t>
      </w:r>
      <w:r>
        <w:rPr>
          <w:rFonts w:hint="eastAsia"/>
          <w:highlight w:val="yellow"/>
          <w:lang w:val="en-US" w:eastAsia="zh-CN"/>
        </w:rPr>
        <w:t>累计</w:t>
      </w:r>
      <w:r>
        <w:rPr>
          <w:rFonts w:hint="eastAsia"/>
          <w:lang w:val="en-US" w:eastAsia="zh-CN"/>
        </w:rPr>
        <w:t>净现金流绝对值/出现正值年份的</w:t>
      </w:r>
      <w:r>
        <w:rPr>
          <w:rFonts w:hint="eastAsia"/>
          <w:highlight w:val="yellow"/>
          <w:lang w:val="en-US" w:eastAsia="zh-CN"/>
        </w:rPr>
        <w:t>净现金流量</w:t>
      </w:r>
      <w:r>
        <w:rPr>
          <w:rFonts w:hint="eastAsia"/>
          <w:lang w:val="en-US" w:eastAsia="zh-CN"/>
        </w:rPr>
        <w:t>（该年份的净现金流量）</w:t>
      </w:r>
    </w:p>
    <w:p>
      <w:pPr>
        <w:rPr>
          <w:rFonts w:hint="default"/>
          <w:lang w:val="en-US" w:eastAsia="zh-CN"/>
        </w:rPr>
      </w:pPr>
    </w:p>
    <w:p>
      <w:pPr>
        <w:rPr>
          <w:rFonts w:hint="eastAsia"/>
          <w:lang w:val="en-US" w:eastAsia="zh-CN"/>
        </w:rPr>
      </w:pPr>
      <w:r>
        <w:rPr>
          <w:rFonts w:hint="eastAsia"/>
          <w:lang w:val="en-US" w:eastAsia="zh-CN"/>
        </w:rPr>
        <w:t>5、净现值评价方法的优点</w:t>
      </w:r>
    </w:p>
    <w:p>
      <w:pPr>
        <w:rPr>
          <w:rFonts w:hint="eastAsia"/>
          <w:lang w:val="en-US" w:eastAsia="zh-CN"/>
        </w:rPr>
      </w:pPr>
      <w:r>
        <w:rPr>
          <w:rFonts w:hint="eastAsia"/>
          <w:b/>
          <w:bCs/>
          <w:lang w:val="en-US" w:eastAsia="zh-CN"/>
        </w:rPr>
        <w:t>考虑了资金的时间价值；</w:t>
      </w:r>
      <w:r>
        <w:rPr>
          <w:rFonts w:hint="eastAsia"/>
          <w:lang w:val="en-US" w:eastAsia="zh-CN"/>
        </w:rPr>
        <w:t>以货币额表示项目的盈利水平，</w:t>
      </w:r>
      <w:r>
        <w:rPr>
          <w:rFonts w:hint="eastAsia"/>
          <w:b/>
          <w:bCs/>
          <w:lang w:val="en-US" w:eastAsia="zh-CN"/>
        </w:rPr>
        <w:t>经济意义明确</w:t>
      </w:r>
      <w:r>
        <w:rPr>
          <w:rFonts w:hint="eastAsia"/>
          <w:lang w:val="en-US" w:eastAsia="zh-CN"/>
        </w:rPr>
        <w:t>；评价标准容易确定，</w:t>
      </w:r>
      <w:r>
        <w:rPr>
          <w:rFonts w:hint="eastAsia"/>
          <w:b/>
          <w:bCs/>
          <w:lang w:val="en-US" w:eastAsia="zh-CN"/>
        </w:rPr>
        <w:t>判断直观</w:t>
      </w:r>
    </w:p>
    <w:p>
      <w:pPr>
        <w:rPr>
          <w:rFonts w:hint="eastAsia"/>
          <w:lang w:val="en-US" w:eastAsia="zh-CN"/>
        </w:rPr>
      </w:pPr>
      <w:r>
        <w:rPr>
          <w:rFonts w:hint="eastAsia"/>
          <w:lang w:val="en-US" w:eastAsia="zh-CN"/>
        </w:rPr>
        <w:t>不足：</w:t>
      </w:r>
    </w:p>
    <w:p>
      <w:pPr>
        <w:rPr>
          <w:rFonts w:hint="eastAsia"/>
          <w:b/>
          <w:bCs/>
          <w:lang w:val="en-US" w:eastAsia="zh-CN"/>
        </w:rPr>
      </w:pPr>
      <w:r>
        <w:rPr>
          <w:rFonts w:hint="eastAsia"/>
          <w:b/>
          <w:bCs/>
          <w:lang w:val="en-US" w:eastAsia="zh-CN"/>
        </w:rPr>
        <w:t>不能直接反应资金的利用效率；必须首先确定一个合适的基准收益率</w:t>
      </w:r>
    </w:p>
    <w:p>
      <w:pPr>
        <w:rPr>
          <w:rFonts w:hint="default"/>
          <w:b/>
          <w:bCs/>
          <w:lang w:val="en-US" w:eastAsia="zh-CN"/>
        </w:rPr>
      </w:pPr>
      <w:r>
        <w:rPr>
          <w:rFonts w:hint="eastAsia"/>
          <w:b/>
          <w:bCs/>
          <w:lang w:val="en-US" w:eastAsia="zh-CN"/>
        </w:rPr>
        <w:t>净现值是评价项目盈利能力的</w:t>
      </w:r>
      <w:r>
        <w:rPr>
          <w:rFonts w:hint="eastAsia"/>
          <w:b/>
          <w:bCs/>
          <w:highlight w:val="yellow"/>
          <w:lang w:val="en-US" w:eastAsia="zh-CN"/>
        </w:rPr>
        <w:t>绝对指标</w:t>
      </w:r>
    </w:p>
    <w:p>
      <w:pPr>
        <w:rPr>
          <w:rFonts w:hint="eastAsia"/>
          <w:lang w:val="en-US" w:eastAsia="zh-CN"/>
        </w:rPr>
      </w:pPr>
      <w:r>
        <w:rPr>
          <w:rFonts w:hint="eastAsia"/>
          <w:lang w:val="en-US" w:eastAsia="zh-CN"/>
        </w:rPr>
        <w:t>6、IRR（内部收益率的评价方法）</w:t>
      </w:r>
    </w:p>
    <w:p>
      <w:r>
        <w:drawing>
          <wp:inline distT="0" distB="0" distL="114300" distR="114300">
            <wp:extent cx="4424045" cy="2056130"/>
            <wp:effectExtent l="0" t="0" r="8255" b="12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4"/>
                    <a:stretch>
                      <a:fillRect/>
                    </a:stretch>
                  </pic:blipFill>
                  <pic:spPr>
                    <a:xfrm>
                      <a:off x="0" y="0"/>
                      <a:ext cx="4424045" cy="2056130"/>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IRR具有内部性，是由项目</w:t>
      </w:r>
      <w:r>
        <w:rPr>
          <w:rFonts w:hint="eastAsia"/>
          <w:b/>
          <w:bCs/>
          <w:highlight w:val="yellow"/>
          <w:lang w:val="en-US" w:eastAsia="zh-CN"/>
        </w:rPr>
        <w:t>内在现金流量</w:t>
      </w:r>
      <w:r>
        <w:rPr>
          <w:rFonts w:hint="eastAsia"/>
          <w:highlight w:val="yellow"/>
          <w:lang w:val="en-US" w:eastAsia="zh-CN"/>
        </w:rPr>
        <w:t>决定的收益率</w:t>
      </w:r>
      <w:r>
        <w:rPr>
          <w:rFonts w:hint="eastAsia"/>
          <w:lang w:val="en-US" w:eastAsia="zh-CN"/>
        </w:rPr>
        <w:t>（算出后与基准收益率比较，比基准收益率大则可以选择）</w:t>
      </w:r>
    </w:p>
    <w:p>
      <w:pPr>
        <w:rPr>
          <w:rFonts w:hint="default"/>
          <w:lang w:val="en-US" w:eastAsia="zh-CN"/>
        </w:rPr>
      </w:pPr>
      <w:r>
        <w:rPr>
          <w:rFonts w:hint="eastAsia"/>
          <w:lang w:val="en-US" w:eastAsia="zh-CN"/>
        </w:rPr>
        <w:t>IRR被普遍认为是投资的盈利率，反映了投资的使用效率</w:t>
      </w:r>
    </w:p>
    <w:p>
      <w:pPr>
        <w:rPr>
          <w:rFonts w:hint="eastAsia"/>
          <w:lang w:val="en-US" w:eastAsia="zh-CN"/>
        </w:rPr>
      </w:pPr>
      <w:r>
        <w:rPr>
          <w:rFonts w:hint="eastAsia"/>
          <w:lang w:val="en-US" w:eastAsia="zh-CN"/>
        </w:rPr>
        <w:t>7、内部收益率的计算常使用插值法</w:t>
      </w:r>
    </w:p>
    <w:p>
      <w:r>
        <w:drawing>
          <wp:inline distT="0" distB="0" distL="114300" distR="114300">
            <wp:extent cx="4194175" cy="2352040"/>
            <wp:effectExtent l="0" t="0" r="9525" b="1016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5"/>
                    <a:stretch>
                      <a:fillRect/>
                    </a:stretch>
                  </pic:blipFill>
                  <pic:spPr>
                    <a:xfrm>
                      <a:off x="0" y="0"/>
                      <a:ext cx="4194175" cy="2352040"/>
                    </a:xfrm>
                    <a:prstGeom prst="rect">
                      <a:avLst/>
                    </a:prstGeom>
                    <a:noFill/>
                    <a:ln>
                      <a:noFill/>
                    </a:ln>
                  </pic:spPr>
                </pic:pic>
              </a:graphicData>
            </a:graphic>
          </wp:inline>
        </w:drawing>
      </w:r>
    </w:p>
    <w:p>
      <w:pPr>
        <w:rPr>
          <w:rFonts w:hint="eastAsia"/>
          <w:lang w:val="en-US" w:eastAsia="zh-CN"/>
        </w:rPr>
      </w:pPr>
      <w:r>
        <w:rPr>
          <w:rFonts w:hint="eastAsia"/>
          <w:lang w:val="en-US" w:eastAsia="zh-CN"/>
        </w:rPr>
        <w:t>8、基准收益率：</w:t>
      </w:r>
    </w:p>
    <w:p>
      <w:pPr>
        <w:rPr>
          <w:rFonts w:hint="eastAsia"/>
          <w:highlight w:val="yellow"/>
          <w:lang w:val="en-US" w:eastAsia="zh-CN"/>
        </w:rPr>
      </w:pPr>
      <w:r>
        <w:rPr>
          <w:rFonts w:hint="eastAsia"/>
          <w:lang w:val="en-US" w:eastAsia="zh-CN"/>
        </w:rPr>
        <w:t>反映了投资者因为选择了这个机会，</w:t>
      </w:r>
      <w:r>
        <w:rPr>
          <w:rFonts w:hint="eastAsia"/>
          <w:b/>
          <w:bCs/>
          <w:highlight w:val="yellow"/>
          <w:lang w:val="en-US" w:eastAsia="zh-CN"/>
        </w:rPr>
        <w:t>而放弃的其他投资机会中的最高的收益率</w:t>
      </w:r>
    </w:p>
    <w:p>
      <w:pPr>
        <w:rPr>
          <w:rFonts w:hint="eastAsia"/>
          <w:lang w:val="en-US" w:eastAsia="zh-CN"/>
        </w:rPr>
      </w:pPr>
      <w:r>
        <w:rPr>
          <w:rFonts w:hint="eastAsia"/>
          <w:lang w:val="en-US" w:eastAsia="zh-CN"/>
        </w:rPr>
        <w:t>9、选择基准收益率的CAPM法</w:t>
      </w:r>
    </w:p>
    <w:p>
      <w:pPr>
        <w:rPr>
          <w:rFonts w:hint="eastAsia"/>
          <w:lang w:val="en-US" w:eastAsia="zh-CN"/>
        </w:rPr>
      </w:pPr>
      <w:r>
        <w:rPr>
          <w:rFonts w:hint="eastAsia"/>
          <w:lang w:val="en-US" w:eastAsia="zh-CN"/>
        </w:rPr>
        <w:t>基本思路：反映了折现率/收益率的本源，</w:t>
      </w:r>
      <w:bookmarkStart w:id="0" w:name="_GoBack"/>
      <w:r>
        <w:rPr>
          <w:rFonts w:hint="eastAsia"/>
          <w:lang w:val="en-US" w:eastAsia="zh-CN"/>
        </w:rPr>
        <w:t>基准</w:t>
      </w:r>
      <w:bookmarkEnd w:id="0"/>
      <w:r>
        <w:rPr>
          <w:rFonts w:hint="eastAsia"/>
          <w:lang w:val="en-US" w:eastAsia="zh-CN"/>
        </w:rPr>
        <w:t>收益率=无风险投资（国债，银行短期存款）+风险补偿</w:t>
      </w:r>
    </w:p>
    <w:p>
      <w:pPr>
        <w:rPr>
          <w:rFonts w:hint="eastAsia"/>
          <w:lang w:val="en-US" w:eastAsia="zh-CN"/>
        </w:rPr>
      </w:pPr>
      <w:r>
        <w:rPr>
          <w:rFonts w:hint="eastAsia"/>
          <w:lang w:val="en-US" w:eastAsia="zh-CN"/>
        </w:rPr>
        <w:t>10、WACC法</w:t>
      </w:r>
    </w:p>
    <w:p>
      <w:r>
        <w:drawing>
          <wp:inline distT="0" distB="0" distL="114300" distR="114300">
            <wp:extent cx="4008755" cy="1227455"/>
            <wp:effectExtent l="0" t="0" r="4445" b="444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6"/>
                    <a:stretch>
                      <a:fillRect/>
                    </a:stretch>
                  </pic:blipFill>
                  <pic:spPr>
                    <a:xfrm>
                      <a:off x="0" y="0"/>
                      <a:ext cx="4008755" cy="1227455"/>
                    </a:xfrm>
                    <a:prstGeom prst="rect">
                      <a:avLst/>
                    </a:prstGeom>
                    <a:noFill/>
                    <a:ln>
                      <a:noFill/>
                    </a:ln>
                  </pic:spPr>
                </pic:pic>
              </a:graphicData>
            </a:graphic>
          </wp:inline>
        </w:drawing>
      </w:r>
    </w:p>
    <w:p>
      <w:pPr>
        <w:rPr>
          <w:rFonts w:hint="eastAsia"/>
          <w:lang w:val="en-US" w:eastAsia="zh-CN"/>
        </w:rPr>
      </w:pPr>
      <w:r>
        <w:rPr>
          <w:rFonts w:hint="eastAsia"/>
          <w:lang w:val="en-US" w:eastAsia="zh-CN"/>
        </w:rPr>
        <w:t>11、净年值法</w:t>
      </w:r>
    </w:p>
    <w:p>
      <w:pPr>
        <w:rPr>
          <w:rFonts w:hint="eastAsia"/>
          <w:lang w:val="en-US" w:eastAsia="zh-CN"/>
        </w:rPr>
      </w:pPr>
      <w:r>
        <w:rPr>
          <w:rFonts w:hint="eastAsia"/>
          <w:lang w:val="en-US" w:eastAsia="zh-CN"/>
        </w:rPr>
        <w:t>【自己总结的可能有误】一般用净年值法计算有两个步骤</w:t>
      </w:r>
    </w:p>
    <w:p>
      <w:pPr>
        <w:rPr>
          <w:rFonts w:hint="eastAsia"/>
          <w:lang w:val="en-US" w:eastAsia="zh-CN"/>
        </w:rPr>
      </w:pPr>
      <w:r>
        <w:rPr>
          <w:rFonts w:hint="eastAsia"/>
          <w:lang w:val="en-US" w:eastAsia="zh-CN"/>
        </w:rPr>
        <w:t>1.先把资金换算成现值</w:t>
      </w:r>
    </w:p>
    <w:p>
      <w:pPr>
        <w:rPr>
          <w:rFonts w:hint="eastAsia"/>
          <w:lang w:val="en-US" w:eastAsia="zh-CN"/>
        </w:rPr>
      </w:pPr>
      <w:r>
        <w:rPr>
          <w:rFonts w:hint="eastAsia"/>
          <w:lang w:val="en-US" w:eastAsia="zh-CN"/>
        </w:rPr>
        <w:t>2.再把换算成现值的资金平摊到每年</w:t>
      </w:r>
    </w:p>
    <w:p>
      <w:r>
        <w:drawing>
          <wp:inline distT="0" distB="0" distL="114300" distR="114300">
            <wp:extent cx="5274310" cy="394335"/>
            <wp:effectExtent l="0" t="0" r="8890" b="1206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7"/>
                    <a:stretch>
                      <a:fillRect/>
                    </a:stretch>
                  </pic:blipFill>
                  <pic:spPr>
                    <a:xfrm>
                      <a:off x="0" y="0"/>
                      <a:ext cx="5274310" cy="394335"/>
                    </a:xfrm>
                    <a:prstGeom prst="rect">
                      <a:avLst/>
                    </a:prstGeom>
                    <a:noFill/>
                    <a:ln>
                      <a:noFill/>
                    </a:ln>
                  </pic:spPr>
                </pic:pic>
              </a:graphicData>
            </a:graphic>
          </wp:inline>
        </w:drawing>
      </w:r>
    </w:p>
    <w:p>
      <w:pPr>
        <w:rPr>
          <w:rFonts w:ascii="宋体" w:hAnsi="宋体" w:eastAsia="宋体" w:cs="宋体"/>
          <w:sz w:val="21"/>
          <w:szCs w:val="21"/>
        </w:rPr>
      </w:pPr>
      <w:r>
        <w:rPr>
          <w:rFonts w:hint="eastAsia"/>
          <w:lang w:val="en-US" w:eastAsia="zh-CN"/>
        </w:rPr>
        <w:t>净年值法就是</w:t>
      </w:r>
      <w:r>
        <w:rPr>
          <w:rFonts w:ascii="宋体" w:hAnsi="宋体" w:eastAsia="宋体" w:cs="宋体"/>
          <w:sz w:val="21"/>
          <w:szCs w:val="21"/>
        </w:rPr>
        <w:t>通过等值换算将方案计算期内各个不同时点的净现金流量分摊到计算期内各年的等额年值。</w:t>
      </w:r>
    </w:p>
    <w:p>
      <w:pPr>
        <w:rPr>
          <w:rFonts w:hint="eastAsia"/>
          <w:lang w:val="en-US" w:eastAsia="zh-CN"/>
        </w:rPr>
      </w:pPr>
      <w:r>
        <w:rPr>
          <w:rFonts w:hint="eastAsia" w:ascii="宋体" w:hAnsi="宋体" w:eastAsia="宋体" w:cs="宋体"/>
          <w:sz w:val="21"/>
          <w:szCs w:val="21"/>
          <w:lang w:val="en-US" w:eastAsia="zh-CN"/>
        </w:rPr>
        <w:t>12、</w:t>
      </w:r>
      <w:r>
        <w:rPr>
          <w:rFonts w:hint="eastAsia"/>
          <w:lang w:val="en-US" w:eastAsia="zh-CN"/>
        </w:rPr>
        <w:t>NPV与IRR的关系;</w:t>
      </w:r>
    </w:p>
    <w:p>
      <w:pPr>
        <w:rPr>
          <w:rFonts w:hint="eastAsia"/>
          <w:b/>
          <w:bCs/>
          <w:lang w:val="en-US" w:eastAsia="zh-CN"/>
        </w:rPr>
      </w:pPr>
      <w:r>
        <w:rPr>
          <w:rFonts w:hint="eastAsia"/>
          <w:b/>
          <w:bCs/>
          <w:lang w:val="en-US" w:eastAsia="zh-CN"/>
        </w:rPr>
        <w:t>NPV随着IRR的增大而减小</w:t>
      </w:r>
    </w:p>
    <w:p>
      <w:pPr>
        <w:rPr>
          <w:rFonts w:hint="eastAsia"/>
          <w:b w:val="0"/>
          <w:bCs w:val="0"/>
          <w:lang w:val="en-US" w:eastAsia="zh-CN"/>
        </w:rPr>
      </w:pPr>
      <w:r>
        <w:rPr>
          <w:rFonts w:hint="eastAsia"/>
          <w:b w:val="0"/>
          <w:bCs w:val="0"/>
          <w:lang w:val="en-US" w:eastAsia="zh-CN"/>
        </w:rPr>
        <w:t>13、增量内部收益率法是逐步比较各个IRR&gt;ic的方案的增量内部收益率，</w:t>
      </w:r>
    </w:p>
    <w:p>
      <w:pPr>
        <w:rPr>
          <w:rFonts w:hint="default"/>
          <w:b w:val="0"/>
          <w:bCs w:val="0"/>
          <w:lang w:val="en-US" w:eastAsia="zh-CN"/>
        </w:rPr>
      </w:pPr>
      <w:r>
        <w:rPr>
          <w:rFonts w:hint="eastAsia"/>
          <w:b/>
          <w:bCs/>
          <w:lang w:val="en-US" w:eastAsia="zh-CN"/>
        </w:rPr>
        <w:t>算出来的δIRR其实是互斥方案净现值相等时的折现率</w:t>
      </w:r>
    </w:p>
    <w:p>
      <w:pPr>
        <w:rPr>
          <w:rFonts w:hint="default" w:ascii="宋体" w:hAnsi="宋体" w:eastAsia="宋体" w:cs="宋体"/>
          <w:sz w:val="21"/>
          <w:szCs w:val="21"/>
          <w:lang w:val="en-US" w:eastAsia="zh-CN"/>
        </w:rPr>
      </w:pPr>
    </w:p>
    <w:p/>
    <w:p/>
    <w:p>
      <w:pPr>
        <w:rPr>
          <w:rFonts w:hint="eastAsia"/>
          <w:lang w:val="en-US" w:eastAsia="zh-CN"/>
        </w:rPr>
      </w:pPr>
      <w:r>
        <w:rPr>
          <w:rFonts w:hint="eastAsia"/>
          <w:lang w:val="en-US" w:eastAsia="zh-CN"/>
        </w:rPr>
        <w:t>第六讲 多方案经济评价方法</w:t>
      </w:r>
    </w:p>
    <w:p>
      <w:pPr>
        <w:rPr>
          <w:rFonts w:hint="eastAsia"/>
          <w:lang w:val="en-US" w:eastAsia="zh-CN"/>
        </w:rPr>
      </w:pPr>
    </w:p>
    <w:p>
      <w:pPr>
        <w:rPr>
          <w:rFonts w:hint="eastAsia"/>
          <w:lang w:val="en-US" w:eastAsia="zh-CN"/>
        </w:rPr>
      </w:pPr>
      <w:r>
        <w:rPr>
          <w:rFonts w:hint="eastAsia"/>
          <w:lang w:val="en-US" w:eastAsia="zh-CN"/>
        </w:rPr>
        <w:t>1、对于独立型的方案，逐一按单方案经济评价方法进行分析评判</w:t>
      </w:r>
    </w:p>
    <w:p>
      <w:pPr>
        <w:rPr>
          <w:rFonts w:hint="eastAsia"/>
          <w:lang w:val="en-US" w:eastAsia="zh-CN"/>
        </w:rPr>
      </w:pPr>
      <w:r>
        <w:rPr>
          <w:rFonts w:hint="eastAsia"/>
          <w:lang w:val="en-US" w:eastAsia="zh-CN"/>
        </w:rPr>
        <w:t>2、互斥方案经济评价</w:t>
      </w:r>
    </w:p>
    <w:p>
      <w:pPr>
        <w:rPr>
          <w:rFonts w:hint="eastAsia"/>
          <w:lang w:val="en-US" w:eastAsia="zh-CN"/>
        </w:rPr>
      </w:pPr>
      <w:r>
        <w:rPr>
          <w:rFonts w:hint="eastAsia"/>
          <w:lang w:val="en-US" w:eastAsia="zh-CN"/>
        </w:rPr>
        <w:t>绝对效果检验+相对效果检验</w:t>
      </w:r>
    </w:p>
    <w:p>
      <w:pPr>
        <w:rPr>
          <w:rFonts w:hint="eastAsia"/>
          <w:lang w:val="en-US" w:eastAsia="zh-CN"/>
        </w:rPr>
      </w:pPr>
      <w:r>
        <w:rPr>
          <w:rFonts w:hint="eastAsia"/>
          <w:lang w:val="en-US" w:eastAsia="zh-CN"/>
        </w:rPr>
        <w:t>主要方法：增量分析法</w:t>
      </w:r>
    </w:p>
    <w:p>
      <w:pPr>
        <w:rPr>
          <w:rFonts w:hint="eastAsia"/>
          <w:lang w:val="en-US" w:eastAsia="zh-CN"/>
        </w:rPr>
      </w:pPr>
      <w:r>
        <w:rPr>
          <w:rFonts w:hint="eastAsia"/>
          <w:lang w:val="en-US" w:eastAsia="zh-CN"/>
        </w:rPr>
        <w:t>3、净年值法</w:t>
      </w:r>
    </w:p>
    <w:p>
      <w:pPr>
        <w:rPr>
          <w:rFonts w:hint="eastAsia"/>
          <w:lang w:val="en-US" w:eastAsia="zh-CN"/>
        </w:rPr>
      </w:pPr>
      <w:r>
        <w:drawing>
          <wp:inline distT="0" distB="0" distL="114300" distR="114300">
            <wp:extent cx="3196590" cy="1459865"/>
            <wp:effectExtent l="0" t="0" r="3810" b="63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8"/>
                    <a:stretch>
                      <a:fillRect/>
                    </a:stretch>
                  </pic:blipFill>
                  <pic:spPr>
                    <a:xfrm>
                      <a:off x="0" y="0"/>
                      <a:ext cx="3196590" cy="1459865"/>
                    </a:xfrm>
                    <a:prstGeom prst="rect">
                      <a:avLst/>
                    </a:prstGeom>
                    <a:noFill/>
                    <a:ln>
                      <a:noFill/>
                    </a:ln>
                  </pic:spPr>
                </pic:pic>
              </a:graphicData>
            </a:graphic>
          </wp:inline>
        </w:drawing>
      </w:r>
    </w:p>
    <w:p>
      <w:pPr>
        <w:rPr>
          <w:rFonts w:hint="eastAsia"/>
          <w:lang w:val="en-US" w:eastAsia="zh-CN"/>
        </w:rPr>
      </w:pPr>
      <w:r>
        <w:rPr>
          <w:rFonts w:hint="eastAsia"/>
          <w:lang w:val="en-US" w:eastAsia="zh-CN"/>
        </w:rPr>
        <w:t>净现值率法</w:t>
      </w:r>
    </w:p>
    <w:p>
      <w:pPr>
        <w:rPr>
          <w:rFonts w:hint="default"/>
          <w:lang w:val="en-US" w:eastAsia="zh-CN"/>
        </w:rPr>
      </w:pPr>
      <w:r>
        <w:rPr>
          <w:rFonts w:hint="eastAsia"/>
          <w:lang w:val="en-US" w:eastAsia="zh-CN"/>
        </w:rPr>
        <w:t>用所得到的的净现值除以用于投资的金额（避免忽略了投资额少但是经济效益好的方案）</w:t>
      </w:r>
    </w:p>
    <w:p>
      <w:pPr>
        <w:rPr>
          <w:rFonts w:hint="eastAsia"/>
          <w:lang w:val="en-US" w:eastAsia="zh-CN"/>
        </w:rPr>
      </w:pPr>
      <w:r>
        <w:rPr>
          <w:rFonts w:hint="eastAsia"/>
          <w:lang w:val="en-US" w:eastAsia="zh-CN"/>
        </w:rPr>
        <w:t>4、股票价格估计</w:t>
      </w:r>
    </w:p>
    <w:p>
      <w:r>
        <w:drawing>
          <wp:inline distT="0" distB="0" distL="114300" distR="114300">
            <wp:extent cx="3142615" cy="2520950"/>
            <wp:effectExtent l="0" t="0" r="6985" b="635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9"/>
                    <a:stretch>
                      <a:fillRect/>
                    </a:stretch>
                  </pic:blipFill>
                  <pic:spPr>
                    <a:xfrm>
                      <a:off x="0" y="0"/>
                      <a:ext cx="3142615" cy="2520950"/>
                    </a:xfrm>
                    <a:prstGeom prst="rect">
                      <a:avLst/>
                    </a:prstGeom>
                    <a:noFill/>
                    <a:ln>
                      <a:noFill/>
                    </a:ln>
                  </pic:spPr>
                </pic:pic>
              </a:graphicData>
            </a:graphic>
          </wp:inline>
        </w:drawing>
      </w:r>
    </w:p>
    <w:p>
      <w:pPr>
        <w:rPr>
          <w:rFonts w:hint="eastAsia"/>
          <w:lang w:val="en-US" w:eastAsia="zh-CN"/>
        </w:rPr>
      </w:pPr>
      <w:r>
        <w:rPr>
          <w:rFonts w:hint="eastAsia"/>
          <w:lang w:val="en-US" w:eastAsia="zh-CN"/>
        </w:rPr>
        <w:t>其实就是一个折现（注意r是到期收益率）</w:t>
      </w:r>
    </w:p>
    <w:p/>
    <w:p/>
    <w:p>
      <w:pPr>
        <w:rPr>
          <w:rFonts w:hint="eastAsia"/>
          <w:lang w:val="en-US" w:eastAsia="zh-CN"/>
        </w:rPr>
      </w:pPr>
      <w:r>
        <w:rPr>
          <w:rFonts w:hint="eastAsia"/>
          <w:lang w:val="en-US" w:eastAsia="zh-CN"/>
        </w:rPr>
        <w:t>第七讲 风险与不确定性分析</w:t>
      </w:r>
    </w:p>
    <w:p>
      <w:pPr>
        <w:rPr>
          <w:rFonts w:hint="eastAsia"/>
          <w:lang w:val="en-US" w:eastAsia="zh-CN"/>
        </w:rPr>
      </w:pPr>
    </w:p>
    <w:p>
      <w:pPr>
        <w:rPr>
          <w:rFonts w:hint="eastAsia"/>
          <w:lang w:val="en-US" w:eastAsia="zh-CN"/>
        </w:rPr>
      </w:pPr>
      <w:r>
        <w:rPr>
          <w:rFonts w:hint="eastAsia"/>
          <w:lang w:val="en-US" w:eastAsia="zh-CN"/>
        </w:rPr>
        <w:t>1、风险是可以测定的，不确定度是没有办法测定的</w:t>
      </w:r>
    </w:p>
    <w:p>
      <w:pPr>
        <w:rPr>
          <w:rFonts w:hint="eastAsia"/>
          <w:lang w:val="en-US" w:eastAsia="zh-CN"/>
        </w:rPr>
      </w:pPr>
      <w:r>
        <w:rPr>
          <w:rFonts w:hint="eastAsia"/>
          <w:lang w:val="en-US" w:eastAsia="zh-CN"/>
        </w:rPr>
        <w:t>2、盈亏平衡点</w:t>
      </w:r>
    </w:p>
    <w:p>
      <w:r>
        <w:drawing>
          <wp:inline distT="0" distB="0" distL="114300" distR="114300">
            <wp:extent cx="3439795" cy="1982470"/>
            <wp:effectExtent l="0" t="0" r="1905" b="1143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0"/>
                    <a:stretch>
                      <a:fillRect/>
                    </a:stretch>
                  </pic:blipFill>
                  <pic:spPr>
                    <a:xfrm>
                      <a:off x="0" y="0"/>
                      <a:ext cx="3439795" cy="1982470"/>
                    </a:xfrm>
                    <a:prstGeom prst="rect">
                      <a:avLst/>
                    </a:prstGeom>
                    <a:noFill/>
                    <a:ln>
                      <a:noFill/>
                    </a:ln>
                  </pic:spPr>
                </pic:pic>
              </a:graphicData>
            </a:graphic>
          </wp:inline>
        </w:drawing>
      </w:r>
    </w:p>
    <w:p>
      <w:pPr>
        <w:rPr>
          <w:rFonts w:hint="eastAsia"/>
          <w:lang w:val="en-US" w:eastAsia="zh-CN"/>
        </w:rPr>
      </w:pPr>
      <w:r>
        <w:rPr>
          <w:rFonts w:hint="eastAsia"/>
          <w:lang w:val="en-US" w:eastAsia="zh-CN"/>
        </w:rPr>
        <w:t>3、风险与不确定度的分析方法有哪些</w:t>
      </w:r>
    </w:p>
    <w:p>
      <w:pPr>
        <w:rPr>
          <w:rFonts w:hint="eastAsia"/>
          <w:sz w:val="24"/>
          <w:szCs w:val="24"/>
        </w:rPr>
      </w:pPr>
      <w:r>
        <w:rPr>
          <w:rFonts w:hint="eastAsia"/>
          <w:sz w:val="24"/>
          <w:szCs w:val="24"/>
        </w:rPr>
        <w:t>盈亏平衡分析、敏感性分析、概率分析</w:t>
      </w:r>
    </w:p>
    <w:p>
      <w:pPr>
        <w:rPr>
          <w:rFonts w:hint="eastAsia"/>
          <w:sz w:val="24"/>
          <w:szCs w:val="24"/>
        </w:rPr>
      </w:pPr>
    </w:p>
    <w:p>
      <w:pPr>
        <w:keepNext w:val="0"/>
        <w:keepLines w:val="0"/>
        <w:widowControl/>
        <w:suppressLineNumbers w:val="0"/>
        <w:jc w:val="left"/>
        <w:rPr>
          <w:rFonts w:hint="eastAsia" w:ascii="宋体" w:hAnsi="宋体" w:eastAsia="宋体" w:cs="宋体"/>
          <w:color w:val="000000"/>
          <w:kern w:val="0"/>
          <w:sz w:val="22"/>
          <w:szCs w:val="22"/>
          <w:lang w:val="en-US" w:eastAsia="zh-CN" w:bidi="ar"/>
        </w:rPr>
      </w:pPr>
      <w:r>
        <w:rPr>
          <w:rFonts w:hint="eastAsia"/>
          <w:color w:val="auto"/>
          <w:lang w:val="en-US" w:eastAsia="zh-CN"/>
        </w:rPr>
        <w:t>4、敏感性分析：</w:t>
      </w:r>
      <w:r>
        <w:rPr>
          <w:rFonts w:hint="eastAsia" w:ascii="宋体" w:hAnsi="宋体" w:eastAsia="宋体" w:cs="宋体"/>
          <w:color w:val="auto"/>
          <w:kern w:val="0"/>
          <w:sz w:val="22"/>
          <w:szCs w:val="22"/>
          <w:lang w:val="en-US" w:eastAsia="zh-CN" w:bidi="ar"/>
        </w:rPr>
        <w:t>通过测定一个或多个</w:t>
      </w:r>
      <w:r>
        <w:rPr>
          <w:rFonts w:hint="eastAsia" w:ascii="宋体" w:hAnsi="宋体" w:eastAsia="宋体" w:cs="宋体"/>
          <w:b/>
          <w:bCs/>
          <w:color w:val="auto"/>
          <w:kern w:val="0"/>
          <w:sz w:val="22"/>
          <w:szCs w:val="22"/>
          <w:lang w:val="en-US" w:eastAsia="zh-CN" w:bidi="ar"/>
        </w:rPr>
        <w:t>不确定因素</w:t>
      </w:r>
      <w:r>
        <w:rPr>
          <w:rFonts w:hint="eastAsia" w:ascii="宋体" w:hAnsi="宋体" w:eastAsia="宋体" w:cs="宋体"/>
          <w:color w:val="auto"/>
          <w:kern w:val="0"/>
          <w:sz w:val="22"/>
          <w:szCs w:val="22"/>
          <w:lang w:val="en-US" w:eastAsia="zh-CN" w:bidi="ar"/>
        </w:rPr>
        <w:t>的变化所导致的决策评价指标的变化幅度，了解各种因素的变化对实现预期目标的</w:t>
      </w:r>
      <w:r>
        <w:rPr>
          <w:rFonts w:hint="eastAsia" w:ascii="宋体" w:hAnsi="宋体" w:eastAsia="宋体" w:cs="宋体"/>
          <w:b/>
          <w:bCs/>
          <w:color w:val="auto"/>
          <w:kern w:val="0"/>
          <w:sz w:val="22"/>
          <w:szCs w:val="22"/>
          <w:lang w:val="en-US" w:eastAsia="zh-CN" w:bidi="ar"/>
        </w:rPr>
        <w:t>影响程度</w:t>
      </w:r>
      <w:r>
        <w:rPr>
          <w:rFonts w:hint="eastAsia" w:ascii="宋体" w:hAnsi="宋体" w:eastAsia="宋体" w:cs="宋体"/>
          <w:color w:val="auto"/>
          <w:kern w:val="0"/>
          <w:sz w:val="22"/>
          <w:szCs w:val="22"/>
          <w:lang w:val="en-US" w:eastAsia="zh-CN" w:bidi="ar"/>
        </w:rPr>
        <w:t>，从而对外部条件发生不利条件时投资方案的</w:t>
      </w:r>
      <w:r>
        <w:rPr>
          <w:rFonts w:hint="eastAsia" w:ascii="宋体" w:hAnsi="宋体" w:eastAsia="宋体" w:cs="宋体"/>
          <w:b/>
          <w:bCs/>
          <w:color w:val="auto"/>
          <w:kern w:val="0"/>
          <w:sz w:val="22"/>
          <w:szCs w:val="22"/>
          <w:lang w:val="en-US" w:eastAsia="zh-CN" w:bidi="ar"/>
        </w:rPr>
        <w:t>承受能力</w:t>
      </w:r>
      <w:r>
        <w:rPr>
          <w:rFonts w:hint="eastAsia" w:ascii="宋体" w:hAnsi="宋体" w:eastAsia="宋体" w:cs="宋体"/>
          <w:color w:val="auto"/>
          <w:kern w:val="0"/>
          <w:sz w:val="22"/>
          <w:szCs w:val="22"/>
          <w:lang w:val="en-US" w:eastAsia="zh-CN" w:bidi="ar"/>
        </w:rPr>
        <w:t>作出判断</w:t>
      </w:r>
      <w:r>
        <w:rPr>
          <w:rFonts w:hint="eastAsia" w:ascii="宋体" w:hAnsi="宋体" w:eastAsia="宋体" w:cs="宋体"/>
          <w:color w:val="000000"/>
          <w:kern w:val="0"/>
          <w:sz w:val="22"/>
          <w:szCs w:val="22"/>
          <w:lang w:val="en-US" w:eastAsia="zh-CN" w:bidi="ar"/>
        </w:rPr>
        <w:t xml:space="preserve"> </w:t>
      </w:r>
    </w:p>
    <w:p>
      <w:pPr>
        <w:keepNext w:val="0"/>
        <w:keepLines w:val="0"/>
        <w:widowControl/>
        <w:suppressLineNumbers w:val="0"/>
        <w:jc w:val="left"/>
        <w:rPr>
          <w:rFonts w:hint="eastAsia" w:ascii="宋体" w:hAnsi="宋体" w:eastAsia="宋体" w:cs="宋体"/>
          <w:color w:val="000000"/>
          <w:kern w:val="0"/>
          <w:sz w:val="22"/>
          <w:szCs w:val="22"/>
          <w:lang w:val="en-US" w:eastAsia="zh-CN" w:bidi="ar"/>
        </w:rPr>
      </w:pPr>
    </w:p>
    <w:p>
      <w:pPr>
        <w:rPr>
          <w:rFonts w:hint="eastAsia"/>
          <w:lang w:eastAsia="zh-CN"/>
        </w:rPr>
      </w:pPr>
      <w:r>
        <w:rPr>
          <w:rFonts w:hint="eastAsia"/>
          <w:lang w:val="en-US" w:eastAsia="zh-CN"/>
        </w:rPr>
        <w:t>5、</w:t>
      </w:r>
      <w:r>
        <w:drawing>
          <wp:inline distT="0" distB="0" distL="114300" distR="114300">
            <wp:extent cx="3359785" cy="308610"/>
            <wp:effectExtent l="0" t="0" r="5715" b="889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1"/>
                    <a:stretch>
                      <a:fillRect/>
                    </a:stretch>
                  </pic:blipFill>
                  <pic:spPr>
                    <a:xfrm>
                      <a:off x="0" y="0"/>
                      <a:ext cx="3359785" cy="308610"/>
                    </a:xfrm>
                    <a:prstGeom prst="rect">
                      <a:avLst/>
                    </a:prstGeom>
                    <a:noFill/>
                    <a:ln>
                      <a:noFill/>
                    </a:ln>
                  </pic:spPr>
                </pic:pic>
              </a:graphicData>
            </a:graphic>
          </wp:inline>
        </w:drawing>
      </w:r>
      <w:r>
        <w:rPr>
          <w:rFonts w:hint="eastAsia"/>
          <w:lang w:eastAsia="zh-CN"/>
        </w:rPr>
        <w:t>（</w:t>
      </w:r>
      <w:r>
        <w:rPr>
          <w:rFonts w:hint="eastAsia"/>
          <w:lang w:val="en-US" w:eastAsia="zh-CN"/>
        </w:rPr>
        <w:t>一个例题的计算公式</w:t>
      </w:r>
      <w:r>
        <w:rPr>
          <w:rFonts w:hint="eastAsia"/>
          <w:lang w:eastAsia="zh-CN"/>
        </w:rPr>
        <w:t>）</w:t>
      </w:r>
    </w:p>
    <w:p>
      <w:pPr>
        <w:rPr>
          <w:rFonts w:hint="default"/>
          <w:lang w:val="en-US" w:eastAsia="zh-CN"/>
        </w:rPr>
      </w:pP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EE6337"/>
    <w:rsid w:val="0D5114F8"/>
    <w:rsid w:val="19DC23D3"/>
    <w:rsid w:val="2B8F2939"/>
    <w:rsid w:val="4FDF3590"/>
    <w:rsid w:val="53530C36"/>
    <w:rsid w:val="54637A50"/>
    <w:rsid w:val="5F2075D8"/>
    <w:rsid w:val="712A2FDD"/>
    <w:rsid w:val="7E225D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101</TotalTime>
  <ScaleCrop>false</ScaleCrop>
  <LinksUpToDate>false</LinksUpToDate>
  <CharactersWithSpaces>0</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2021-11-03T09:39:00Z</dcterms:created>
  <dc:creator>扁舟子</dc:creator>
  <cp:lastModifiedBy>扁舟子</cp:lastModifiedBy>
  <dcterms:modified xsi:type="dcterms:W3CDTF">2021-11-08T13:16:41Z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BD805AD9F7714D3FA3E484173799D9D7</vt:lpwstr>
  </property>
</Properties>
</file>