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4F52A5" w14:textId="77777777" w:rsidR="005A2150" w:rsidRPr="00A71CCE" w:rsidRDefault="00A71CCE" w:rsidP="00A71CC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A71CCE">
        <w:rPr>
          <w:rFonts w:asciiTheme="majorEastAsia" w:eastAsiaTheme="majorEastAsia" w:hAnsiTheme="majorEastAsia" w:cs="宋体"/>
        </w:rPr>
        <w:t>根据实验过程中计算机采集到的原始数据，计算τ= 600 s和720 s时的导热系数λ和导温系数a。</w:t>
      </w:r>
    </w:p>
    <w:p w14:paraId="0B2285DF" w14:textId="77777777" w:rsidR="00A71CCE" w:rsidRPr="00A71CCE" w:rsidRDefault="00A71CCE" w:rsidP="00A71CCE">
      <w:pPr>
        <w:ind w:firstLine="420"/>
        <w:rPr>
          <w:rFonts w:hint="eastAsia"/>
        </w:rPr>
      </w:pPr>
      <w:r w:rsidRPr="00A71CCE">
        <w:rPr>
          <w:rFonts w:hint="eastAsia"/>
        </w:rPr>
        <w:t>原始数据：</w:t>
      </w:r>
    </w:p>
    <w:p w14:paraId="46766E4A" w14:textId="77777777" w:rsidR="00A71CCE" w:rsidRPr="00A71CCE" w:rsidRDefault="00A71CCE" w:rsidP="00A71CCE">
      <w:pPr>
        <w:ind w:firstLine="420"/>
      </w:pP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=0.020m, R=45.3</w:t>
      </w:r>
      <w:r>
        <w:rPr>
          <w:rFonts w:hint="eastAsia"/>
        </w:rPr>
        <w:t>Ω</w:t>
      </w:r>
      <w:r>
        <w:rPr>
          <w:rFonts w:hint="eastAsia"/>
        </w:rPr>
        <w:t>, F=0.038m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, U=20V</w:t>
      </w:r>
    </w:p>
    <w:tbl>
      <w:tblPr>
        <w:tblStyle w:val="a4"/>
        <w:tblW w:w="8296" w:type="dxa"/>
        <w:jc w:val="center"/>
        <w:tblInd w:w="108" w:type="dxa"/>
        <w:tblLook w:val="04A0" w:firstRow="1" w:lastRow="0" w:firstColumn="1" w:lastColumn="0" w:noHBand="0" w:noVBand="1"/>
      </w:tblPr>
      <w:tblGrid>
        <w:gridCol w:w="1653"/>
        <w:gridCol w:w="1659"/>
        <w:gridCol w:w="1661"/>
        <w:gridCol w:w="1661"/>
        <w:gridCol w:w="1662"/>
      </w:tblGrid>
      <w:tr w:rsidR="00A71CCE" w:rsidRPr="00E8205C" w14:paraId="1E9E78FC" w14:textId="77777777" w:rsidTr="00A71CCE">
        <w:trPr>
          <w:trHeight w:val="529"/>
          <w:jc w:val="center"/>
        </w:trPr>
        <w:tc>
          <w:tcPr>
            <w:tcW w:w="1653" w:type="dxa"/>
            <w:vAlign w:val="center"/>
          </w:tcPr>
          <w:p w14:paraId="4871E227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6"/>
                <w:sz w:val="24"/>
                <w:szCs w:val="24"/>
              </w:rPr>
              <w:t>τ</w:t>
            </w:r>
            <w:r w:rsidRPr="00E8205C">
              <w:rPr>
                <w:rFonts w:asciiTheme="minorEastAsia" w:eastAsiaTheme="minorEastAsia" w:hAnsiTheme="minorEastAsia" w:cs="宋体"/>
                <w:sz w:val="24"/>
                <w:szCs w:val="24"/>
              </w:rPr>
              <w:t>/min</w:t>
            </w:r>
          </w:p>
        </w:tc>
        <w:tc>
          <w:tcPr>
            <w:tcW w:w="1659" w:type="dxa"/>
            <w:vAlign w:val="center"/>
          </w:tcPr>
          <w:p w14:paraId="53FDC0C4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1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  <w:tc>
          <w:tcPr>
            <w:tcW w:w="1661" w:type="dxa"/>
            <w:vAlign w:val="center"/>
          </w:tcPr>
          <w:p w14:paraId="48D90DCC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2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  <w:tc>
          <w:tcPr>
            <w:tcW w:w="1661" w:type="dxa"/>
            <w:vAlign w:val="center"/>
          </w:tcPr>
          <w:p w14:paraId="49F328D8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3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  <w:tc>
          <w:tcPr>
            <w:tcW w:w="1662" w:type="dxa"/>
            <w:vAlign w:val="center"/>
          </w:tcPr>
          <w:p w14:paraId="1072C93A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4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</w:tr>
      <w:tr w:rsidR="00A71CCE" w:rsidRPr="00E8205C" w14:paraId="4F7BB6BC" w14:textId="77777777" w:rsidTr="00A71CCE">
        <w:trPr>
          <w:jc w:val="center"/>
        </w:trPr>
        <w:tc>
          <w:tcPr>
            <w:tcW w:w="1653" w:type="dxa"/>
            <w:vAlign w:val="center"/>
          </w:tcPr>
          <w:p w14:paraId="409416E4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bookmarkStart w:id="0" w:name="_Hlk339232396"/>
            <w:r w:rsidRPr="00E8205C">
              <w:rPr>
                <w:rFonts w:asciiTheme="minorHAnsi" w:eastAsiaTheme="majorEastAsia" w:cs="宋体"/>
                <w:sz w:val="24"/>
                <w:szCs w:val="24"/>
              </w:rPr>
              <w:t>0</w:t>
            </w:r>
          </w:p>
        </w:tc>
        <w:tc>
          <w:tcPr>
            <w:tcW w:w="1659" w:type="dxa"/>
            <w:vAlign w:val="center"/>
          </w:tcPr>
          <w:p w14:paraId="0C3EFD47" w14:textId="77777777" w:rsidR="00A71CCE" w:rsidRPr="00E8205C" w:rsidRDefault="00A71CCE" w:rsidP="00A71CCE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 w:rsidRPr="00E8205C">
              <w:rPr>
                <w:color w:val="000000"/>
                <w:sz w:val="24"/>
                <w:szCs w:val="24"/>
              </w:rPr>
              <w:t>14.6</w:t>
            </w:r>
          </w:p>
        </w:tc>
        <w:tc>
          <w:tcPr>
            <w:tcW w:w="1661" w:type="dxa"/>
            <w:vAlign w:val="center"/>
          </w:tcPr>
          <w:p w14:paraId="6787351A" w14:textId="77777777" w:rsidR="00A71CCE" w:rsidRPr="00E8205C" w:rsidRDefault="00A71CCE" w:rsidP="00A71CCE">
            <w:pPr>
              <w:widowControl/>
              <w:jc w:val="center"/>
              <w:rPr>
                <w:rFonts w:eastAsia="宋体" w:cs="宋体" w:hint="eastAsia"/>
                <w:color w:val="000000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1" w:type="dxa"/>
            <w:vAlign w:val="center"/>
          </w:tcPr>
          <w:p w14:paraId="490D1C02" w14:textId="77777777" w:rsidR="00A71CCE" w:rsidRPr="00E8205C" w:rsidRDefault="00A71CCE" w:rsidP="00A71CCE">
            <w:pPr>
              <w:widowControl/>
              <w:jc w:val="center"/>
              <w:rPr>
                <w:rFonts w:eastAsia="宋体" w:cs="宋体" w:hint="eastAsia"/>
                <w:color w:val="000000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13.5</w:t>
            </w:r>
          </w:p>
        </w:tc>
        <w:tc>
          <w:tcPr>
            <w:tcW w:w="1662" w:type="dxa"/>
            <w:vAlign w:val="center"/>
          </w:tcPr>
          <w:p w14:paraId="16F85258" w14:textId="77777777" w:rsidR="00A71CCE" w:rsidRPr="00E8205C" w:rsidRDefault="00A71CCE" w:rsidP="00A71CCE">
            <w:pPr>
              <w:widowControl/>
              <w:jc w:val="center"/>
              <w:rPr>
                <w:rFonts w:eastAsia="宋体" w:cs="宋体" w:hint="eastAsia"/>
                <w:color w:val="000000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</w:tr>
      <w:tr w:rsidR="00A71CCE" w:rsidRPr="00E8205C" w14:paraId="7E1AAB87" w14:textId="77777777" w:rsidTr="00A71CCE">
        <w:trPr>
          <w:jc w:val="center"/>
        </w:trPr>
        <w:tc>
          <w:tcPr>
            <w:tcW w:w="1653" w:type="dxa"/>
            <w:vAlign w:val="center"/>
          </w:tcPr>
          <w:p w14:paraId="581E300C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2</w:t>
            </w:r>
          </w:p>
        </w:tc>
        <w:tc>
          <w:tcPr>
            <w:tcW w:w="1659" w:type="dxa"/>
            <w:vAlign w:val="center"/>
          </w:tcPr>
          <w:p w14:paraId="19262FD4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19.1</w:t>
            </w:r>
          </w:p>
        </w:tc>
        <w:tc>
          <w:tcPr>
            <w:tcW w:w="1661" w:type="dxa"/>
            <w:vAlign w:val="center"/>
          </w:tcPr>
          <w:p w14:paraId="690587F8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1" w:type="dxa"/>
            <w:vAlign w:val="center"/>
          </w:tcPr>
          <w:p w14:paraId="143E1887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13.6</w:t>
            </w:r>
          </w:p>
        </w:tc>
        <w:tc>
          <w:tcPr>
            <w:tcW w:w="1662" w:type="dxa"/>
            <w:vAlign w:val="center"/>
          </w:tcPr>
          <w:p w14:paraId="2D3FA7F2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</w:tr>
      <w:tr w:rsidR="00A71CCE" w:rsidRPr="00E8205C" w14:paraId="5635B6DB" w14:textId="77777777" w:rsidTr="00A71CCE">
        <w:trPr>
          <w:jc w:val="center"/>
        </w:trPr>
        <w:tc>
          <w:tcPr>
            <w:tcW w:w="1653" w:type="dxa"/>
            <w:vAlign w:val="center"/>
          </w:tcPr>
          <w:p w14:paraId="60335838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4</w:t>
            </w:r>
          </w:p>
        </w:tc>
        <w:tc>
          <w:tcPr>
            <w:tcW w:w="1659" w:type="dxa"/>
            <w:vAlign w:val="center"/>
          </w:tcPr>
          <w:p w14:paraId="2CCC580D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20.9</w:t>
            </w:r>
          </w:p>
        </w:tc>
        <w:tc>
          <w:tcPr>
            <w:tcW w:w="1661" w:type="dxa"/>
            <w:vAlign w:val="center"/>
          </w:tcPr>
          <w:p w14:paraId="365AC04B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14.3</w:t>
            </w:r>
          </w:p>
        </w:tc>
        <w:tc>
          <w:tcPr>
            <w:tcW w:w="1661" w:type="dxa"/>
            <w:vAlign w:val="center"/>
          </w:tcPr>
          <w:p w14:paraId="528FC15B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13.6</w:t>
            </w:r>
          </w:p>
        </w:tc>
        <w:tc>
          <w:tcPr>
            <w:tcW w:w="1662" w:type="dxa"/>
            <w:vAlign w:val="center"/>
          </w:tcPr>
          <w:p w14:paraId="6FF99E2A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14.2</w:t>
            </w:r>
          </w:p>
        </w:tc>
      </w:tr>
      <w:tr w:rsidR="00A71CCE" w:rsidRPr="00E8205C" w14:paraId="57CB8ADF" w14:textId="77777777" w:rsidTr="00A71CCE">
        <w:trPr>
          <w:jc w:val="center"/>
        </w:trPr>
        <w:tc>
          <w:tcPr>
            <w:tcW w:w="1653" w:type="dxa"/>
            <w:vAlign w:val="center"/>
          </w:tcPr>
          <w:p w14:paraId="65B4C44D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6</w:t>
            </w:r>
          </w:p>
        </w:tc>
        <w:tc>
          <w:tcPr>
            <w:tcW w:w="1659" w:type="dxa"/>
            <w:vAlign w:val="center"/>
          </w:tcPr>
          <w:p w14:paraId="62DBA885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22.3</w:t>
            </w:r>
          </w:p>
        </w:tc>
        <w:tc>
          <w:tcPr>
            <w:tcW w:w="1661" w:type="dxa"/>
            <w:vAlign w:val="center"/>
          </w:tcPr>
          <w:p w14:paraId="1FDCDB66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14.5</w:t>
            </w:r>
          </w:p>
        </w:tc>
        <w:tc>
          <w:tcPr>
            <w:tcW w:w="1661" w:type="dxa"/>
            <w:vAlign w:val="center"/>
          </w:tcPr>
          <w:p w14:paraId="76D98CCD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13.7</w:t>
            </w:r>
          </w:p>
        </w:tc>
        <w:tc>
          <w:tcPr>
            <w:tcW w:w="1662" w:type="dxa"/>
            <w:vAlign w:val="center"/>
          </w:tcPr>
          <w:p w14:paraId="12FB8FE2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14.5</w:t>
            </w:r>
          </w:p>
        </w:tc>
      </w:tr>
      <w:tr w:rsidR="00A71CCE" w:rsidRPr="00E8205C" w14:paraId="5190BFF8" w14:textId="77777777" w:rsidTr="00A71CCE">
        <w:trPr>
          <w:jc w:val="center"/>
        </w:trPr>
        <w:tc>
          <w:tcPr>
            <w:tcW w:w="1653" w:type="dxa"/>
            <w:vAlign w:val="center"/>
          </w:tcPr>
          <w:p w14:paraId="369B6893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8</w:t>
            </w:r>
          </w:p>
        </w:tc>
        <w:tc>
          <w:tcPr>
            <w:tcW w:w="1659" w:type="dxa"/>
            <w:vAlign w:val="center"/>
          </w:tcPr>
          <w:p w14:paraId="0307A7E6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23.5</w:t>
            </w:r>
          </w:p>
        </w:tc>
        <w:tc>
          <w:tcPr>
            <w:tcW w:w="1661" w:type="dxa"/>
            <w:vAlign w:val="center"/>
          </w:tcPr>
          <w:p w14:paraId="57C0C386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14.9</w:t>
            </w:r>
          </w:p>
        </w:tc>
        <w:tc>
          <w:tcPr>
            <w:tcW w:w="1661" w:type="dxa"/>
            <w:vAlign w:val="center"/>
          </w:tcPr>
          <w:p w14:paraId="1919C287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13.8</w:t>
            </w:r>
          </w:p>
        </w:tc>
        <w:tc>
          <w:tcPr>
            <w:tcW w:w="1662" w:type="dxa"/>
            <w:vAlign w:val="center"/>
          </w:tcPr>
          <w:p w14:paraId="0C486D2B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15.0</w:t>
            </w:r>
          </w:p>
        </w:tc>
      </w:tr>
      <w:tr w:rsidR="00A71CCE" w:rsidRPr="00E8205C" w14:paraId="716DAC8C" w14:textId="77777777" w:rsidTr="00A71CCE">
        <w:trPr>
          <w:jc w:val="center"/>
        </w:trPr>
        <w:tc>
          <w:tcPr>
            <w:tcW w:w="1653" w:type="dxa"/>
            <w:vAlign w:val="center"/>
          </w:tcPr>
          <w:p w14:paraId="39217385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10</w:t>
            </w:r>
          </w:p>
        </w:tc>
        <w:tc>
          <w:tcPr>
            <w:tcW w:w="1659" w:type="dxa"/>
            <w:vAlign w:val="center"/>
          </w:tcPr>
          <w:p w14:paraId="53599AC5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24.5</w:t>
            </w:r>
          </w:p>
        </w:tc>
        <w:tc>
          <w:tcPr>
            <w:tcW w:w="1661" w:type="dxa"/>
            <w:vAlign w:val="center"/>
          </w:tcPr>
          <w:p w14:paraId="2F934F29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661" w:type="dxa"/>
            <w:vAlign w:val="center"/>
          </w:tcPr>
          <w:p w14:paraId="41509855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13.8</w:t>
            </w:r>
          </w:p>
        </w:tc>
        <w:tc>
          <w:tcPr>
            <w:tcW w:w="1662" w:type="dxa"/>
            <w:vAlign w:val="center"/>
          </w:tcPr>
          <w:p w14:paraId="4BF0D6CF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</w:tr>
      <w:tr w:rsidR="00A71CCE" w:rsidRPr="00E8205C" w14:paraId="69B9B590" w14:textId="77777777" w:rsidTr="00A71CCE">
        <w:trPr>
          <w:jc w:val="center"/>
        </w:trPr>
        <w:tc>
          <w:tcPr>
            <w:tcW w:w="1653" w:type="dxa"/>
            <w:vAlign w:val="center"/>
          </w:tcPr>
          <w:p w14:paraId="17815F89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12</w:t>
            </w:r>
          </w:p>
        </w:tc>
        <w:tc>
          <w:tcPr>
            <w:tcW w:w="1659" w:type="dxa"/>
            <w:vAlign w:val="center"/>
          </w:tcPr>
          <w:p w14:paraId="593ADB2B" w14:textId="6FE2E14A" w:rsidR="00A71CCE" w:rsidRPr="00E8205C" w:rsidRDefault="00C31524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  <w:r w:rsidR="00A71CCE">
              <w:rPr>
                <w:rFonts w:hint="eastAsia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1661" w:type="dxa"/>
            <w:vAlign w:val="center"/>
          </w:tcPr>
          <w:p w14:paraId="41F6D6A4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15.9</w:t>
            </w:r>
          </w:p>
        </w:tc>
        <w:tc>
          <w:tcPr>
            <w:tcW w:w="1661" w:type="dxa"/>
            <w:vAlign w:val="center"/>
          </w:tcPr>
          <w:p w14:paraId="35951923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662" w:type="dxa"/>
            <w:vAlign w:val="center"/>
          </w:tcPr>
          <w:p w14:paraId="33F21919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16.4</w:t>
            </w:r>
          </w:p>
        </w:tc>
      </w:tr>
      <w:tr w:rsidR="00A71CCE" w:rsidRPr="00E8205C" w14:paraId="5225540C" w14:textId="77777777" w:rsidTr="00A71CCE">
        <w:trPr>
          <w:jc w:val="center"/>
        </w:trPr>
        <w:tc>
          <w:tcPr>
            <w:tcW w:w="1653" w:type="dxa"/>
            <w:vAlign w:val="center"/>
          </w:tcPr>
          <w:p w14:paraId="14773B38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14</w:t>
            </w:r>
          </w:p>
        </w:tc>
        <w:tc>
          <w:tcPr>
            <w:tcW w:w="1659" w:type="dxa"/>
            <w:vAlign w:val="center"/>
          </w:tcPr>
          <w:p w14:paraId="3D278805" w14:textId="3E01672C" w:rsidR="00A71CCE" w:rsidRPr="00E8205C" w:rsidRDefault="00C31524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  <w:r w:rsidR="00A71CCE">
              <w:rPr>
                <w:rFonts w:hint="eastAsia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1661" w:type="dxa"/>
            <w:vAlign w:val="center"/>
          </w:tcPr>
          <w:p w14:paraId="3099F5E5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16.3</w:t>
            </w:r>
          </w:p>
        </w:tc>
        <w:tc>
          <w:tcPr>
            <w:tcW w:w="1661" w:type="dxa"/>
            <w:vAlign w:val="center"/>
          </w:tcPr>
          <w:p w14:paraId="1D7B1002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662" w:type="dxa"/>
            <w:vAlign w:val="center"/>
          </w:tcPr>
          <w:p w14:paraId="1521F0F3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16.4</w:t>
            </w:r>
          </w:p>
        </w:tc>
      </w:tr>
      <w:tr w:rsidR="00A71CCE" w:rsidRPr="00E8205C" w14:paraId="1804CD46" w14:textId="77777777" w:rsidTr="00A71CCE">
        <w:trPr>
          <w:jc w:val="center"/>
        </w:trPr>
        <w:tc>
          <w:tcPr>
            <w:tcW w:w="1653" w:type="dxa"/>
            <w:vAlign w:val="center"/>
          </w:tcPr>
          <w:p w14:paraId="7D162BEB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16</w:t>
            </w:r>
          </w:p>
        </w:tc>
        <w:tc>
          <w:tcPr>
            <w:tcW w:w="1659" w:type="dxa"/>
            <w:vAlign w:val="center"/>
          </w:tcPr>
          <w:p w14:paraId="569FD539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27.1</w:t>
            </w:r>
          </w:p>
        </w:tc>
        <w:tc>
          <w:tcPr>
            <w:tcW w:w="1661" w:type="dxa"/>
            <w:vAlign w:val="center"/>
          </w:tcPr>
          <w:p w14:paraId="4CC3D97A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16.8</w:t>
            </w:r>
          </w:p>
        </w:tc>
        <w:tc>
          <w:tcPr>
            <w:tcW w:w="1661" w:type="dxa"/>
            <w:vAlign w:val="center"/>
          </w:tcPr>
          <w:p w14:paraId="107AFB22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1662" w:type="dxa"/>
            <w:vAlign w:val="center"/>
          </w:tcPr>
          <w:p w14:paraId="59010AB6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16.9</w:t>
            </w:r>
          </w:p>
        </w:tc>
      </w:tr>
      <w:tr w:rsidR="00A71CCE" w:rsidRPr="00E8205C" w14:paraId="7B67607E" w14:textId="77777777" w:rsidTr="00A71CCE">
        <w:trPr>
          <w:jc w:val="center"/>
        </w:trPr>
        <w:tc>
          <w:tcPr>
            <w:tcW w:w="1653" w:type="dxa"/>
            <w:vAlign w:val="center"/>
          </w:tcPr>
          <w:p w14:paraId="0B43B227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18</w:t>
            </w:r>
          </w:p>
        </w:tc>
        <w:tc>
          <w:tcPr>
            <w:tcW w:w="1659" w:type="dxa"/>
            <w:vAlign w:val="center"/>
          </w:tcPr>
          <w:p w14:paraId="3F162CBA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27.9</w:t>
            </w:r>
          </w:p>
        </w:tc>
        <w:tc>
          <w:tcPr>
            <w:tcW w:w="1661" w:type="dxa"/>
            <w:vAlign w:val="center"/>
          </w:tcPr>
          <w:p w14:paraId="50BEBC01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17.2</w:t>
            </w:r>
          </w:p>
        </w:tc>
        <w:tc>
          <w:tcPr>
            <w:tcW w:w="1661" w:type="dxa"/>
            <w:vAlign w:val="center"/>
          </w:tcPr>
          <w:p w14:paraId="403F4370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2" w:type="dxa"/>
            <w:vAlign w:val="center"/>
          </w:tcPr>
          <w:p w14:paraId="560AE7B1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17.4</w:t>
            </w:r>
          </w:p>
        </w:tc>
      </w:tr>
      <w:tr w:rsidR="00A71CCE" w:rsidRPr="00E8205C" w14:paraId="6C656226" w14:textId="77777777" w:rsidTr="00A71CCE">
        <w:trPr>
          <w:jc w:val="center"/>
        </w:trPr>
        <w:tc>
          <w:tcPr>
            <w:tcW w:w="1653" w:type="dxa"/>
            <w:vAlign w:val="center"/>
          </w:tcPr>
          <w:p w14:paraId="47EDB0E4" w14:textId="77777777" w:rsidR="00A71CCE" w:rsidRPr="00E8205C" w:rsidRDefault="00A71CCE" w:rsidP="00A71CCE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20</w:t>
            </w:r>
          </w:p>
        </w:tc>
        <w:tc>
          <w:tcPr>
            <w:tcW w:w="1659" w:type="dxa"/>
            <w:vAlign w:val="center"/>
          </w:tcPr>
          <w:p w14:paraId="04A8030F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28.6</w:t>
            </w:r>
          </w:p>
        </w:tc>
        <w:tc>
          <w:tcPr>
            <w:tcW w:w="1661" w:type="dxa"/>
            <w:vAlign w:val="center"/>
          </w:tcPr>
          <w:p w14:paraId="3C89FCF7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17.7</w:t>
            </w:r>
          </w:p>
        </w:tc>
        <w:tc>
          <w:tcPr>
            <w:tcW w:w="1661" w:type="dxa"/>
            <w:vAlign w:val="center"/>
          </w:tcPr>
          <w:p w14:paraId="14BA5125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2" w:type="dxa"/>
            <w:vAlign w:val="center"/>
          </w:tcPr>
          <w:p w14:paraId="4AC7C1DF" w14:textId="77777777" w:rsidR="00A71CCE" w:rsidRPr="00E8205C" w:rsidRDefault="00A71CCE" w:rsidP="00A71CCE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17.9</w:t>
            </w:r>
          </w:p>
        </w:tc>
      </w:tr>
    </w:tbl>
    <w:bookmarkEnd w:id="0"/>
    <w:p w14:paraId="0873395B" w14:textId="77777777" w:rsidR="00880B94" w:rsidRPr="0096059E" w:rsidRDefault="00880B94" w:rsidP="00880B94">
      <w:pPr>
        <w:pStyle w:val="Default"/>
        <w:spacing w:after="54"/>
        <w:ind w:firstLine="480"/>
        <w:rPr>
          <w:rFonts w:asciiTheme="majorEastAsia" w:eastAsiaTheme="majorEastAsia" w:hAnsiTheme="majorEastAsia" w:cs="宋体"/>
        </w:rPr>
      </w:pPr>
      <w:r>
        <w:rPr>
          <w:rFonts w:asciiTheme="majorEastAsia" w:eastAsiaTheme="majorEastAsia" w:hAnsiTheme="majorEastAsia" w:cs="宋体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1</w:t>
      </w:r>
      <w:r w:rsidRPr="0096059E">
        <w:rPr>
          <w:rFonts w:asciiTheme="majorEastAsia" w:eastAsiaTheme="majorEastAsia" w:hAnsiTheme="majorEastAsia" w:cs="宋体" w:hint="eastAsia"/>
        </w:rPr>
        <w:t>和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2</w:t>
      </w:r>
      <w:r w:rsidRPr="0096059E">
        <w:rPr>
          <w:rFonts w:asciiTheme="majorEastAsia" w:eastAsiaTheme="majorEastAsia" w:hAnsiTheme="majorEastAsia" w:cs="宋体" w:hint="eastAsia"/>
        </w:rPr>
        <w:t>分别测量x=0和</w:t>
      </w:r>
      <w:r>
        <w:rPr>
          <w:rFonts w:asciiTheme="majorEastAsia" w:eastAsiaTheme="majorEastAsia" w:hAnsiTheme="majorEastAsia" w:cs="宋体" w:hint="eastAsia"/>
        </w:rPr>
        <w:t>x=x</w:t>
      </w:r>
      <w:r>
        <w:rPr>
          <w:rFonts w:asciiTheme="majorEastAsia" w:eastAsiaTheme="majorEastAsia" w:hAnsiTheme="majorEastAsia" w:cs="宋体" w:hint="eastAsia"/>
          <w:vertAlign w:val="subscript"/>
        </w:rPr>
        <w:t>1</w:t>
      </w:r>
      <w:r w:rsidRPr="0096059E">
        <w:rPr>
          <w:rFonts w:asciiTheme="majorEastAsia" w:eastAsiaTheme="majorEastAsia" w:hAnsiTheme="majorEastAsia" w:cs="宋体" w:hint="eastAsia"/>
        </w:rPr>
        <w:t>处的温度。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 w:rsidRPr="0096059E">
        <w:rPr>
          <w:rFonts w:asciiTheme="majorEastAsia" w:eastAsiaTheme="majorEastAsia" w:hAnsiTheme="majorEastAsia" w:cs="宋体" w:hint="eastAsia"/>
        </w:rPr>
        <w:t>是试材另一面的温度，实验过程中，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3</w:t>
      </w:r>
      <w:r>
        <w:rPr>
          <w:rFonts w:asciiTheme="majorEastAsia" w:eastAsiaTheme="majorEastAsia" w:hAnsiTheme="majorEastAsia" w:cs="宋体" w:hint="eastAsia"/>
        </w:rPr>
        <w:t>与t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应该</w:t>
      </w:r>
      <w:r w:rsidRPr="0096059E">
        <w:rPr>
          <w:rFonts w:asciiTheme="majorEastAsia" w:eastAsiaTheme="majorEastAsia" w:hAnsiTheme="majorEastAsia" w:cs="宋体" w:hint="eastAsia"/>
        </w:rPr>
        <w:t>无明显变化，即，热量还没有传到试材的另一面，试材可以认为是半无限大物体。</w:t>
      </w:r>
      <w:r>
        <w:rPr>
          <w:rFonts w:asciiTheme="majorEastAsia" w:eastAsiaTheme="majorEastAsia" w:hAnsiTheme="majorEastAsia" w:cs="宋体" w:hint="eastAsia"/>
        </w:rPr>
        <w:t>实验数据t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基本与t</w:t>
      </w:r>
      <w:r>
        <w:rPr>
          <w:rFonts w:asciiTheme="majorEastAsia" w:eastAsiaTheme="majorEastAsia" w:hAnsiTheme="majorEastAsia" w:cs="宋体" w:hint="eastAsia"/>
          <w:vertAlign w:val="subscript"/>
        </w:rPr>
        <w:t>2</w:t>
      </w:r>
      <w:r>
        <w:rPr>
          <w:rFonts w:asciiTheme="majorEastAsia" w:eastAsiaTheme="majorEastAsia" w:hAnsiTheme="majorEastAsia" w:cs="宋体" w:hint="eastAsia"/>
        </w:rPr>
        <w:t>相同，认为t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测温热电偶有问题，抛弃此组数据。从t</w:t>
      </w:r>
      <w:r>
        <w:rPr>
          <w:rFonts w:asciiTheme="majorEastAsia" w:eastAsiaTheme="majorEastAsia" w:hAnsiTheme="majorEastAsia" w:cs="宋体" w:hint="eastAsia"/>
          <w:vertAlign w:val="subscript"/>
        </w:rPr>
        <w:t>3</w:t>
      </w:r>
      <w:r>
        <w:rPr>
          <w:rFonts w:asciiTheme="majorEastAsia" w:eastAsiaTheme="majorEastAsia" w:hAnsiTheme="majorEastAsia" w:cs="宋体" w:hint="eastAsia"/>
        </w:rPr>
        <w:t>数据看，仍旧可以认为材料是半无限大物体。</w:t>
      </w:r>
      <w:r w:rsidRPr="0096059E">
        <w:rPr>
          <w:rFonts w:asciiTheme="majorEastAsia" w:eastAsiaTheme="majorEastAsia" w:hAnsiTheme="majorEastAsia" w:cs="宋体" w:hint="eastAsia"/>
        </w:rPr>
        <w:t>对上述数据处理如下：</w:t>
      </w:r>
    </w:p>
    <w:p w14:paraId="476BFAC0" w14:textId="77777777" w:rsidR="00880B94" w:rsidRPr="0096059E" w:rsidRDefault="00880B94" w:rsidP="00880B94">
      <w:pPr>
        <w:pStyle w:val="Default"/>
        <w:spacing w:after="54"/>
        <w:ind w:firstLineChars="150" w:firstLine="360"/>
        <w:rPr>
          <w:rFonts w:asciiTheme="majorEastAsia" w:eastAsiaTheme="majorEastAsia" w:hAnsiTheme="majorEastAsia" w:cs="宋体"/>
        </w:rPr>
      </w:pPr>
      <m:oMath>
        <m:sSub>
          <m:sSubPr>
            <m:ctrlPr>
              <w:rPr>
                <w:rFonts w:ascii="Cambria Math" w:eastAsiaTheme="majorEastAsia" w:hAnsi="Cambria Math" w:cs="宋体"/>
              </w:rPr>
            </m:ctrlPr>
          </m:sSubPr>
          <m:e>
            <m:r>
              <w:rPr>
                <w:rFonts w:ascii="Cambria Math" w:eastAsiaTheme="majorEastAsia" w:hAnsi="Cambria Math" w:cs="宋体"/>
              </w:rPr>
              <m:t>q</m:t>
            </m:r>
          </m:e>
          <m:sub>
            <m:r>
              <w:rPr>
                <w:rFonts w:ascii="Cambria Math" w:eastAsiaTheme="majorEastAsia" w:hAnsi="Cambria Math" w:cs="宋体"/>
              </w:rPr>
              <m:t>w</m:t>
            </m:r>
          </m:sub>
        </m:sSub>
        <m:r>
          <w:rPr>
            <w:rFonts w:ascii="Cambria Math" w:eastAsiaTheme="majorEastAsia" w:hAnsi="Cambria Math" w:cs="宋体"/>
          </w:rPr>
          <m:t>=</m:t>
        </m:r>
        <m:f>
          <m:fPr>
            <m:ctrlPr>
              <w:rPr>
                <w:rFonts w:ascii="Cambria Math" w:eastAsiaTheme="majorEastAsia" w:hAnsi="Cambria Math" w:cs="宋体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宋体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宋体"/>
                  </w:rPr>
                  <m:t>U</m:t>
                </m:r>
              </m:e>
              <m:sup>
                <m:r>
                  <w:rPr>
                    <w:rFonts w:ascii="Cambria Math" w:eastAsiaTheme="majorEastAsia" w:hAnsi="Cambria Math" w:cs="宋体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宋体"/>
              </w:rPr>
              <m:t>2RF</m:t>
            </m:r>
          </m:den>
        </m:f>
        <m:r>
          <w:rPr>
            <w:rFonts w:ascii="Cambria Math" w:eastAsiaTheme="majorEastAsia" w:hAnsi="Cambria Math" w:cs="宋体"/>
          </w:rPr>
          <m:t>=</m:t>
        </m:r>
        <m:f>
          <m:fPr>
            <m:ctrlPr>
              <w:rPr>
                <w:rFonts w:ascii="Cambria Math" w:eastAsiaTheme="majorEastAsia" w:hAnsi="Cambria Math" w:cs="宋体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宋体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宋体"/>
                  </w:rPr>
                  <m:t>20</m:t>
                </m:r>
              </m:e>
              <m:sup>
                <m:r>
                  <w:rPr>
                    <w:rFonts w:ascii="Cambria Math" w:eastAsiaTheme="majorEastAsia" w:hAnsi="Cambria Math" w:cs="宋体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宋体"/>
              </w:rPr>
              <m:t>2×</m:t>
            </m:r>
            <m:r>
              <w:rPr>
                <w:rFonts w:ascii="Cambria Math" w:eastAsiaTheme="majorEastAsia" w:hAnsi="Cambria Math" w:cs="宋体"/>
              </w:rPr>
              <m:t>45.3</m:t>
            </m:r>
            <m:r>
              <w:rPr>
                <w:rFonts w:ascii="Cambria Math" w:eastAsiaTheme="majorEastAsia" w:hAnsi="Cambria Math" w:cs="宋体"/>
              </w:rPr>
              <m:t>×0.038</m:t>
            </m:r>
          </m:den>
        </m:f>
        <m:r>
          <m:rPr>
            <m:sty m:val="p"/>
          </m:rPr>
          <w:rPr>
            <w:rFonts w:ascii="Cambria Math" w:eastAsiaTheme="majorEastAsia" w:hAnsi="Cambria Math" w:cs="宋体"/>
          </w:rPr>
          <m:t>=</m:t>
        </m:r>
        <m:r>
          <m:rPr>
            <m:sty m:val="p"/>
          </m:rPr>
          <w:rPr>
            <w:rFonts w:ascii="Cambria Math" w:eastAsiaTheme="majorEastAsia" w:hAnsi="Cambria Math" w:cs="宋体"/>
          </w:rPr>
          <m:t>116.185</m:t>
        </m:r>
      </m:oMath>
      <w:proofErr w:type="gramStart"/>
      <w:r w:rsidRPr="0096059E">
        <w:rPr>
          <w:rFonts w:asciiTheme="majorEastAsia" w:eastAsiaTheme="majorEastAsia" w:hAnsiTheme="majorEastAsia" w:cs="宋体" w:hint="eastAsia"/>
        </w:rPr>
        <w:t>w</w:t>
      </w:r>
      <w:proofErr w:type="gramEnd"/>
    </w:p>
    <w:tbl>
      <w:tblPr>
        <w:tblW w:w="9996" w:type="dxa"/>
        <w:tblInd w:w="-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915"/>
        <w:gridCol w:w="986"/>
        <w:gridCol w:w="1380"/>
        <w:gridCol w:w="1380"/>
        <w:gridCol w:w="1380"/>
        <w:gridCol w:w="1640"/>
        <w:gridCol w:w="1655"/>
      </w:tblGrid>
      <w:tr w:rsidR="007D3CAF" w:rsidRPr="00685AC5" w14:paraId="3BFA923F" w14:textId="77777777" w:rsidTr="001B25B2">
        <w:trPr>
          <w:trHeight w:val="3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6C98B6" w14:textId="1416847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6"/>
              </w:rPr>
              <w:object w:dxaOrig="200" w:dyaOrig="220" w14:anchorId="0972CC5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11pt;height:11pt" o:ole="" filled="t" fillcolor="white [3212]">
                  <v:imagedata r:id="rId6" o:title=""/>
                </v:shape>
                <o:OLEObject Type="Embed" ProgID="Equation.DSMT4" ShapeID="_x0000_i1037" DrawAspect="Content" ObjectID="_1351795906" r:id="rId7"/>
              </w:object>
            </w:r>
            <w:r w:rsidRPr="00685AC5">
              <w:rPr>
                <w:rFonts w:eastAsia="宋体" w:cs="Times New Roman"/>
                <w:color w:val="000000"/>
              </w:rPr>
              <w:t>/s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2B576E" w14:textId="1EEF5F11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30"/>
              </w:rPr>
              <w:object w:dxaOrig="880" w:dyaOrig="720" w14:anchorId="2827EE58">
                <v:shape id="_x0000_i1039" type="#_x0000_t75" style="width:44pt;height:36pt" o:ole="" filled="t" fillcolor="white [3212]">
                  <v:imagedata r:id="rId8" o:title=""/>
                </v:shape>
                <o:OLEObject Type="Embed" ProgID="Equation.DSMT4" ShapeID="_x0000_i1039" DrawAspect="Content" ObjectID="_1351795907" r:id="rId9"/>
              </w:objec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C60495" w14:textId="3A1315AD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30"/>
              </w:rPr>
              <w:object w:dxaOrig="960" w:dyaOrig="720" w14:anchorId="37184B72">
                <v:shape id="_x0000_i1041" type="#_x0000_t75" style="width:48pt;height:36pt" o:ole="" filled="t" fillcolor="white [3212]">
                  <v:imagedata r:id="rId10" o:title=""/>
                </v:shape>
                <o:OLEObject Type="Embed" ProgID="Equation.DSMT4" ShapeID="_x0000_i1041" DrawAspect="Content" ObjectID="_1351795908" r:id="rId11"/>
              </w:objec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AA9813" w14:textId="653DC9DE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宋体"/>
                <w:color w:val="000000"/>
                <w:kern w:val="0"/>
                <w:position w:val="-28"/>
              </w:rPr>
              <w:object w:dxaOrig="1180" w:dyaOrig="660" w14:anchorId="442547BC">
                <v:shape id="_x0000_i1043" type="#_x0000_t75" style="width:59pt;height:33pt" o:ole="" filled="t" fillcolor="white [3212]">
                  <v:imagedata r:id="rId12" o:title=""/>
                </v:shape>
                <o:OLEObject Type="Embed" ProgID="Equation.DSMT4" ShapeID="_x0000_i1043" DrawAspect="Content" ObjectID="_1351795909" r:id="rId13"/>
              </w:objec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9909D5" w14:textId="1736EC7C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宋体"/>
                <w:color w:val="000000"/>
                <w:kern w:val="0"/>
                <w:position w:val="-28"/>
              </w:rPr>
              <w:object w:dxaOrig="880" w:dyaOrig="660" w14:anchorId="21DF867B">
                <v:shape id="_x0000_i1045" type="#_x0000_t75" style="width:44pt;height:33pt" o:ole="" filled="t" fillcolor="white [3212]">
                  <v:imagedata r:id="rId14" o:title=""/>
                </v:shape>
                <o:OLEObject Type="Embed" ProgID="Equation.DSMT4" ShapeID="_x0000_i1045" DrawAspect="Content" ObjectID="_1351795910" r:id="rId15"/>
              </w:objec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B372D" w14:textId="67DB5169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28"/>
              </w:rPr>
              <w:object w:dxaOrig="1040" w:dyaOrig="660" w14:anchorId="5CF2C0CD">
                <v:shape id="_x0000_i1047" type="#_x0000_t75" style="width:52pt;height:32pt" o:ole="" filled="t" fillcolor="white [3212]">
                  <v:imagedata r:id="rId16" o:title=""/>
                </v:shape>
                <o:OLEObject Type="Embed" ProgID="Equation.DSMT4" ShapeID="_x0000_i1047" DrawAspect="Content" ObjectID="_1351795911" r:id="rId17"/>
              </w:objec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208A7F" w14:textId="716EC630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28"/>
              </w:rPr>
              <w:object w:dxaOrig="940" w:dyaOrig="700" w14:anchorId="4AF69995">
                <v:shape id="_x0000_i1049" type="#_x0000_t75" style="width:46pt;height:35pt" o:ole="" filled="t" fillcolor="white [3212]">
                  <v:imagedata r:id="rId18" o:title=""/>
                </v:shape>
                <o:OLEObject Type="Embed" ProgID="Equation.DSMT4" ShapeID="_x0000_i1049" DrawAspect="Content" ObjectID="_1351795912" r:id="rId19"/>
              </w:objec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6DF91C" w14:textId="0084E8D1" w:rsidR="007D3CAF" w:rsidRPr="00685AC5" w:rsidRDefault="00422C85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28"/>
              </w:rPr>
              <w:object w:dxaOrig="1620" w:dyaOrig="740" w14:anchorId="1A8BCEB0">
                <v:shape id="_x0000_i1057" type="#_x0000_t75" style="width:81pt;height:37pt" o:ole="" filled="t" fillcolor="white [3212]">
                  <v:imagedata r:id="rId20" o:title=""/>
                </v:shape>
                <o:OLEObject Type="Embed" ProgID="Equation.3" ShapeID="_x0000_i1057" DrawAspect="Content" ObjectID="_1351795913" r:id="rId21"/>
              </w:object>
            </w:r>
          </w:p>
        </w:tc>
      </w:tr>
      <w:tr w:rsidR="007D3CAF" w:rsidRPr="00685AC5" w14:paraId="63E3D08F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C94405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33215" w14:textId="07F4D4D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5274C" w14:textId="56966BA9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215604" w14:textId="63AD22A3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EDB543" w14:textId="0416A4CE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4FB511" w14:textId="73BD214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E20BF6" w14:textId="39B30566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F1E4D0" w14:textId="23E2FB1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</w:tr>
      <w:tr w:rsidR="007D3CAF" w:rsidRPr="00685AC5" w14:paraId="09D163F3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4E55A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9F7AA5" w14:textId="55C75D7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0FAAF" w14:textId="5C58D22D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0DF73F" w14:textId="5683FA8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D30667" w14:textId="202F531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96114" w14:textId="5293030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FE16ED" w14:textId="6CE7F86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C27A0F" w14:textId="1A32B2D0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</w:p>
        </w:tc>
      </w:tr>
      <w:tr w:rsidR="007D3CAF" w:rsidRPr="00685AC5" w14:paraId="3569E708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4143B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B8E2B0" w14:textId="26028C0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DD702D" w14:textId="4AC3112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253A19" w14:textId="3875135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0.0317460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32C36C" w14:textId="7E7440E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0.0179108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7FE71E" w14:textId="4CEADC9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1.3061748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23E6C" w14:textId="691E9F98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B16484" w14:textId="56DD704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0.1593174</w:t>
            </w:r>
          </w:p>
        </w:tc>
      </w:tr>
      <w:tr w:rsidR="007D3CAF" w:rsidRPr="00685AC5" w14:paraId="7E9F6A73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D0F7E5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C2EBCC" w14:textId="0828F00B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CE89F" w14:textId="258D9BD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D4EACF" w14:textId="449FF8F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0.0519481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0F93E" w14:textId="481E291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0.0293085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684AF" w14:textId="481B34A4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1.1654811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3CFA27" w14:textId="56BF56E3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557613" w14:textId="05751E1B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0.1460862</w:t>
            </w:r>
          </w:p>
        </w:tc>
      </w:tr>
      <w:tr w:rsidR="007D3CAF" w:rsidRPr="00685AC5" w14:paraId="0BF55771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C3BCC8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2E1A00" w14:textId="7910AAE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8.9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A84792" w14:textId="0F79497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CE7026" w14:textId="3B053E11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0.0898876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B13FEA" w14:textId="532ADD1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0.0507137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EDD33E" w14:textId="2E7120DD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0.9970924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CDC631" w14:textId="45067FC6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392961" w14:textId="25609F54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0.1477338</w:t>
            </w:r>
          </w:p>
        </w:tc>
      </w:tr>
      <w:tr w:rsidR="007D3CAF" w:rsidRPr="00685AC5" w14:paraId="7A8D23E6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283E6D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FB42A" w14:textId="06CD2F8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9.9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DF7D8F" w14:textId="08A56254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E0A9AB" w14:textId="4BB9F5E6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0.1313131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9F358" w14:textId="381B5A0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0.0740855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5931DE" w14:textId="0C59F12D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0.8720131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DABC48" w14:textId="7186000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5FD8E" w14:textId="3CBBB441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0.1518612</w:t>
            </w:r>
          </w:p>
        </w:tc>
      </w:tr>
      <w:tr w:rsidR="007D3CAF" w:rsidRPr="00685AC5" w14:paraId="7BE33650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A71D4D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1BD86F" w14:textId="07FF05F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4ADC6A" w14:textId="5D93D0B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F689ED" w14:textId="0ABA87A6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0.1666667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162483" w14:textId="30F2A141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0.0940316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38E89" w14:textId="67210C0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0.7890573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FC22F" w14:textId="79D8864B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C9698D" w14:textId="02A4EC34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0.1538413</w:t>
            </w:r>
          </w:p>
        </w:tc>
      </w:tr>
      <w:tr w:rsidR="007D3CAF" w:rsidRPr="00685AC5" w14:paraId="799AE86B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A79113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756309" w14:textId="0C062B3C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654802" w14:textId="63B553F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883264" w14:textId="3E624FC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0.1880342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212FA" w14:textId="5C9AA2C3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0.1060869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9EC2D5" w14:textId="3362F226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0.7456771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54032" w14:textId="75F07770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9C7755" w14:textId="25230983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0.1502687</w:t>
            </w:r>
          </w:p>
        </w:tc>
      </w:tr>
      <w:tr w:rsidR="007D3CAF" w:rsidRPr="00685AC5" w14:paraId="7C5AAC7D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D34A54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D7634A" w14:textId="4C30A9F3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08E182" w14:textId="01F4B46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BFE09D" w14:textId="23BAC20B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0.2160000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8BD35" w14:textId="4EB2F0EC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0.1218650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1F4963" w14:textId="41D15EC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0.6945487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4F181C" w14:textId="182EF33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5CA60B" w14:textId="5C35011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0.1510054</w:t>
            </w:r>
          </w:p>
        </w:tc>
      </w:tr>
      <w:tr w:rsidR="007D3CAF" w:rsidRPr="00685AC5" w14:paraId="255B2389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9835F7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5B16A1" w14:textId="787771BF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FE66C" w14:textId="1953948A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B77F19" w14:textId="36763831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0.2330827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93AEF6" w14:textId="70568345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0.1315028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ABD4C8" w14:textId="41F6D53E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0.6658732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0EC617" w14:textId="355F8A02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D21421" w14:textId="2D3E4A71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0.1480342</w:t>
            </w:r>
          </w:p>
        </w:tc>
      </w:tr>
      <w:tr w:rsidR="007D3CAF" w:rsidRPr="00685AC5" w14:paraId="14E60061" w14:textId="77777777" w:rsidTr="001B25B2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6F07AD" w14:textId="77777777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864793" w14:textId="49BA911D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49012" w14:textId="155DEAFE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7C8D2" w14:textId="4F0CC380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0.2571429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7008AA" w14:textId="37B4EC4D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0.1450773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093C92" w14:textId="32DA27E8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0.6281900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658C92" w14:textId="7639B244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CEAD94" w14:textId="1E78C361" w:rsidR="007D3CAF" w:rsidRPr="00685AC5" w:rsidRDefault="007D3CAF" w:rsidP="007D3CAF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0.1490686</w:t>
            </w:r>
          </w:p>
        </w:tc>
      </w:tr>
    </w:tbl>
    <w:p w14:paraId="147F756A" w14:textId="52DDE757" w:rsidR="00A71CCE" w:rsidRDefault="00685AC5" w:rsidP="00A71CCE">
      <w:pPr>
        <w:rPr>
          <w:rFonts w:hint="eastAsia"/>
        </w:rPr>
      </w:pPr>
      <w:r w:rsidRPr="003B06D7">
        <w:rPr>
          <w:rFonts w:eastAsiaTheme="majorEastAsia" w:cs="宋体"/>
        </w:rPr>
        <w:t>由以上计算可知，在</w:t>
      </w:r>
      <w:r w:rsidRPr="003B06D7">
        <w:rPr>
          <w:rFonts w:eastAsiaTheme="majorEastAsia" w:cs="宋体"/>
        </w:rPr>
        <w:t>τ= 600 s</w:t>
      </w:r>
      <w:r w:rsidRPr="003B06D7">
        <w:rPr>
          <w:rFonts w:eastAsiaTheme="majorEastAsia" w:cs="宋体"/>
        </w:rPr>
        <w:t>的导热系数</w:t>
      </w:r>
      <w:r w:rsidRPr="003B06D7">
        <w:rPr>
          <w:rFonts w:eastAsiaTheme="majorEastAsia" w:cs="宋体"/>
        </w:rPr>
        <w:t>λ=</w:t>
      </w:r>
      <w:r w:rsidR="003B06D7" w:rsidRPr="003B06D7">
        <w:rPr>
          <w:rFonts w:eastAsia="宋体" w:cs="Times New Roman"/>
          <w:color w:val="000000"/>
        </w:rPr>
        <w:t>0.1518612</w:t>
      </w:r>
      <w:r w:rsidRPr="003B06D7">
        <w:t>、</w:t>
      </w:r>
      <w:r w:rsidRPr="003B06D7">
        <w:rPr>
          <w:rFonts w:eastAsiaTheme="majorEastAsia" w:cs="宋体"/>
        </w:rPr>
        <w:t>导温系数</w:t>
      </w:r>
      <w:r w:rsidRPr="003B06D7">
        <w:rPr>
          <w:rFonts w:eastAsiaTheme="majorEastAsia" w:cs="宋体"/>
        </w:rPr>
        <w:t>a=</w:t>
      </w:r>
      <w:r w:rsidR="003B06D7" w:rsidRPr="003B06D7">
        <w:rPr>
          <w:rFonts w:eastAsia="宋体" w:cs="Times New Roman"/>
          <w:color w:val="000000"/>
        </w:rPr>
        <w:t>0.000000219</w:t>
      </w:r>
      <w:r w:rsidR="003B06D7">
        <w:rPr>
          <w:rFonts w:eastAsiaTheme="majorEastAsia" w:cs="宋体" w:hint="eastAsia"/>
        </w:rPr>
        <w:t>；</w:t>
      </w:r>
      <w:r w:rsidR="003B06D7" w:rsidRPr="003B06D7">
        <w:rPr>
          <w:rFonts w:eastAsiaTheme="majorEastAsia" w:cs="宋体"/>
        </w:rPr>
        <w:t>τ= 720s</w:t>
      </w:r>
      <w:r w:rsidR="003B06D7" w:rsidRPr="003B06D7">
        <w:rPr>
          <w:rFonts w:eastAsiaTheme="majorEastAsia" w:cs="宋体"/>
        </w:rPr>
        <w:t>的导热系数</w:t>
      </w:r>
      <w:r w:rsidR="003B06D7" w:rsidRPr="003B06D7">
        <w:rPr>
          <w:rFonts w:eastAsiaTheme="majorEastAsia" w:cs="宋体"/>
        </w:rPr>
        <w:t>λ=</w:t>
      </w:r>
      <w:r w:rsidR="003B06D7" w:rsidRPr="00685AC5">
        <w:rPr>
          <w:rFonts w:eastAsia="宋体" w:cs="Times New Roman"/>
          <w:color w:val="000000"/>
        </w:rPr>
        <w:t>0.1538413</w:t>
      </w:r>
      <w:r w:rsidR="003B06D7" w:rsidRPr="003B06D7">
        <w:t>、</w:t>
      </w:r>
      <w:r w:rsidR="003B06D7" w:rsidRPr="003B06D7">
        <w:rPr>
          <w:rFonts w:eastAsiaTheme="majorEastAsia" w:cs="宋体"/>
        </w:rPr>
        <w:t>导温系数</w:t>
      </w:r>
      <w:r w:rsidR="003B06D7" w:rsidRPr="003B06D7">
        <w:rPr>
          <w:rFonts w:eastAsiaTheme="majorEastAsia" w:cs="宋体"/>
        </w:rPr>
        <w:t>a=</w:t>
      </w:r>
      <w:r w:rsidR="003B06D7" w:rsidRPr="00685AC5">
        <w:rPr>
          <w:rFonts w:eastAsia="宋体" w:cs="Times New Roman"/>
          <w:color w:val="000000"/>
        </w:rPr>
        <w:t>0.000000223</w:t>
      </w:r>
      <w:r w:rsidR="003B06D7" w:rsidRPr="003B06D7">
        <w:t>。</w:t>
      </w:r>
    </w:p>
    <w:p w14:paraId="73952175" w14:textId="1643A95D" w:rsidR="00AE566A" w:rsidRDefault="00AE566A" w:rsidP="00AE56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根据实验结果画图</w:t>
      </w:r>
    </w:p>
    <w:p w14:paraId="3CC506EA" w14:textId="60D2BF07" w:rsidR="00AE566A" w:rsidRPr="007B096B" w:rsidRDefault="00AE566A" w:rsidP="00AE566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bookmarkStart w:id="1" w:name="OLE_LINK3"/>
      <w:bookmarkStart w:id="2" w:name="OLE_LINK4"/>
      <w:r w:rsidRPr="00AE566A">
        <w:rPr>
          <w:rFonts w:eastAsiaTheme="majorEastAsia" w:cs="宋体"/>
        </w:rPr>
        <w:lastRenderedPageBreak/>
        <w:t>热源温度</w:t>
      </w:r>
      <w:r w:rsidRPr="00AE566A">
        <w:rPr>
          <w:rFonts w:eastAsiaTheme="majorEastAsia" w:cs="宋体"/>
        </w:rPr>
        <w:t>t</w:t>
      </w:r>
      <w:r w:rsidRPr="00AE566A">
        <w:rPr>
          <w:rFonts w:eastAsiaTheme="majorEastAsia" w:cs="宋体"/>
          <w:vertAlign w:val="subscript"/>
        </w:rPr>
        <w:t>1</w:t>
      </w:r>
      <w:bookmarkEnd w:id="1"/>
      <w:bookmarkEnd w:id="2"/>
      <w:r w:rsidRPr="00AE566A">
        <w:rPr>
          <w:rFonts w:eastAsiaTheme="majorEastAsia" w:cs="宋体"/>
        </w:rPr>
        <w:t>和距离热源</w:t>
      </w:r>
      <w:r w:rsidRPr="00AE566A">
        <w:rPr>
          <w:rFonts w:eastAsiaTheme="majorEastAsia" w:cs="宋体"/>
        </w:rPr>
        <w:t>x</w:t>
      </w:r>
      <w:r w:rsidRPr="00AE566A">
        <w:rPr>
          <w:rFonts w:eastAsiaTheme="majorEastAsia" w:cs="宋体"/>
          <w:vertAlign w:val="subscript"/>
        </w:rPr>
        <w:t>1</w:t>
      </w:r>
      <w:r w:rsidRPr="00AE566A">
        <w:rPr>
          <w:rFonts w:eastAsiaTheme="majorEastAsia" w:cs="宋体"/>
        </w:rPr>
        <w:t>处温度</w:t>
      </w:r>
      <w:r w:rsidRPr="00AE566A">
        <w:rPr>
          <w:rFonts w:eastAsiaTheme="majorEastAsia" w:cs="宋体"/>
        </w:rPr>
        <w:t>t</w:t>
      </w:r>
      <w:r w:rsidRPr="00AE566A">
        <w:rPr>
          <w:rFonts w:eastAsiaTheme="majorEastAsia" w:cs="宋体"/>
          <w:vertAlign w:val="subscript"/>
        </w:rPr>
        <w:t>2</w:t>
      </w:r>
      <w:r w:rsidRPr="00AE566A">
        <w:rPr>
          <w:rFonts w:eastAsiaTheme="majorEastAsia" w:cs="宋体"/>
        </w:rPr>
        <w:t>随时间</w:t>
      </w:r>
      <w:r w:rsidRPr="00AE566A">
        <w:rPr>
          <w:rFonts w:eastAsiaTheme="majorEastAsia" w:cs="宋体"/>
        </w:rPr>
        <w:t>τ</w:t>
      </w:r>
      <w:r w:rsidRPr="00AE566A">
        <w:rPr>
          <w:rFonts w:eastAsiaTheme="majorEastAsia" w:cs="宋体"/>
        </w:rPr>
        <w:t>的变化关系曲线</w:t>
      </w:r>
      <w:r w:rsidRPr="00AE566A">
        <w:rPr>
          <w:rFonts w:eastAsiaTheme="majorEastAsia" w:cs="宋体"/>
        </w:rPr>
        <w:t>：</w:t>
      </w:r>
    </w:p>
    <w:p w14:paraId="7326076A" w14:textId="0D9F07EE" w:rsidR="007B096B" w:rsidRDefault="009B4ED9" w:rsidP="009B4ED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FFF680" wp14:editId="5E3EE159">
            <wp:extent cx="4572000" cy="2743200"/>
            <wp:effectExtent l="0" t="0" r="25400" b="2540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971C2A7" w14:textId="2D72DE8B" w:rsidR="009B4ED9" w:rsidRPr="009B4ED9" w:rsidRDefault="009B4ED9" w:rsidP="009B4ED9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 w:rsidRPr="009B4ED9">
        <w:rPr>
          <w:rFonts w:eastAsiaTheme="majorEastAsia" w:cs="宋体"/>
        </w:rPr>
        <w:t>导热系数</w:t>
      </w:r>
      <w:r w:rsidRPr="009B4ED9">
        <w:rPr>
          <w:rFonts w:eastAsiaTheme="majorEastAsia" w:cs="宋体"/>
        </w:rPr>
        <w:t>λ</w:t>
      </w:r>
      <w:r w:rsidRPr="009B4ED9">
        <w:rPr>
          <w:rFonts w:eastAsiaTheme="majorEastAsia" w:cs="宋体"/>
        </w:rPr>
        <w:t>随时间</w:t>
      </w:r>
      <w:r w:rsidRPr="009B4ED9">
        <w:rPr>
          <w:rFonts w:eastAsiaTheme="majorEastAsia" w:cs="宋体"/>
        </w:rPr>
        <w:t>τ</w:t>
      </w:r>
      <w:r w:rsidRPr="009B4ED9">
        <w:rPr>
          <w:rFonts w:eastAsiaTheme="majorEastAsia" w:cs="宋体"/>
        </w:rPr>
        <w:t>的变化曲线</w:t>
      </w:r>
      <w:r>
        <w:rPr>
          <w:rFonts w:eastAsiaTheme="majorEastAsia" w:cs="宋体" w:hint="eastAsia"/>
        </w:rPr>
        <w:t>：</w:t>
      </w:r>
    </w:p>
    <w:p w14:paraId="4739B060" w14:textId="0B302048" w:rsidR="00915D8B" w:rsidRDefault="00915D8B" w:rsidP="00915D8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76E33E" wp14:editId="2208BF28">
            <wp:extent cx="4572000" cy="2743200"/>
            <wp:effectExtent l="0" t="0" r="25400" b="2540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50530F9F" w14:textId="4350CB21" w:rsidR="00915D8B" w:rsidRPr="007D0F4F" w:rsidRDefault="007D0F4F" w:rsidP="007D0F4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7D0F4F">
        <w:rPr>
          <w:rFonts w:eastAsiaTheme="majorEastAsia" w:cs="宋体"/>
        </w:rPr>
        <w:t>导温系数</w:t>
      </w:r>
      <w:r w:rsidRPr="007D0F4F">
        <w:rPr>
          <w:rFonts w:eastAsiaTheme="majorEastAsia" w:cs="宋体"/>
        </w:rPr>
        <w:t>a</w:t>
      </w:r>
      <w:r w:rsidRPr="007D0F4F">
        <w:rPr>
          <w:rFonts w:eastAsiaTheme="majorEastAsia" w:cs="宋体"/>
        </w:rPr>
        <w:t>随时间</w:t>
      </w:r>
      <w:r w:rsidRPr="007D0F4F">
        <w:rPr>
          <w:rFonts w:eastAsiaTheme="majorEastAsia" w:cs="宋体"/>
        </w:rPr>
        <w:t>τ</w:t>
      </w:r>
      <w:r w:rsidRPr="007D0F4F">
        <w:rPr>
          <w:rFonts w:eastAsiaTheme="majorEastAsia" w:cs="宋体"/>
        </w:rPr>
        <w:t>的变化曲线</w:t>
      </w:r>
      <w:r>
        <w:rPr>
          <w:rFonts w:eastAsiaTheme="majorEastAsia" w:cs="宋体" w:hint="eastAsia"/>
        </w:rPr>
        <w:t>：</w:t>
      </w:r>
    </w:p>
    <w:p w14:paraId="0D8D976B" w14:textId="2407375A" w:rsidR="007D0F4F" w:rsidRPr="007D0F4F" w:rsidRDefault="00ED0014" w:rsidP="003621CB">
      <w:pPr>
        <w:jc w:val="center"/>
        <w:rPr>
          <w:rFonts w:hint="eastAsia"/>
        </w:rPr>
      </w:pPr>
      <w:bookmarkStart w:id="3" w:name="_GoBack"/>
      <w:r>
        <w:rPr>
          <w:noProof/>
        </w:rPr>
        <w:drawing>
          <wp:inline distT="0" distB="0" distL="0" distR="0" wp14:anchorId="43E3367C" wp14:editId="562E112D">
            <wp:extent cx="4572000" cy="2743200"/>
            <wp:effectExtent l="0" t="0" r="25400" b="2540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bookmarkEnd w:id="3"/>
    </w:p>
    <w:sectPr w:rsidR="007D0F4F" w:rsidRPr="007D0F4F" w:rsidSect="00FD4A4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00CB6"/>
    <w:multiLevelType w:val="hybridMultilevel"/>
    <w:tmpl w:val="7660E3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DA63BAA"/>
    <w:multiLevelType w:val="hybridMultilevel"/>
    <w:tmpl w:val="EE0A804C"/>
    <w:lvl w:ilvl="0" w:tplc="04090011">
      <w:start w:val="1"/>
      <w:numFmt w:val="decimal"/>
      <w:lvlText w:val="%1)"/>
      <w:lvlJc w:val="left"/>
      <w:pPr>
        <w:ind w:left="960" w:hanging="480"/>
      </w:p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CCE"/>
    <w:rsid w:val="001B25B2"/>
    <w:rsid w:val="003621CB"/>
    <w:rsid w:val="003B06D7"/>
    <w:rsid w:val="00422C85"/>
    <w:rsid w:val="005A2150"/>
    <w:rsid w:val="00685AC5"/>
    <w:rsid w:val="007B096B"/>
    <w:rsid w:val="007D0F4F"/>
    <w:rsid w:val="007D3CAF"/>
    <w:rsid w:val="00880B94"/>
    <w:rsid w:val="00915D8B"/>
    <w:rsid w:val="009B4ED9"/>
    <w:rsid w:val="00A64396"/>
    <w:rsid w:val="00A71CCE"/>
    <w:rsid w:val="00AE566A"/>
    <w:rsid w:val="00C31524"/>
    <w:rsid w:val="00C56CA1"/>
    <w:rsid w:val="00D619C3"/>
    <w:rsid w:val="00ED0014"/>
    <w:rsid w:val="00FD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14F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1CCE"/>
    <w:pPr>
      <w:ind w:firstLineChars="200" w:firstLine="420"/>
    </w:pPr>
  </w:style>
  <w:style w:type="paragraph" w:customStyle="1" w:styleId="Default">
    <w:name w:val="Default"/>
    <w:rsid w:val="00A71CC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</w:rPr>
  </w:style>
  <w:style w:type="table" w:styleId="a4">
    <w:name w:val="Table Grid"/>
    <w:basedOn w:val="a1"/>
    <w:uiPriority w:val="59"/>
    <w:rsid w:val="00A71CCE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80B94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880B94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1CCE"/>
    <w:pPr>
      <w:ind w:firstLineChars="200" w:firstLine="420"/>
    </w:pPr>
  </w:style>
  <w:style w:type="paragraph" w:customStyle="1" w:styleId="Default">
    <w:name w:val="Default"/>
    <w:rsid w:val="00A71CC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</w:rPr>
  </w:style>
  <w:style w:type="table" w:styleId="a4">
    <w:name w:val="Table Grid"/>
    <w:basedOn w:val="a1"/>
    <w:uiPriority w:val="59"/>
    <w:rsid w:val="00A71CCE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80B94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880B94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20" Type="http://schemas.openxmlformats.org/officeDocument/2006/relationships/image" Target="media/image8.emf"/><Relationship Id="rId21" Type="http://schemas.openxmlformats.org/officeDocument/2006/relationships/oleObject" Target="embeddings/oleObject8.bin"/><Relationship Id="rId22" Type="http://schemas.openxmlformats.org/officeDocument/2006/relationships/chart" Target="charts/chart1.xml"/><Relationship Id="rId23" Type="http://schemas.openxmlformats.org/officeDocument/2006/relationships/chart" Target="charts/chart2.xml"/><Relationship Id="rId24" Type="http://schemas.openxmlformats.org/officeDocument/2006/relationships/chart" Target="charts/chart3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oleObject" Target="embeddings/oleObject3.bin"/><Relationship Id="rId12" Type="http://schemas.openxmlformats.org/officeDocument/2006/relationships/image" Target="media/image4.wmf"/><Relationship Id="rId13" Type="http://schemas.openxmlformats.org/officeDocument/2006/relationships/oleObject" Target="embeddings/oleObject4.bin"/><Relationship Id="rId14" Type="http://schemas.openxmlformats.org/officeDocument/2006/relationships/image" Target="media/image5.wmf"/><Relationship Id="rId15" Type="http://schemas.openxmlformats.org/officeDocument/2006/relationships/oleObject" Target="embeddings/oleObject5.bin"/><Relationship Id="rId16" Type="http://schemas.openxmlformats.org/officeDocument/2006/relationships/image" Target="media/image6.wmf"/><Relationship Id="rId17" Type="http://schemas.openxmlformats.org/officeDocument/2006/relationships/oleObject" Target="embeddings/oleObject6.bin"/><Relationship Id="rId18" Type="http://schemas.openxmlformats.org/officeDocument/2006/relationships/image" Target="media/image7.wmf"/><Relationship Id="rId19" Type="http://schemas.openxmlformats.org/officeDocument/2006/relationships/oleObject" Target="embeddings/oleObject7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wmf"/><Relationship Id="rId7" Type="http://schemas.openxmlformats.org/officeDocument/2006/relationships/oleObject" Target="embeddings/oleObject1.bin"/><Relationship Id="rId8" Type="http://schemas.openxmlformats.org/officeDocument/2006/relationships/image" Target="media/image2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pple:Desktop:&#20256;&#28909;&#23454;&#39564;&#25253;&#21578;:&#24037;&#20316;&#31807;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pple:Desktop:&#20256;&#28909;&#23454;&#39564;&#25253;&#21578;:&#24037;&#20316;&#31807;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pple:Desktop:&#20256;&#28909;&#23454;&#39564;&#25253;&#21578;:&#24037;&#20316;&#31807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altLang="zh-CN"/>
              <a:t>t</a:t>
            </a:r>
            <a:r>
              <a:rPr lang="en-US" altLang="zh-CN" baseline="-25000"/>
              <a:t>1</a:t>
            </a:r>
            <a:r>
              <a:rPr lang="zh-CN" altLang="en-US"/>
              <a:t>、</a:t>
            </a:r>
            <a:r>
              <a:rPr lang="en-US" altLang="zh-CN"/>
              <a:t>t</a:t>
            </a:r>
            <a:r>
              <a:rPr lang="en-US" altLang="zh-CN" baseline="-25000"/>
              <a:t>2</a:t>
            </a:r>
            <a:r>
              <a:rPr lang="zh-CN" altLang="en-US"/>
              <a:t>随时间变化曲线</a:t>
            </a:r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t1</c:v>
          </c:tx>
          <c:spPr>
            <a:ln w="25400" cap="flat" cmpd="sng" algn="ctr">
              <a:solidFill>
                <a:schemeClr val="accent2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2"/>
                </a:solidFill>
                <a:prstDash val="solid"/>
              </a:ln>
              <a:effectLst/>
            </c:spPr>
          </c:marker>
          <c:cat>
            <c:numRef>
              <c:f>工作表1!$F$2:$F$12</c:f>
              <c:numCache>
                <c:formatCode>General</c:formatCode>
                <c:ptCount val="11"/>
                <c:pt idx="0">
                  <c:v>0.0</c:v>
                </c:pt>
                <c:pt idx="1">
                  <c:v>120.0</c:v>
                </c:pt>
                <c:pt idx="2">
                  <c:v>240.0</c:v>
                </c:pt>
                <c:pt idx="3">
                  <c:v>360.0</c:v>
                </c:pt>
                <c:pt idx="4">
                  <c:v>480.0</c:v>
                </c:pt>
                <c:pt idx="5">
                  <c:v>600.0</c:v>
                </c:pt>
                <c:pt idx="6">
                  <c:v>720.0</c:v>
                </c:pt>
                <c:pt idx="7">
                  <c:v>840.0</c:v>
                </c:pt>
                <c:pt idx="8">
                  <c:v>960.0</c:v>
                </c:pt>
                <c:pt idx="9">
                  <c:v>1080.0</c:v>
                </c:pt>
                <c:pt idx="10">
                  <c:v>1200.0</c:v>
                </c:pt>
              </c:numCache>
            </c:numRef>
          </c:cat>
          <c:val>
            <c:numRef>
              <c:f>工作表1!$B$2:$B$12</c:f>
              <c:numCache>
                <c:formatCode>General</c:formatCode>
                <c:ptCount val="11"/>
                <c:pt idx="0">
                  <c:v>14.6</c:v>
                </c:pt>
                <c:pt idx="1">
                  <c:v>19.1</c:v>
                </c:pt>
                <c:pt idx="2">
                  <c:v>20.9</c:v>
                </c:pt>
                <c:pt idx="3">
                  <c:v>22.3</c:v>
                </c:pt>
                <c:pt idx="4">
                  <c:v>23.5</c:v>
                </c:pt>
                <c:pt idx="5">
                  <c:v>24.5</c:v>
                </c:pt>
                <c:pt idx="6">
                  <c:v>25.4</c:v>
                </c:pt>
                <c:pt idx="7">
                  <c:v>26.3</c:v>
                </c:pt>
                <c:pt idx="8">
                  <c:v>27.1</c:v>
                </c:pt>
                <c:pt idx="9">
                  <c:v>27.9</c:v>
                </c:pt>
                <c:pt idx="10">
                  <c:v>28.6</c:v>
                </c:pt>
              </c:numCache>
            </c:numRef>
          </c:val>
          <c:smooth val="0"/>
        </c:ser>
        <c:ser>
          <c:idx val="1"/>
          <c:order val="1"/>
          <c:tx>
            <c:v>t2</c:v>
          </c:tx>
          <c:spPr>
            <a:ln w="25400" cap="flat" cmpd="sng" algn="ctr">
              <a:solidFill>
                <a:schemeClr val="accent1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1"/>
                </a:solidFill>
                <a:prstDash val="solid"/>
              </a:ln>
              <a:effectLst/>
            </c:spPr>
          </c:marker>
          <c:val>
            <c:numRef>
              <c:f>工作表1!$C$2:$C$12</c:f>
              <c:numCache>
                <c:formatCode>General</c:formatCode>
                <c:ptCount val="11"/>
                <c:pt idx="0">
                  <c:v>14.1</c:v>
                </c:pt>
                <c:pt idx="1">
                  <c:v>14.1</c:v>
                </c:pt>
                <c:pt idx="2">
                  <c:v>14.3</c:v>
                </c:pt>
                <c:pt idx="3">
                  <c:v>14.5</c:v>
                </c:pt>
                <c:pt idx="4">
                  <c:v>14.9</c:v>
                </c:pt>
                <c:pt idx="5">
                  <c:v>15.4</c:v>
                </c:pt>
                <c:pt idx="6">
                  <c:v>15.9</c:v>
                </c:pt>
                <c:pt idx="7">
                  <c:v>16.3</c:v>
                </c:pt>
                <c:pt idx="8">
                  <c:v>16.8</c:v>
                </c:pt>
                <c:pt idx="9">
                  <c:v>17.2</c:v>
                </c:pt>
                <c:pt idx="10">
                  <c:v>17.7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97537624"/>
        <c:axId val="2119145768"/>
      </c:lineChart>
      <c:catAx>
        <c:axId val="209753762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时间</a:t>
                </a:r>
                <a:r>
                  <a:rPr lang="en-US" altLang="zh-CN" sz="1000" b="1" i="0" u="none" strike="noStrike" baseline="0">
                    <a:effectLst/>
                  </a:rPr>
                  <a:t>τ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9145768"/>
        <c:crosses val="autoZero"/>
        <c:auto val="1"/>
        <c:lblAlgn val="ctr"/>
        <c:lblOffset val="100"/>
        <c:noMultiLvlLbl val="0"/>
      </c:catAx>
      <c:valAx>
        <c:axId val="2119145768"/>
        <c:scaling>
          <c:orientation val="minMax"/>
          <c:min val="13.0"/>
        </c:scaling>
        <c:delete val="0"/>
        <c:axPos val="l"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 altLang="en-US"/>
                  <a:t>温度</a:t>
                </a:r>
                <a:r>
                  <a:rPr lang="en-US" altLang="zh-CN"/>
                  <a:t>/℃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7537624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en-US"/>
              <a:t>导热系数</a:t>
            </a:r>
            <a:r>
              <a:rPr lang="en-US" altLang="zh-CN" sz="1800" b="1" i="0" u="none" strike="noStrike" baseline="0">
                <a:effectLst/>
              </a:rPr>
              <a:t>λ</a:t>
            </a:r>
            <a:r>
              <a:rPr lang="zh-CN" altLang="en-US"/>
              <a:t>随时间变化曲线</a:t>
            </a:r>
          </a:p>
        </c:rich>
      </c:tx>
      <c:layout/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5400" cap="flat" cmpd="sng" algn="ctr">
              <a:solidFill>
                <a:schemeClr val="accent5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5"/>
                </a:solidFill>
                <a:prstDash val="solid"/>
              </a:ln>
              <a:effectLst/>
            </c:spPr>
          </c:marker>
          <c:xVal>
            <c:numRef>
              <c:f>工作表1!$F$4:$F$12</c:f>
              <c:numCache>
                <c:formatCode>General</c:formatCode>
                <c:ptCount val="9"/>
                <c:pt idx="0">
                  <c:v>240.0</c:v>
                </c:pt>
                <c:pt idx="1">
                  <c:v>360.0</c:v>
                </c:pt>
                <c:pt idx="2">
                  <c:v>480.0</c:v>
                </c:pt>
                <c:pt idx="3">
                  <c:v>600.0</c:v>
                </c:pt>
                <c:pt idx="4">
                  <c:v>720.0</c:v>
                </c:pt>
                <c:pt idx="5">
                  <c:v>840.0</c:v>
                </c:pt>
                <c:pt idx="6">
                  <c:v>960.0</c:v>
                </c:pt>
                <c:pt idx="7">
                  <c:v>1080.0</c:v>
                </c:pt>
                <c:pt idx="8">
                  <c:v>1200.0</c:v>
                </c:pt>
              </c:numCache>
            </c:numRef>
          </c:xVal>
          <c:yVal>
            <c:numRef>
              <c:f>工作表1!$M$4:$M$12</c:f>
              <c:numCache>
                <c:formatCode>0.0000000_);[Red]\(0.0000000\)</c:formatCode>
                <c:ptCount val="9"/>
                <c:pt idx="0">
                  <c:v>0.159317419696399</c:v>
                </c:pt>
                <c:pt idx="1">
                  <c:v>0.146086196189426</c:v>
                </c:pt>
                <c:pt idx="2">
                  <c:v>0.147733753487333</c:v>
                </c:pt>
                <c:pt idx="3">
                  <c:v>0.151861240027968</c:v>
                </c:pt>
                <c:pt idx="4">
                  <c:v>0.153841252203923</c:v>
                </c:pt>
                <c:pt idx="5">
                  <c:v>0.15026867831601</c:v>
                </c:pt>
                <c:pt idx="6">
                  <c:v>0.151005365796815</c:v>
                </c:pt>
                <c:pt idx="7">
                  <c:v>0.148034164549163</c:v>
                </c:pt>
                <c:pt idx="8">
                  <c:v>0.149068554786097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87083144"/>
        <c:axId val="2098261016"/>
      </c:scatterChart>
      <c:valAx>
        <c:axId val="-2087083144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时间</a:t>
                </a:r>
                <a:r>
                  <a:rPr lang="en-US" altLang="zh-CN" sz="1000" b="1" i="0" u="none" strike="noStrike" baseline="0">
                    <a:effectLst/>
                  </a:rPr>
                  <a:t>τ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8261016"/>
        <c:crosses val="autoZero"/>
        <c:crossBetween val="midCat"/>
      </c:valAx>
      <c:valAx>
        <c:axId val="209826101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 altLang="en-US"/>
                  <a:t>导热系数</a:t>
                </a:r>
                <a:r>
                  <a:rPr lang="en-US" altLang="zh-CN" sz="1000" b="1" i="0" u="none" strike="noStrike" baseline="0">
                    <a:effectLst/>
                  </a:rPr>
                  <a:t>λ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endParaRPr lang="zh-CN" altLang="en-US"/>
              </a:p>
            </c:rich>
          </c:tx>
          <c:layout/>
          <c:overlay val="0"/>
        </c:title>
        <c:numFmt formatCode="0.0000000_);[Red]\(0.0000000\)" sourceLinked="1"/>
        <c:majorTickMark val="out"/>
        <c:minorTickMark val="none"/>
        <c:tickLblPos val="nextTo"/>
        <c:crossAx val="-208708314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en-US"/>
              <a:t>导温系数</a:t>
            </a:r>
            <a:r>
              <a:rPr lang="en-US" altLang="zh-CN"/>
              <a:t>a</a:t>
            </a:r>
            <a:r>
              <a:rPr lang="zh-CN" altLang="en-US"/>
              <a:t>随时间变化曲线</a:t>
            </a:r>
          </a:p>
        </c:rich>
      </c:tx>
      <c:layout/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5400" cap="flat" cmpd="sng" algn="ctr">
              <a:solidFill>
                <a:schemeClr val="accent5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5"/>
                </a:solidFill>
                <a:prstDash val="solid"/>
              </a:ln>
              <a:effectLst/>
            </c:spPr>
          </c:marker>
          <c:xVal>
            <c:numRef>
              <c:f>工作表1!$F$4:$F$12</c:f>
              <c:numCache>
                <c:formatCode>General</c:formatCode>
                <c:ptCount val="9"/>
                <c:pt idx="0">
                  <c:v>240.0</c:v>
                </c:pt>
                <c:pt idx="1">
                  <c:v>360.0</c:v>
                </c:pt>
                <c:pt idx="2">
                  <c:v>480.0</c:v>
                </c:pt>
                <c:pt idx="3">
                  <c:v>600.0</c:v>
                </c:pt>
                <c:pt idx="4">
                  <c:v>720.0</c:v>
                </c:pt>
                <c:pt idx="5">
                  <c:v>840.0</c:v>
                </c:pt>
                <c:pt idx="6">
                  <c:v>960.0</c:v>
                </c:pt>
                <c:pt idx="7">
                  <c:v>1080.0</c:v>
                </c:pt>
                <c:pt idx="8">
                  <c:v>1200.0</c:v>
                </c:pt>
              </c:numCache>
            </c:numRef>
          </c:xVal>
          <c:yVal>
            <c:numRef>
              <c:f>工作表1!$L$4:$L$12</c:f>
              <c:numCache>
                <c:formatCode>0.000000000_);[Red]\(0.000000000\)</c:formatCode>
                <c:ptCount val="9"/>
                <c:pt idx="0">
                  <c:v>2.44222759700692E-7</c:v>
                </c:pt>
                <c:pt idx="1">
                  <c:v>2.044970563554E-7</c:v>
                </c:pt>
                <c:pt idx="2">
                  <c:v>2.0955015648629E-7</c:v>
                </c:pt>
                <c:pt idx="3">
                  <c:v>2.19180933221089E-7</c:v>
                </c:pt>
                <c:pt idx="4">
                  <c:v>2.23074730147078E-7</c:v>
                </c:pt>
                <c:pt idx="5">
                  <c:v>2.14101209117083E-7</c:v>
                </c:pt>
                <c:pt idx="6">
                  <c:v>2.15935129614946E-7</c:v>
                </c:pt>
                <c:pt idx="7">
                  <c:v>2.08830144902219E-7</c:v>
                </c:pt>
                <c:pt idx="8">
                  <c:v>2.11172157311962E-7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87369432"/>
        <c:axId val="-2083187272"/>
      </c:scatterChart>
      <c:valAx>
        <c:axId val="-2087369432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时间</a:t>
                </a:r>
                <a:r>
                  <a:rPr lang="en-US" altLang="zh-CN" sz="1000" b="1" i="0" u="none" strike="noStrike" baseline="0">
                    <a:effectLst/>
                  </a:rPr>
                  <a:t>τ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83187272"/>
        <c:crosses val="autoZero"/>
        <c:crossBetween val="midCat"/>
      </c:valAx>
      <c:valAx>
        <c:axId val="-2083187272"/>
        <c:scaling>
          <c:orientation val="minMax"/>
          <c:min val="2.0E-7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 altLang="en-US"/>
                  <a:t>导温系数</a:t>
                </a:r>
                <a:r>
                  <a:rPr lang="en-US" altLang="zh-CN"/>
                  <a:t>a</a:t>
                </a:r>
                <a:endParaRPr lang="zh-CN" altLang="en-US"/>
              </a:p>
            </c:rich>
          </c:tx>
          <c:layout/>
          <c:overlay val="0"/>
        </c:title>
        <c:numFmt formatCode="0.000000000_);[Red]\(0.000000000\)" sourceLinked="1"/>
        <c:majorTickMark val="out"/>
        <c:minorTickMark val="none"/>
        <c:tickLblPos val="nextTo"/>
        <c:crossAx val="-2087369432"/>
        <c:crosses val="autoZero"/>
        <c:crossBetween val="midCat"/>
      </c:valAx>
      <c:spPr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c:spPr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1379</Characters>
  <Application>Microsoft Macintosh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力硕 刘</dc:creator>
  <cp:keywords/>
  <dc:description/>
  <cp:lastModifiedBy>力硕 刘</cp:lastModifiedBy>
  <cp:revision>15</cp:revision>
  <dcterms:created xsi:type="dcterms:W3CDTF">2014-11-19T12:41:00Z</dcterms:created>
  <dcterms:modified xsi:type="dcterms:W3CDTF">2014-11-19T14:00:00Z</dcterms:modified>
</cp:coreProperties>
</file>