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925" w:rsidRPr="00ED2EC1" w:rsidRDefault="00E25925" w:rsidP="003714EA">
      <w:pPr>
        <w:rPr>
          <w:color w:val="auto"/>
        </w:rPr>
        <w:sectPr w:rsidR="00E25925" w:rsidRPr="00ED2EC1">
          <w:headerReference w:type="default" r:id="rId7"/>
          <w:footerReference w:type="default" r:id="rId8"/>
          <w:headerReference w:type="first" r:id="rId9"/>
          <w:footerReference w:type="first" r:id="rId10"/>
          <w:pgSz w:w="11899" w:h="16838"/>
          <w:pgMar w:top="2835" w:right="567" w:bottom="1418" w:left="567" w:header="0" w:footer="0" w:gutter="0"/>
          <w:cols w:num="2" w:space="720"/>
          <w:titlePg/>
        </w:sectPr>
      </w:pPr>
      <w:r>
        <w:rPr>
          <w:noProof/>
          <w:lang w:val="en-AU" w:eastAsia="en-AU"/>
        </w:rPr>
        <w:pict>
          <v:shapetype id="_x0000_t202" coordsize="21600,21600" o:spt="202" path="m,l,21600r21600,l21600,xe">
            <v:stroke joinstyle="miter"/>
            <v:path gradientshapeok="t" o:connecttype="rect"/>
          </v:shapetype>
          <v:shape id="_x0000_s1030" type="#_x0000_t202" style="position:absolute;margin-left:.45pt;margin-top:-15.4pt;width:531pt;height:71.85pt;z-index:251658240" filled="f" stroked="f">
            <v:textbox style="mso-next-textbox:#_x0000_s1030" inset="0,0,0,0">
              <w:txbxContent>
                <w:p w:rsidR="00E25925" w:rsidRPr="002237DE" w:rsidRDefault="00E25925" w:rsidP="003714EA">
                  <w:pPr>
                    <w:rPr>
                      <w:b/>
                      <w:bCs/>
                      <w:color w:val="F8981D"/>
                      <w:sz w:val="28"/>
                      <w:szCs w:val="28"/>
                    </w:rPr>
                  </w:pPr>
                  <w:r>
                    <w:rPr>
                      <w:b/>
                      <w:bCs/>
                      <w:color w:val="F8981D"/>
                      <w:sz w:val="28"/>
                      <w:szCs w:val="28"/>
                    </w:rPr>
                    <w:t>BULLETIN</w:t>
                  </w:r>
                </w:p>
                <w:p w:rsidR="00E25925" w:rsidRPr="002237DE" w:rsidRDefault="00E25925" w:rsidP="003714EA">
                  <w:pPr>
                    <w:spacing w:before="240"/>
                    <w:rPr>
                      <w:b/>
                      <w:bCs/>
                      <w:color w:val="000000"/>
                      <w:sz w:val="56"/>
                      <w:szCs w:val="56"/>
                    </w:rPr>
                  </w:pPr>
                  <w:r>
                    <w:rPr>
                      <w:b/>
                      <w:bCs/>
                      <w:color w:val="000000"/>
                      <w:sz w:val="56"/>
                      <w:szCs w:val="56"/>
                    </w:rPr>
                    <w:t>Applying for a Shotfirer Licence</w:t>
                  </w:r>
                </w:p>
              </w:txbxContent>
            </v:textbox>
            <w10:wrap type="square"/>
          </v:shape>
        </w:pict>
      </w:r>
    </w:p>
    <w:p w:rsidR="00E25925" w:rsidRPr="00ED2EC1" w:rsidRDefault="00E25925" w:rsidP="002C7186">
      <w:pPr>
        <w:spacing w:before="0" w:after="120"/>
        <w:rPr>
          <w:color w:val="auto"/>
        </w:rPr>
      </w:pPr>
      <w:r w:rsidRPr="00ED2EC1">
        <w:rPr>
          <w:color w:val="auto"/>
        </w:rPr>
        <w:t xml:space="preserve">The use of blasting explosives, display fireworks and special effects in the Northern Territory is restricted to </w:t>
      </w:r>
      <w:r>
        <w:rPr>
          <w:color w:val="auto"/>
        </w:rPr>
        <w:t>people who</w:t>
      </w:r>
      <w:r w:rsidRPr="00ED2EC1">
        <w:rPr>
          <w:color w:val="auto"/>
        </w:rPr>
        <w:t xml:space="preserve"> hold a NT Shotfirers Licence. This bulletin provides information on the application process and requirements to apply for a NT Shotfirers Licence.</w:t>
      </w:r>
    </w:p>
    <w:p w:rsidR="00E25925" w:rsidRPr="00ED2EC1" w:rsidRDefault="00E25925" w:rsidP="002C7186">
      <w:pPr>
        <w:spacing w:before="0" w:after="120"/>
        <w:rPr>
          <w:color w:val="auto"/>
        </w:rPr>
      </w:pPr>
      <w:r w:rsidRPr="00ED2EC1">
        <w:rPr>
          <w:color w:val="auto"/>
        </w:rPr>
        <w:t>To become a shotfirer the applicant must:</w:t>
      </w:r>
    </w:p>
    <w:p w:rsidR="00E25925" w:rsidRPr="00ED2EC1" w:rsidRDefault="00E25925" w:rsidP="00495C5B">
      <w:pPr>
        <w:pStyle w:val="BodyText"/>
        <w:numPr>
          <w:ilvl w:val="0"/>
          <w:numId w:val="12"/>
        </w:numPr>
        <w:ind w:left="720"/>
        <w:rPr>
          <w:color w:val="auto"/>
        </w:rPr>
      </w:pPr>
      <w:r w:rsidRPr="00ED2EC1">
        <w:rPr>
          <w:color w:val="auto"/>
        </w:rPr>
        <w:t>Be over the age of 18 years;</w:t>
      </w:r>
    </w:p>
    <w:p w:rsidR="00E25925" w:rsidRPr="00ED2EC1" w:rsidRDefault="00E25925" w:rsidP="00495C5B">
      <w:pPr>
        <w:pStyle w:val="BodyText"/>
        <w:numPr>
          <w:ilvl w:val="0"/>
          <w:numId w:val="12"/>
        </w:numPr>
        <w:ind w:left="720"/>
        <w:rPr>
          <w:color w:val="auto"/>
        </w:rPr>
      </w:pPr>
      <w:r w:rsidRPr="00ED2EC1">
        <w:rPr>
          <w:color w:val="auto"/>
        </w:rPr>
        <w:t>Sufficiently fluent in the English language as the applicant will need to understand directions relating to the use of blasting explosives;</w:t>
      </w:r>
    </w:p>
    <w:p w:rsidR="00E25925" w:rsidRPr="00ED2EC1" w:rsidRDefault="00E25925" w:rsidP="00495C5B">
      <w:pPr>
        <w:pStyle w:val="BodyText"/>
        <w:numPr>
          <w:ilvl w:val="0"/>
          <w:numId w:val="12"/>
        </w:numPr>
        <w:ind w:left="720"/>
        <w:rPr>
          <w:color w:val="auto"/>
        </w:rPr>
      </w:pPr>
      <w:r w:rsidRPr="00ED2EC1">
        <w:rPr>
          <w:color w:val="auto"/>
        </w:rPr>
        <w:t>Be able to demonstrate sufficient knowledge and practical experience in using explosives or have undertaken training qualification from a Registered Training Organisation;</w:t>
      </w:r>
    </w:p>
    <w:p w:rsidR="00E25925" w:rsidRPr="00C71CA6" w:rsidRDefault="00E25925" w:rsidP="00495C5B">
      <w:pPr>
        <w:pStyle w:val="BodyText"/>
        <w:numPr>
          <w:ilvl w:val="0"/>
          <w:numId w:val="12"/>
        </w:numPr>
        <w:ind w:left="720"/>
        <w:rPr>
          <w:color w:val="auto"/>
        </w:rPr>
      </w:pPr>
      <w:r w:rsidRPr="00ED2EC1">
        <w:rPr>
          <w:color w:val="auto"/>
        </w:rPr>
        <w:t>Provide a satisfactory</w:t>
      </w:r>
      <w:r w:rsidRPr="00C71CA6">
        <w:rPr>
          <w:color w:val="auto"/>
        </w:rPr>
        <w:t xml:space="preserve"> </w:t>
      </w:r>
      <w:hyperlink r:id="rId11" w:history="1">
        <w:r w:rsidRPr="002C7186">
          <w:rPr>
            <w:rStyle w:val="Hyperlink"/>
            <w:rFonts w:cs="Arial"/>
          </w:rPr>
          <w:t>Criminal History Check</w:t>
        </w:r>
      </w:hyperlink>
      <w:r>
        <w:rPr>
          <w:color w:val="auto"/>
        </w:rPr>
        <w:t xml:space="preserve"> (PF095)</w:t>
      </w:r>
      <w:r w:rsidRPr="00C71CA6">
        <w:rPr>
          <w:color w:val="auto"/>
        </w:rPr>
        <w:t xml:space="preserve">. </w:t>
      </w:r>
    </w:p>
    <w:p w:rsidR="00E25925" w:rsidRPr="00ED2EC1" w:rsidRDefault="00E25925" w:rsidP="00495C5B">
      <w:pPr>
        <w:pStyle w:val="BodyText"/>
        <w:numPr>
          <w:ilvl w:val="0"/>
          <w:numId w:val="12"/>
        </w:numPr>
        <w:spacing w:after="240"/>
        <w:ind w:left="720"/>
        <w:rPr>
          <w:color w:val="auto"/>
        </w:rPr>
      </w:pPr>
      <w:r w:rsidRPr="00ED2EC1">
        <w:rPr>
          <w:color w:val="auto"/>
        </w:rPr>
        <w:t>Not found to be suffering from defective hearing, defective vision or a physical infirmity likely to interfere with the efficient and safe discharge in your duties as a shotfirer.</w:t>
      </w:r>
    </w:p>
    <w:p w:rsidR="00E25925" w:rsidRPr="00495C5B" w:rsidRDefault="00E25925" w:rsidP="002C7186">
      <w:pPr>
        <w:pStyle w:val="BodyText"/>
        <w:rPr>
          <w:b/>
          <w:bCs/>
          <w:color w:val="auto"/>
          <w:sz w:val="28"/>
          <w:szCs w:val="28"/>
        </w:rPr>
      </w:pPr>
      <w:r w:rsidRPr="00495C5B">
        <w:rPr>
          <w:b/>
          <w:bCs/>
          <w:color w:val="auto"/>
          <w:sz w:val="28"/>
          <w:szCs w:val="28"/>
        </w:rPr>
        <w:t>New Applications</w:t>
      </w:r>
    </w:p>
    <w:p w:rsidR="00E25925" w:rsidRPr="00ED2EC1" w:rsidRDefault="00E25925" w:rsidP="00495C5B">
      <w:pPr>
        <w:pStyle w:val="BodyText"/>
        <w:spacing w:after="240"/>
        <w:rPr>
          <w:color w:val="auto"/>
        </w:rPr>
      </w:pPr>
      <w:r w:rsidRPr="00ED2EC1">
        <w:rPr>
          <w:color w:val="auto"/>
        </w:rPr>
        <w:t>A new applicant with no prior experience or training must complete a training course through a Registered Training Organisation.</w:t>
      </w:r>
    </w:p>
    <w:p w:rsidR="00E25925" w:rsidRPr="00495C5B" w:rsidRDefault="00E25925" w:rsidP="002C7186">
      <w:pPr>
        <w:pStyle w:val="BodyText"/>
        <w:rPr>
          <w:b/>
          <w:bCs/>
          <w:color w:val="auto"/>
          <w:sz w:val="28"/>
          <w:szCs w:val="28"/>
        </w:rPr>
      </w:pPr>
      <w:r w:rsidRPr="00495C5B">
        <w:rPr>
          <w:b/>
          <w:bCs/>
          <w:color w:val="auto"/>
          <w:sz w:val="28"/>
          <w:szCs w:val="28"/>
        </w:rPr>
        <w:t>Reciprocal Applications</w:t>
      </w:r>
    </w:p>
    <w:p w:rsidR="00E25925" w:rsidRPr="00ED2EC1" w:rsidRDefault="00E25925" w:rsidP="00495C5B">
      <w:pPr>
        <w:pStyle w:val="BodyText"/>
        <w:spacing w:after="240"/>
        <w:rPr>
          <w:color w:val="auto"/>
        </w:rPr>
      </w:pPr>
      <w:r w:rsidRPr="00ED2EC1">
        <w:rPr>
          <w:color w:val="auto"/>
        </w:rPr>
        <w:t>Current interstate shotfirers or pyrotechnic licences are recognised for reciprocal applications. The applicant will also be required to complete the</w:t>
      </w:r>
      <w:r w:rsidRPr="00CD53A6">
        <w:rPr>
          <w:color w:val="auto"/>
        </w:rPr>
        <w:t xml:space="preserve"> </w:t>
      </w:r>
      <w:hyperlink r:id="rId12" w:history="1">
        <w:r w:rsidRPr="00ED2EC1">
          <w:rPr>
            <w:rStyle w:val="Hyperlink"/>
            <w:rFonts w:cs="Arial"/>
          </w:rPr>
          <w:t>Shotfirers Renewal of Licence and Reciprocal</w:t>
        </w:r>
      </w:hyperlink>
      <w:r>
        <w:rPr>
          <w:color w:val="auto"/>
        </w:rPr>
        <w:t xml:space="preserve"> </w:t>
      </w:r>
      <w:r w:rsidRPr="00ED2EC1">
        <w:rPr>
          <w:color w:val="auto"/>
        </w:rPr>
        <w:t>form detailing their past 12 month’s use of explosives.</w:t>
      </w:r>
    </w:p>
    <w:p w:rsidR="00E25925" w:rsidRPr="00495C5B" w:rsidRDefault="00E25925" w:rsidP="00ED2EC1">
      <w:pPr>
        <w:pStyle w:val="BodyText"/>
        <w:rPr>
          <w:b/>
          <w:bCs/>
          <w:color w:val="auto"/>
          <w:sz w:val="28"/>
          <w:szCs w:val="28"/>
        </w:rPr>
      </w:pPr>
      <w:r w:rsidRPr="00495C5B">
        <w:rPr>
          <w:b/>
          <w:bCs/>
          <w:color w:val="auto"/>
          <w:sz w:val="28"/>
          <w:szCs w:val="28"/>
        </w:rPr>
        <w:t>Licence Renewals</w:t>
      </w:r>
    </w:p>
    <w:p w:rsidR="00E25925" w:rsidRPr="00ED2EC1" w:rsidRDefault="00E25925" w:rsidP="00495C5B">
      <w:pPr>
        <w:pStyle w:val="BodyText"/>
        <w:spacing w:after="240"/>
        <w:rPr>
          <w:color w:val="auto"/>
        </w:rPr>
      </w:pPr>
      <w:r w:rsidRPr="00ED2EC1">
        <w:rPr>
          <w:color w:val="auto"/>
        </w:rPr>
        <w:t>Shotfirers are required to maintain their experience and knowledge of explosives.</w:t>
      </w:r>
      <w:r>
        <w:rPr>
          <w:color w:val="auto"/>
        </w:rPr>
        <w:t xml:space="preserve"> </w:t>
      </w:r>
      <w:r w:rsidRPr="00ED2EC1">
        <w:rPr>
          <w:color w:val="auto"/>
        </w:rPr>
        <w:t>A shotfirers declaration is required to be completed at the time of renewal to demonstrate continual use and information of explosives. Shotfirers who have not used explosives during their licence period may be required to complete a training course through a Registered Training Organisation.</w:t>
      </w:r>
    </w:p>
    <w:p w:rsidR="00E25925" w:rsidRPr="00495C5B" w:rsidRDefault="00E25925" w:rsidP="00ED2EC1">
      <w:pPr>
        <w:pStyle w:val="BodyText"/>
        <w:rPr>
          <w:b/>
          <w:bCs/>
          <w:color w:val="auto"/>
          <w:sz w:val="28"/>
          <w:szCs w:val="28"/>
        </w:rPr>
      </w:pPr>
      <w:r w:rsidRPr="00495C5B">
        <w:rPr>
          <w:b/>
          <w:bCs/>
          <w:color w:val="auto"/>
          <w:sz w:val="28"/>
          <w:szCs w:val="28"/>
        </w:rPr>
        <w:t>Types of Licences</w:t>
      </w:r>
    </w:p>
    <w:p w:rsidR="00E25925" w:rsidRPr="00ED2EC1" w:rsidRDefault="00E25925" w:rsidP="00495C5B">
      <w:pPr>
        <w:pStyle w:val="BodyText"/>
        <w:rPr>
          <w:color w:val="auto"/>
        </w:rPr>
      </w:pPr>
      <w:r w:rsidRPr="00ED2EC1">
        <w:rPr>
          <w:color w:val="auto"/>
        </w:rPr>
        <w:t>There are five types of licences available depending on what training, industry or experience the applicant has had. They are:</w:t>
      </w:r>
    </w:p>
    <w:p w:rsidR="00E25925" w:rsidRPr="00ED2EC1" w:rsidRDefault="00E25925" w:rsidP="00495C5B">
      <w:pPr>
        <w:pStyle w:val="BodyText"/>
        <w:numPr>
          <w:ilvl w:val="0"/>
          <w:numId w:val="13"/>
        </w:numPr>
        <w:ind w:left="720"/>
        <w:rPr>
          <w:color w:val="auto"/>
        </w:rPr>
      </w:pPr>
      <w:r w:rsidRPr="00ED2EC1">
        <w:rPr>
          <w:color w:val="auto"/>
        </w:rPr>
        <w:t>Agricultural/Seismic/Small Scale Blasting</w:t>
      </w:r>
      <w:r>
        <w:rPr>
          <w:color w:val="auto"/>
        </w:rPr>
        <w:t>;</w:t>
      </w:r>
    </w:p>
    <w:p w:rsidR="00E25925" w:rsidRPr="00ED2EC1" w:rsidRDefault="00E25925" w:rsidP="00495C5B">
      <w:pPr>
        <w:pStyle w:val="BodyText"/>
        <w:numPr>
          <w:ilvl w:val="0"/>
          <w:numId w:val="13"/>
        </w:numPr>
        <w:ind w:left="720"/>
        <w:rPr>
          <w:color w:val="auto"/>
        </w:rPr>
      </w:pPr>
      <w:r w:rsidRPr="00ED2EC1">
        <w:rPr>
          <w:color w:val="auto"/>
        </w:rPr>
        <w:t>Quarrying/Open Cut</w:t>
      </w:r>
      <w:r>
        <w:rPr>
          <w:color w:val="auto"/>
        </w:rPr>
        <w:t>;</w:t>
      </w:r>
    </w:p>
    <w:p w:rsidR="00E25925" w:rsidRPr="00ED2EC1" w:rsidRDefault="00E25925" w:rsidP="00495C5B">
      <w:pPr>
        <w:pStyle w:val="BodyText"/>
        <w:numPr>
          <w:ilvl w:val="0"/>
          <w:numId w:val="13"/>
        </w:numPr>
        <w:ind w:left="720"/>
        <w:rPr>
          <w:color w:val="auto"/>
        </w:rPr>
      </w:pPr>
      <w:r w:rsidRPr="00ED2EC1">
        <w:rPr>
          <w:color w:val="auto"/>
        </w:rPr>
        <w:t>Tunnelling and under ground mining</w:t>
      </w:r>
      <w:r>
        <w:rPr>
          <w:color w:val="auto"/>
        </w:rPr>
        <w:t>;</w:t>
      </w:r>
    </w:p>
    <w:p w:rsidR="00E25925" w:rsidRPr="00ED2EC1" w:rsidRDefault="00E25925" w:rsidP="00495C5B">
      <w:pPr>
        <w:pStyle w:val="BodyText"/>
        <w:numPr>
          <w:ilvl w:val="0"/>
          <w:numId w:val="13"/>
        </w:numPr>
        <w:ind w:left="720"/>
        <w:rPr>
          <w:color w:val="auto"/>
        </w:rPr>
      </w:pPr>
      <w:r w:rsidRPr="00ED2EC1">
        <w:rPr>
          <w:color w:val="auto"/>
        </w:rPr>
        <w:t>Firework displays</w:t>
      </w:r>
      <w:r>
        <w:rPr>
          <w:color w:val="auto"/>
        </w:rPr>
        <w:t>;</w:t>
      </w:r>
    </w:p>
    <w:p w:rsidR="00E25925" w:rsidRPr="00ED2EC1" w:rsidRDefault="00E25925" w:rsidP="00495C5B">
      <w:pPr>
        <w:pStyle w:val="BodyText"/>
        <w:numPr>
          <w:ilvl w:val="0"/>
          <w:numId w:val="13"/>
        </w:numPr>
        <w:ind w:left="720"/>
        <w:rPr>
          <w:color w:val="auto"/>
        </w:rPr>
      </w:pPr>
      <w:r w:rsidRPr="00ED2EC1">
        <w:rPr>
          <w:color w:val="auto"/>
        </w:rPr>
        <w:t>Special effects</w:t>
      </w:r>
      <w:r>
        <w:rPr>
          <w:color w:val="auto"/>
        </w:rPr>
        <w:t>.</w:t>
      </w:r>
    </w:p>
    <w:p w:rsidR="00E25925" w:rsidRPr="00495C5B" w:rsidRDefault="00E25925" w:rsidP="00495C5B">
      <w:pPr>
        <w:pStyle w:val="BodyText"/>
        <w:rPr>
          <w:b/>
          <w:bCs/>
          <w:color w:val="auto"/>
          <w:sz w:val="28"/>
          <w:szCs w:val="28"/>
        </w:rPr>
      </w:pPr>
      <w:r w:rsidRPr="00495C5B">
        <w:rPr>
          <w:b/>
          <w:bCs/>
          <w:color w:val="auto"/>
          <w:sz w:val="28"/>
          <w:szCs w:val="28"/>
        </w:rPr>
        <w:t>Application</w:t>
      </w:r>
    </w:p>
    <w:p w:rsidR="00E25925" w:rsidRPr="00341380" w:rsidRDefault="00E25925" w:rsidP="00815B75">
      <w:pPr>
        <w:pStyle w:val="BodyText"/>
        <w:rPr>
          <w:color w:val="auto"/>
        </w:rPr>
      </w:pPr>
      <w:r>
        <w:rPr>
          <w:color w:val="auto"/>
        </w:rPr>
        <w:t xml:space="preserve">Licence applications should be made using the </w:t>
      </w:r>
      <w:hyperlink r:id="rId13" w:history="1">
        <w:r w:rsidRPr="00815B75">
          <w:rPr>
            <w:rStyle w:val="Hyperlink"/>
            <w:rFonts w:cs="Arial"/>
          </w:rPr>
          <w:t>Dangerous Goods Shotfirer Licence</w:t>
        </w:r>
      </w:hyperlink>
      <w:r w:rsidRPr="00341380">
        <w:rPr>
          <w:color w:val="auto"/>
        </w:rPr>
        <w:t xml:space="preserve"> form. All applications are to be lodged at the Territory Business Centre.</w:t>
      </w:r>
    </w:p>
    <w:p w:rsidR="00E25925" w:rsidRDefault="00E25925" w:rsidP="00815B75">
      <w:pPr>
        <w:pStyle w:val="BodyText"/>
        <w:spacing w:after="240"/>
        <w:rPr>
          <w:color w:val="auto"/>
        </w:rPr>
      </w:pPr>
      <w:r>
        <w:rPr>
          <w:color w:val="auto"/>
        </w:rPr>
        <w:t>For information on the cost of the licence, p</w:t>
      </w:r>
      <w:r w:rsidRPr="00341380">
        <w:rPr>
          <w:color w:val="auto"/>
        </w:rPr>
        <w:t xml:space="preserve">lease refer to </w:t>
      </w:r>
      <w:r>
        <w:rPr>
          <w:color w:val="auto"/>
        </w:rPr>
        <w:t>the</w:t>
      </w:r>
      <w:r w:rsidRPr="00341380">
        <w:rPr>
          <w:color w:val="auto"/>
        </w:rPr>
        <w:t xml:space="preserve"> </w:t>
      </w:r>
      <w:r>
        <w:rPr>
          <w:color w:val="auto"/>
        </w:rPr>
        <w:t>b</w:t>
      </w:r>
      <w:r w:rsidRPr="00341380">
        <w:rPr>
          <w:color w:val="auto"/>
        </w:rPr>
        <w:t xml:space="preserve">ulletin </w:t>
      </w:r>
      <w:hyperlink r:id="rId14" w:history="1">
        <w:r w:rsidRPr="00815B75">
          <w:rPr>
            <w:rStyle w:val="Hyperlink"/>
            <w:rFonts w:cs="Arial"/>
          </w:rPr>
          <w:t>Licensing Fees and Charges</w:t>
        </w:r>
      </w:hyperlink>
      <w:r w:rsidRPr="00341380">
        <w:rPr>
          <w:color w:val="auto"/>
        </w:rPr>
        <w:t>.</w:t>
      </w:r>
    </w:p>
    <w:p w:rsidR="00E25925" w:rsidRPr="00815B75" w:rsidRDefault="00E25925" w:rsidP="004B574A">
      <w:pPr>
        <w:pStyle w:val="BodyText"/>
        <w:spacing w:after="0"/>
        <w:rPr>
          <w:color w:val="auto"/>
        </w:rPr>
      </w:pPr>
      <w:r w:rsidRPr="00C32783">
        <w:rPr>
          <w:b/>
          <w:bCs/>
          <w:color w:val="auto"/>
        </w:rPr>
        <w:t xml:space="preserve">For further information please contact NT WorkSafe on 1800 019 115 or </w:t>
      </w:r>
      <w:r>
        <w:rPr>
          <w:b/>
          <w:bCs/>
          <w:color w:val="auto"/>
        </w:rPr>
        <w:t>visit</w:t>
      </w:r>
      <w:r w:rsidRPr="00C32783">
        <w:rPr>
          <w:b/>
          <w:bCs/>
          <w:color w:val="auto"/>
        </w:rPr>
        <w:t xml:space="preserve"> </w:t>
      </w:r>
      <w:hyperlink r:id="rId15" w:history="1">
        <w:r w:rsidRPr="007C5D64">
          <w:rPr>
            <w:rStyle w:val="Hyperlink"/>
            <w:rFonts w:cs="Arial"/>
          </w:rPr>
          <w:t>www.worksafe.nt.gov.au</w:t>
        </w:r>
      </w:hyperlink>
      <w:r>
        <w:rPr>
          <w:color w:val="auto"/>
        </w:rPr>
        <w:t xml:space="preserve"> </w:t>
      </w:r>
    </w:p>
    <w:sectPr w:rsidR="00E25925" w:rsidRPr="00815B75" w:rsidSect="00C65B86">
      <w:type w:val="continuous"/>
      <w:pgSz w:w="11899" w:h="16838"/>
      <w:pgMar w:top="2835" w:right="567" w:bottom="1418" w:left="567" w:header="0" w:footer="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5925" w:rsidRDefault="00E25925">
      <w:r>
        <w:separator/>
      </w:r>
    </w:p>
  </w:endnote>
  <w:endnote w:type="continuationSeparator" w:id="0">
    <w:p w:rsidR="00E25925" w:rsidRDefault="00E25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20002A87" w:usb1="80000000" w:usb2="00000008" w:usb3="00000000" w:csb0="000001FF" w:csb1="00000000"/>
  </w:font>
  <w:font w:name="Arial Bold">
    <w:altName w:val="Arial"/>
    <w:panose1 w:val="020B0704020202020204"/>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925" w:rsidRDefault="00E25925" w:rsidP="00C65B86">
    <w:pPr>
      <w:pStyle w:val="Footer"/>
      <w:ind w:hanging="567"/>
    </w:pPr>
    <w:r>
      <w:rPr>
        <w:noProof/>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28.35pt;margin-top:-33.05pt;width:595.2pt;height:48.8pt;z-index:-251659264">
          <v:imagedata r:id="rId1" o:titl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925" w:rsidRDefault="00E25925" w:rsidP="00C65B86">
    <w:pPr>
      <w:pStyle w:val="Footer"/>
      <w:tabs>
        <w:tab w:val="clear" w:pos="4320"/>
        <w:tab w:val="clear" w:pos="8640"/>
        <w:tab w:val="left" w:pos="9808"/>
      </w:tabs>
    </w:pPr>
    <w:r>
      <w:rPr>
        <w:noProof/>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0;margin-top:756.2pt;width:595.2pt;height:83.2pt;z-index:-251660288;mso-position-horizontal-relative:page;mso-position-vertical-relative:page">
          <v:imagedata r:id="rId1" o:title=""/>
          <w10:wrap anchorx="page" anchory="page"/>
        </v:shape>
      </w:pic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5925" w:rsidRDefault="00E25925">
      <w:r>
        <w:separator/>
      </w:r>
    </w:p>
  </w:footnote>
  <w:footnote w:type="continuationSeparator" w:id="0">
    <w:p w:rsidR="00E25925" w:rsidRDefault="00E259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925" w:rsidRDefault="00E25925" w:rsidP="00C65B86">
    <w:pPr>
      <w:ind w:hanging="567"/>
    </w:pPr>
    <w:r>
      <w:rPr>
        <w:noProof/>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0;margin-top:0;width:595.2pt;height:100pt;z-index:-251657216;mso-position-horizontal-relative:page;mso-position-vertical-relative:page">
          <v:imagedata r:id="rId1" o:title=""/>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925" w:rsidRDefault="00E25925">
    <w:pPr>
      <w:pStyle w:val="Header"/>
    </w:pPr>
    <w:r>
      <w:rPr>
        <w:noProof/>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0;margin-top:0;width:595.2pt;height:147.2pt;z-index:-251658240;mso-position-horizontal-relative:page;mso-position-vertical-relative:page">
          <v:imagedata r:id="rId1" o:title=""/>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0D68320"/>
    <w:lvl w:ilvl="0">
      <w:start w:val="1"/>
      <w:numFmt w:val="bullet"/>
      <w:lvlText w:val=""/>
      <w:lvlJc w:val="left"/>
      <w:pPr>
        <w:tabs>
          <w:tab w:val="num" w:pos="360"/>
        </w:tabs>
        <w:ind w:left="360" w:hanging="360"/>
      </w:pPr>
      <w:rPr>
        <w:rFonts w:ascii="Symbol" w:hAnsi="Symbol" w:cs="Symbol" w:hint="default"/>
      </w:rPr>
    </w:lvl>
  </w:abstractNum>
  <w:abstractNum w:abstractNumId="1">
    <w:nsid w:val="0BBA237D"/>
    <w:multiLevelType w:val="hybridMultilevel"/>
    <w:tmpl w:val="73B0BEB4"/>
    <w:lvl w:ilvl="0" w:tplc="0C090001">
      <w:start w:val="1"/>
      <w:numFmt w:val="bullet"/>
      <w:lvlText w:val=""/>
      <w:lvlJc w:val="left"/>
      <w:pPr>
        <w:tabs>
          <w:tab w:val="num" w:pos="720"/>
        </w:tabs>
        <w:ind w:left="720" w:hanging="360"/>
      </w:pPr>
      <w:rPr>
        <w:rFonts w:ascii="Symbol" w:hAnsi="Symbol" w:cs="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cs="Wingdings" w:hint="default"/>
      </w:rPr>
    </w:lvl>
    <w:lvl w:ilvl="3" w:tplc="0C090001">
      <w:start w:val="1"/>
      <w:numFmt w:val="bullet"/>
      <w:lvlText w:val=""/>
      <w:lvlJc w:val="left"/>
      <w:pPr>
        <w:tabs>
          <w:tab w:val="num" w:pos="2880"/>
        </w:tabs>
        <w:ind w:left="2880" w:hanging="360"/>
      </w:pPr>
      <w:rPr>
        <w:rFonts w:ascii="Symbol" w:hAnsi="Symbol" w:cs="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cs="Wingdings" w:hint="default"/>
      </w:rPr>
    </w:lvl>
    <w:lvl w:ilvl="6" w:tplc="0C090001">
      <w:start w:val="1"/>
      <w:numFmt w:val="bullet"/>
      <w:lvlText w:val=""/>
      <w:lvlJc w:val="left"/>
      <w:pPr>
        <w:tabs>
          <w:tab w:val="num" w:pos="5040"/>
        </w:tabs>
        <w:ind w:left="5040" w:hanging="360"/>
      </w:pPr>
      <w:rPr>
        <w:rFonts w:ascii="Symbol" w:hAnsi="Symbol" w:cs="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cs="Wingdings" w:hint="default"/>
      </w:rPr>
    </w:lvl>
  </w:abstractNum>
  <w:abstractNum w:abstractNumId="2">
    <w:nsid w:val="12C372A6"/>
    <w:multiLevelType w:val="hybridMultilevel"/>
    <w:tmpl w:val="2BB4242C"/>
    <w:lvl w:ilvl="0" w:tplc="0C090017">
      <w:start w:val="1"/>
      <w:numFmt w:val="lowerLetter"/>
      <w:lvlText w:val="%1)"/>
      <w:lvlJc w:val="left"/>
      <w:pPr>
        <w:tabs>
          <w:tab w:val="num" w:pos="720"/>
        </w:tabs>
        <w:ind w:left="720" w:hanging="360"/>
      </w:pPr>
      <w:rPr>
        <w:rFont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cs="Wingdings" w:hint="default"/>
      </w:rPr>
    </w:lvl>
    <w:lvl w:ilvl="3" w:tplc="0C090001">
      <w:start w:val="1"/>
      <w:numFmt w:val="bullet"/>
      <w:lvlText w:val=""/>
      <w:lvlJc w:val="left"/>
      <w:pPr>
        <w:tabs>
          <w:tab w:val="num" w:pos="2880"/>
        </w:tabs>
        <w:ind w:left="2880" w:hanging="360"/>
      </w:pPr>
      <w:rPr>
        <w:rFonts w:ascii="Symbol" w:hAnsi="Symbol" w:cs="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cs="Wingdings" w:hint="default"/>
      </w:rPr>
    </w:lvl>
    <w:lvl w:ilvl="6" w:tplc="0C090001">
      <w:start w:val="1"/>
      <w:numFmt w:val="bullet"/>
      <w:lvlText w:val=""/>
      <w:lvlJc w:val="left"/>
      <w:pPr>
        <w:tabs>
          <w:tab w:val="num" w:pos="5040"/>
        </w:tabs>
        <w:ind w:left="5040" w:hanging="360"/>
      </w:pPr>
      <w:rPr>
        <w:rFonts w:ascii="Symbol" w:hAnsi="Symbol" w:cs="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cs="Wingdings" w:hint="default"/>
      </w:rPr>
    </w:lvl>
  </w:abstractNum>
  <w:abstractNum w:abstractNumId="3">
    <w:nsid w:val="1EB070B0"/>
    <w:multiLevelType w:val="hybridMultilevel"/>
    <w:tmpl w:val="B89E1AE8"/>
    <w:lvl w:ilvl="0" w:tplc="50C4D6D6">
      <w:start w:val="1"/>
      <w:numFmt w:val="bullet"/>
      <w:lvlText w:val=""/>
      <w:lvlJc w:val="left"/>
      <w:pPr>
        <w:tabs>
          <w:tab w:val="num" w:pos="723"/>
        </w:tabs>
        <w:ind w:left="723" w:hanging="363"/>
      </w:pPr>
      <w:rPr>
        <w:rFonts w:ascii="Symbol" w:hAnsi="Symbol" w:cs="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cs="Wingdings" w:hint="default"/>
      </w:rPr>
    </w:lvl>
    <w:lvl w:ilvl="3" w:tplc="0C090001">
      <w:start w:val="1"/>
      <w:numFmt w:val="bullet"/>
      <w:lvlText w:val=""/>
      <w:lvlJc w:val="left"/>
      <w:pPr>
        <w:tabs>
          <w:tab w:val="num" w:pos="2880"/>
        </w:tabs>
        <w:ind w:left="2880" w:hanging="360"/>
      </w:pPr>
      <w:rPr>
        <w:rFonts w:ascii="Symbol" w:hAnsi="Symbol" w:cs="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cs="Wingdings" w:hint="default"/>
      </w:rPr>
    </w:lvl>
    <w:lvl w:ilvl="6" w:tplc="0C090001">
      <w:start w:val="1"/>
      <w:numFmt w:val="bullet"/>
      <w:lvlText w:val=""/>
      <w:lvlJc w:val="left"/>
      <w:pPr>
        <w:tabs>
          <w:tab w:val="num" w:pos="5040"/>
        </w:tabs>
        <w:ind w:left="5040" w:hanging="360"/>
      </w:pPr>
      <w:rPr>
        <w:rFonts w:ascii="Symbol" w:hAnsi="Symbol" w:cs="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cs="Wingdings" w:hint="default"/>
      </w:rPr>
    </w:lvl>
  </w:abstractNum>
  <w:abstractNum w:abstractNumId="4">
    <w:nsid w:val="22D2157C"/>
    <w:multiLevelType w:val="multilevel"/>
    <w:tmpl w:val="2BB4242C"/>
    <w:lvl w:ilvl="0">
      <w:start w:val="1"/>
      <w:numFmt w:val="lowerLetter"/>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3A5A3BA0"/>
    <w:multiLevelType w:val="hybridMultilevel"/>
    <w:tmpl w:val="3392EB9E"/>
    <w:lvl w:ilvl="0" w:tplc="0C090017">
      <w:start w:val="1"/>
      <w:numFmt w:val="lowerLetter"/>
      <w:lvlText w:val="%1)"/>
      <w:lvlJc w:val="left"/>
      <w:pPr>
        <w:tabs>
          <w:tab w:val="num" w:pos="720"/>
        </w:tabs>
        <w:ind w:left="720" w:hanging="360"/>
      </w:pPr>
      <w:rPr>
        <w:rFont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cs="Wingdings" w:hint="default"/>
      </w:rPr>
    </w:lvl>
    <w:lvl w:ilvl="3" w:tplc="0C090001">
      <w:start w:val="1"/>
      <w:numFmt w:val="bullet"/>
      <w:lvlText w:val=""/>
      <w:lvlJc w:val="left"/>
      <w:pPr>
        <w:tabs>
          <w:tab w:val="num" w:pos="2880"/>
        </w:tabs>
        <w:ind w:left="2880" w:hanging="360"/>
      </w:pPr>
      <w:rPr>
        <w:rFonts w:ascii="Symbol" w:hAnsi="Symbol" w:cs="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cs="Wingdings" w:hint="default"/>
      </w:rPr>
    </w:lvl>
    <w:lvl w:ilvl="6" w:tplc="0C090001">
      <w:start w:val="1"/>
      <w:numFmt w:val="bullet"/>
      <w:lvlText w:val=""/>
      <w:lvlJc w:val="left"/>
      <w:pPr>
        <w:tabs>
          <w:tab w:val="num" w:pos="5040"/>
        </w:tabs>
        <w:ind w:left="5040" w:hanging="360"/>
      </w:pPr>
      <w:rPr>
        <w:rFonts w:ascii="Symbol" w:hAnsi="Symbol" w:cs="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cs="Wingdings" w:hint="default"/>
      </w:rPr>
    </w:lvl>
  </w:abstractNum>
  <w:abstractNum w:abstractNumId="6">
    <w:nsid w:val="3AB627A6"/>
    <w:multiLevelType w:val="multilevel"/>
    <w:tmpl w:val="4CC8F1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nsid w:val="562C1DFD"/>
    <w:multiLevelType w:val="hybridMultilevel"/>
    <w:tmpl w:val="4CC8F1D8"/>
    <w:lvl w:ilvl="0" w:tplc="0C090001">
      <w:start w:val="1"/>
      <w:numFmt w:val="bullet"/>
      <w:lvlText w:val=""/>
      <w:lvlJc w:val="left"/>
      <w:pPr>
        <w:tabs>
          <w:tab w:val="num" w:pos="720"/>
        </w:tabs>
        <w:ind w:left="720" w:hanging="360"/>
      </w:pPr>
      <w:rPr>
        <w:rFonts w:ascii="Symbol" w:hAnsi="Symbol" w:cs="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cs="Wingdings" w:hint="default"/>
      </w:rPr>
    </w:lvl>
    <w:lvl w:ilvl="3" w:tplc="0C090001">
      <w:start w:val="1"/>
      <w:numFmt w:val="bullet"/>
      <w:lvlText w:val=""/>
      <w:lvlJc w:val="left"/>
      <w:pPr>
        <w:tabs>
          <w:tab w:val="num" w:pos="2880"/>
        </w:tabs>
        <w:ind w:left="2880" w:hanging="360"/>
      </w:pPr>
      <w:rPr>
        <w:rFonts w:ascii="Symbol" w:hAnsi="Symbol" w:cs="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cs="Wingdings" w:hint="default"/>
      </w:rPr>
    </w:lvl>
    <w:lvl w:ilvl="6" w:tplc="0C090001">
      <w:start w:val="1"/>
      <w:numFmt w:val="bullet"/>
      <w:lvlText w:val=""/>
      <w:lvlJc w:val="left"/>
      <w:pPr>
        <w:tabs>
          <w:tab w:val="num" w:pos="5040"/>
        </w:tabs>
        <w:ind w:left="5040" w:hanging="360"/>
      </w:pPr>
      <w:rPr>
        <w:rFonts w:ascii="Symbol" w:hAnsi="Symbol" w:cs="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cs="Wingdings" w:hint="default"/>
      </w:rPr>
    </w:lvl>
  </w:abstractNum>
  <w:abstractNum w:abstractNumId="8">
    <w:nsid w:val="6B9A5094"/>
    <w:multiLevelType w:val="multilevel"/>
    <w:tmpl w:val="73B0BEB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nsid w:val="73847252"/>
    <w:multiLevelType w:val="hybridMultilevel"/>
    <w:tmpl w:val="3CEE038C"/>
    <w:lvl w:ilvl="0" w:tplc="0C090001">
      <w:start w:val="1"/>
      <w:numFmt w:val="bullet"/>
      <w:lvlText w:val=""/>
      <w:lvlJc w:val="left"/>
      <w:pPr>
        <w:tabs>
          <w:tab w:val="num" w:pos="720"/>
        </w:tabs>
        <w:ind w:left="720" w:hanging="360"/>
      </w:pPr>
      <w:rPr>
        <w:rFonts w:ascii="Symbol" w:hAnsi="Symbol" w:cs="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cs="Wingdings" w:hint="default"/>
      </w:rPr>
    </w:lvl>
    <w:lvl w:ilvl="3" w:tplc="0C090001">
      <w:start w:val="1"/>
      <w:numFmt w:val="bullet"/>
      <w:lvlText w:val=""/>
      <w:lvlJc w:val="left"/>
      <w:pPr>
        <w:tabs>
          <w:tab w:val="num" w:pos="2880"/>
        </w:tabs>
        <w:ind w:left="2880" w:hanging="360"/>
      </w:pPr>
      <w:rPr>
        <w:rFonts w:ascii="Symbol" w:hAnsi="Symbol" w:cs="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cs="Wingdings" w:hint="default"/>
      </w:rPr>
    </w:lvl>
    <w:lvl w:ilvl="6" w:tplc="0C090001">
      <w:start w:val="1"/>
      <w:numFmt w:val="bullet"/>
      <w:lvlText w:val=""/>
      <w:lvlJc w:val="left"/>
      <w:pPr>
        <w:tabs>
          <w:tab w:val="num" w:pos="5040"/>
        </w:tabs>
        <w:ind w:left="5040" w:hanging="360"/>
      </w:pPr>
      <w:rPr>
        <w:rFonts w:ascii="Symbol" w:hAnsi="Symbol" w:cs="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cs="Wingdings" w:hint="default"/>
      </w:rPr>
    </w:lvl>
  </w:abstractNum>
  <w:abstractNum w:abstractNumId="10">
    <w:nsid w:val="78C43F70"/>
    <w:multiLevelType w:val="hybridMultilevel"/>
    <w:tmpl w:val="D7A6B63A"/>
    <w:lvl w:ilvl="0" w:tplc="50C4D6D6">
      <w:start w:val="1"/>
      <w:numFmt w:val="bullet"/>
      <w:lvlText w:val=""/>
      <w:lvlJc w:val="left"/>
      <w:pPr>
        <w:tabs>
          <w:tab w:val="num" w:pos="723"/>
        </w:tabs>
        <w:ind w:left="723" w:hanging="363"/>
      </w:pPr>
      <w:rPr>
        <w:rFonts w:ascii="Symbol" w:hAnsi="Symbol" w:cs="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cs="Wingdings" w:hint="default"/>
      </w:rPr>
    </w:lvl>
    <w:lvl w:ilvl="3" w:tplc="0C090001">
      <w:start w:val="1"/>
      <w:numFmt w:val="bullet"/>
      <w:lvlText w:val=""/>
      <w:lvlJc w:val="left"/>
      <w:pPr>
        <w:tabs>
          <w:tab w:val="num" w:pos="2880"/>
        </w:tabs>
        <w:ind w:left="2880" w:hanging="360"/>
      </w:pPr>
      <w:rPr>
        <w:rFonts w:ascii="Symbol" w:hAnsi="Symbol" w:cs="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cs="Wingdings" w:hint="default"/>
      </w:rPr>
    </w:lvl>
    <w:lvl w:ilvl="6" w:tplc="0C090001">
      <w:start w:val="1"/>
      <w:numFmt w:val="bullet"/>
      <w:lvlText w:val=""/>
      <w:lvlJc w:val="left"/>
      <w:pPr>
        <w:tabs>
          <w:tab w:val="num" w:pos="5040"/>
        </w:tabs>
        <w:ind w:left="5040" w:hanging="360"/>
      </w:pPr>
      <w:rPr>
        <w:rFonts w:ascii="Symbol" w:hAnsi="Symbol" w:cs="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0"/>
  </w:num>
  <w:num w:numId="3">
    <w:abstractNumId w:val="0"/>
  </w:num>
  <w:num w:numId="4">
    <w:abstractNumId w:val="1"/>
  </w:num>
  <w:num w:numId="5">
    <w:abstractNumId w:val="8"/>
  </w:num>
  <w:num w:numId="6">
    <w:abstractNumId w:val="2"/>
  </w:num>
  <w:num w:numId="7">
    <w:abstractNumId w:val="4"/>
  </w:num>
  <w:num w:numId="8">
    <w:abstractNumId w:val="9"/>
  </w:num>
  <w:num w:numId="9">
    <w:abstractNumId w:val="7"/>
  </w:num>
  <w:num w:numId="10">
    <w:abstractNumId w:val="6"/>
  </w:num>
  <w:num w:numId="11">
    <w:abstractNumId w:val="5"/>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3"/>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E5F69"/>
    <w:rsid w:val="000D0B6C"/>
    <w:rsid w:val="00156CFF"/>
    <w:rsid w:val="00174693"/>
    <w:rsid w:val="001831E8"/>
    <w:rsid w:val="002237DE"/>
    <w:rsid w:val="00280FCE"/>
    <w:rsid w:val="00293D40"/>
    <w:rsid w:val="002C7186"/>
    <w:rsid w:val="00304540"/>
    <w:rsid w:val="00315BA4"/>
    <w:rsid w:val="00317FB6"/>
    <w:rsid w:val="00341380"/>
    <w:rsid w:val="00356266"/>
    <w:rsid w:val="00366539"/>
    <w:rsid w:val="003714EA"/>
    <w:rsid w:val="00487368"/>
    <w:rsid w:val="00495C5B"/>
    <w:rsid w:val="004B574A"/>
    <w:rsid w:val="0058063A"/>
    <w:rsid w:val="00581713"/>
    <w:rsid w:val="00582584"/>
    <w:rsid w:val="0059244E"/>
    <w:rsid w:val="005E34F7"/>
    <w:rsid w:val="007C5D64"/>
    <w:rsid w:val="00801184"/>
    <w:rsid w:val="00815B75"/>
    <w:rsid w:val="00A97AF1"/>
    <w:rsid w:val="00AE5F69"/>
    <w:rsid w:val="00C128C0"/>
    <w:rsid w:val="00C32783"/>
    <w:rsid w:val="00C65B86"/>
    <w:rsid w:val="00C71CA6"/>
    <w:rsid w:val="00CD53A6"/>
    <w:rsid w:val="00D0524D"/>
    <w:rsid w:val="00E25925"/>
    <w:rsid w:val="00EA45C4"/>
    <w:rsid w:val="00ED2EC1"/>
    <w:rsid w:val="00F253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w:next w:val="BodyText"/>
    <w:qFormat/>
    <w:pPr>
      <w:spacing w:before="40" w:after="40"/>
    </w:pPr>
    <w:rPr>
      <w:rFonts w:ascii="Arial" w:hAnsi="Arial" w:cs="Arial"/>
      <w:color w:val="3C3C3B"/>
      <w:lang w:val="en-US" w:eastAsia="en-US"/>
    </w:rPr>
  </w:style>
  <w:style w:type="paragraph" w:styleId="Heading1">
    <w:name w:val="heading 1"/>
    <w:basedOn w:val="Normal"/>
    <w:next w:val="Normal"/>
    <w:link w:val="Heading1Char"/>
    <w:uiPriority w:val="99"/>
    <w:qFormat/>
    <w:pPr>
      <w:keepNext/>
      <w:spacing w:before="240" w:after="60"/>
      <w:outlineLvl w:val="0"/>
    </w:pPr>
    <w:rPr>
      <w:b/>
      <w:bCs/>
      <w:caps/>
      <w:shadow/>
      <w:color w:val="000000"/>
      <w:kern w:val="32"/>
      <w:sz w:val="56"/>
      <w:szCs w:val="56"/>
    </w:rPr>
  </w:style>
  <w:style w:type="paragraph" w:styleId="Heading2">
    <w:name w:val="heading 2"/>
    <w:basedOn w:val="Normal"/>
    <w:next w:val="Normal"/>
    <w:link w:val="Heading2Char"/>
    <w:uiPriority w:val="99"/>
    <w:qFormat/>
    <w:pPr>
      <w:keepNext/>
      <w:spacing w:before="0" w:after="80"/>
      <w:outlineLvl w:val="1"/>
    </w:pPr>
    <w:rPr>
      <w:rFonts w:ascii="Arial Bold" w:hAnsi="Arial Bold" w:cs="Arial Bold"/>
      <w:b/>
      <w:bCs/>
      <w:caps/>
      <w:color w:val="F8981D"/>
      <w:sz w:val="28"/>
      <w:szCs w:val="28"/>
    </w:rPr>
  </w:style>
  <w:style w:type="paragraph" w:styleId="Heading3">
    <w:name w:val="heading 3"/>
    <w:basedOn w:val="Normal"/>
    <w:next w:val="Normal"/>
    <w:link w:val="Heading3Char"/>
    <w:uiPriority w:val="99"/>
    <w:qFormat/>
    <w:pPr>
      <w:keepNext/>
      <w:spacing w:before="0" w:after="80"/>
      <w:outlineLvl w:val="2"/>
    </w:pPr>
    <w:rPr>
      <w:b/>
      <w:bCs/>
      <w:color w:val="auto"/>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29C"/>
    <w:rPr>
      <w:rFonts w:asciiTheme="majorHAnsi" w:eastAsiaTheme="majorEastAsia" w:hAnsiTheme="majorHAnsi" w:cstheme="majorBidi"/>
      <w:b/>
      <w:bCs/>
      <w:color w:val="3C3C3B"/>
      <w:kern w:val="32"/>
      <w:sz w:val="32"/>
      <w:szCs w:val="32"/>
      <w:lang w:val="en-US" w:eastAsia="en-US"/>
    </w:rPr>
  </w:style>
  <w:style w:type="character" w:customStyle="1" w:styleId="Heading2Char">
    <w:name w:val="Heading 2 Char"/>
    <w:basedOn w:val="DefaultParagraphFont"/>
    <w:link w:val="Heading2"/>
    <w:uiPriority w:val="9"/>
    <w:semiHidden/>
    <w:rsid w:val="0099429C"/>
    <w:rPr>
      <w:rFonts w:asciiTheme="majorHAnsi" w:eastAsiaTheme="majorEastAsia" w:hAnsiTheme="majorHAnsi" w:cstheme="majorBidi"/>
      <w:b/>
      <w:bCs/>
      <w:i/>
      <w:iCs/>
      <w:color w:val="3C3C3B"/>
      <w:sz w:val="28"/>
      <w:szCs w:val="28"/>
      <w:lang w:val="en-US" w:eastAsia="en-US"/>
    </w:rPr>
  </w:style>
  <w:style w:type="character" w:customStyle="1" w:styleId="Heading3Char">
    <w:name w:val="Heading 3 Char"/>
    <w:basedOn w:val="DefaultParagraphFont"/>
    <w:link w:val="Heading3"/>
    <w:uiPriority w:val="9"/>
    <w:semiHidden/>
    <w:rsid w:val="0099429C"/>
    <w:rPr>
      <w:rFonts w:asciiTheme="majorHAnsi" w:eastAsiaTheme="majorEastAsia" w:hAnsiTheme="majorHAnsi" w:cstheme="majorBidi"/>
      <w:b/>
      <w:bCs/>
      <w:color w:val="3C3C3B"/>
      <w:sz w:val="26"/>
      <w:szCs w:val="26"/>
      <w:lang w:val="en-US"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sid w:val="0099429C"/>
    <w:rPr>
      <w:rFonts w:ascii="Arial" w:hAnsi="Arial" w:cs="Arial"/>
      <w:color w:val="3C3C3B"/>
      <w:lang w:val="en-US" w:eastAsia="en-US"/>
    </w:rPr>
  </w:style>
  <w:style w:type="paragraph" w:styleId="Footer">
    <w:name w:val="footer"/>
    <w:basedOn w:val="Normal"/>
    <w:link w:val="FooterChar"/>
    <w:uiPriority w:val="99"/>
    <w:semiHidden/>
    <w:pPr>
      <w:tabs>
        <w:tab w:val="center" w:pos="4320"/>
        <w:tab w:val="right" w:pos="8640"/>
      </w:tabs>
    </w:pPr>
  </w:style>
  <w:style w:type="character" w:customStyle="1" w:styleId="FooterChar">
    <w:name w:val="Footer Char"/>
    <w:basedOn w:val="DefaultParagraphFont"/>
    <w:link w:val="Footer"/>
    <w:uiPriority w:val="99"/>
    <w:semiHidden/>
    <w:rsid w:val="0099429C"/>
    <w:rPr>
      <w:rFonts w:ascii="Arial" w:hAnsi="Arial" w:cs="Arial"/>
      <w:color w:val="3C3C3B"/>
      <w:lang w:val="en-US" w:eastAsia="en-US"/>
    </w:rPr>
  </w:style>
  <w:style w:type="paragraph" w:styleId="BodyText">
    <w:name w:val="Body Text"/>
    <w:basedOn w:val="Normal"/>
    <w:link w:val="BodyTextChar"/>
    <w:uiPriority w:val="99"/>
    <w:pPr>
      <w:spacing w:before="0" w:after="120"/>
    </w:pPr>
  </w:style>
  <w:style w:type="character" w:customStyle="1" w:styleId="BodyTextChar">
    <w:name w:val="Body Text Char"/>
    <w:basedOn w:val="DefaultParagraphFont"/>
    <w:link w:val="BodyText"/>
    <w:uiPriority w:val="99"/>
    <w:semiHidden/>
    <w:rsid w:val="0099429C"/>
    <w:rPr>
      <w:rFonts w:ascii="Arial" w:hAnsi="Arial" w:cs="Arial"/>
      <w:color w:val="3C3C3B"/>
      <w:lang w:val="en-US" w:eastAsia="en-US"/>
    </w:rPr>
  </w:style>
  <w:style w:type="paragraph" w:styleId="ListBullet">
    <w:name w:val="List Bullet"/>
    <w:basedOn w:val="Normal"/>
    <w:autoRedefine/>
    <w:uiPriority w:val="99"/>
    <w:pPr>
      <w:numPr>
        <w:numId w:val="2"/>
      </w:numPr>
    </w:pPr>
  </w:style>
  <w:style w:type="character" w:styleId="Hyperlink">
    <w:name w:val="Hyperlink"/>
    <w:basedOn w:val="DefaultParagraphFont"/>
    <w:uiPriority w:val="99"/>
    <w:rsid w:val="002C7186"/>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worksafe.nt.gov.au/Forms/Licences/FM011a.pdf" TargetMode="Externa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worksafe.nt.gov.au/Forms/Declarations%20Experience/FM131.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t.gov.au/justice/docs/jop/form_cas_crim_history.pdf" TargetMode="External"/><Relationship Id="rId5" Type="http://schemas.openxmlformats.org/officeDocument/2006/relationships/footnotes" Target="footnotes.xml"/><Relationship Id="rId15" Type="http://schemas.openxmlformats.org/officeDocument/2006/relationships/hyperlink" Target="http://www.worksafe.nt.gov.au/" TargetMode="External"/><Relationship Id="rId10" Type="http://schemas.openxmlformats.org/officeDocument/2006/relationships/footer" Target="footer2.xm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worksafe.nt.gov.au/Bulletins/HealthAndSafetyTopics/Licensing/10.01.03.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283F2CA7C61942A62A943712AF3FE9" ma:contentTypeVersion="0" ma:contentTypeDescription="Create a new document." ma:contentTypeScope="" ma:versionID="c8cf9b07b0d1c05443e0ba443eb34ca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97E31C-3D4A-4224-ACAC-FD517E366BBF}"/>
</file>

<file path=customXml/itemProps2.xml><?xml version="1.0" encoding="utf-8"?>
<ds:datastoreItem xmlns:ds="http://schemas.openxmlformats.org/officeDocument/2006/customXml" ds:itemID="{80CCE18D-0D7A-4547-B9D0-8584A812A360}"/>
</file>

<file path=customXml/itemProps3.xml><?xml version="1.0" encoding="utf-8"?>
<ds:datastoreItem xmlns:ds="http://schemas.openxmlformats.org/officeDocument/2006/customXml" ds:itemID="{5704D488-942D-4AD7-943D-48E4DE72CC40}"/>
</file>

<file path=docProps/app.xml><?xml version="1.0" encoding="utf-8"?>
<Properties xmlns="http://schemas.openxmlformats.org/officeDocument/2006/extended-properties" xmlns:vt="http://schemas.openxmlformats.org/officeDocument/2006/docPropsVTypes">
  <Template>Normal_Wordconv.dotm</Template>
  <TotalTime>39</TotalTime>
  <Pages>2</Pages>
  <Words>413</Words>
  <Characters>2359</Characters>
  <Application>Microsoft Office Word</Application>
  <DocSecurity>0</DocSecurity>
  <Lines>0</Lines>
  <Paragraphs>0</Paragraphs>
  <ScaleCrop>false</ScaleCrop>
  <Company>Sprout Creative</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Applying for a Shotfirer Licence</dc:title>
  <dc:subject/>
  <dc:creator>NT WorkSafe</dc:creator>
  <cp:keywords/>
  <dc:description/>
  <cp:lastModifiedBy>c5p</cp:lastModifiedBy>
  <cp:revision>4</cp:revision>
  <cp:lastPrinted>2012-09-14T06:43:00Z</cp:lastPrinted>
  <dcterms:created xsi:type="dcterms:W3CDTF">2011-04-04T04:17:00Z</dcterms:created>
  <dcterms:modified xsi:type="dcterms:W3CDTF">2012-09-14T06:50:00Z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0x010100AB283F2CA7C61942A62A943712AF3FE9</vt:lpwstr>
  </property>
  <property fmtid="{D5CDD505-2E9C-101B-9397-08002B2CF9AE}" pid="3" name="Order">
    <vt:r8>8500</vt:r8>
  </property>
  <property fmtid="{D5CDD505-2E9C-101B-9397-08002B2CF9AE}" pid="4" name="_CopySource">
    <vt:lpwstr>http://worksafe-admin.cprod.corp.ntgov/Bulletins/Bulletins/10.02.01.docx</vt:lpwstr>
  </property>
  <property fmtid="{D5CDD505-2E9C-101B-9397-08002B2CF9AE}" pid="5" name="TemplateUrl">
    <vt:lpwstr/>
  </property>
  <property fmtid="{D5CDD505-2E9C-101B-9397-08002B2CF9AE}" pid="6" name="xd_ProgID">
    <vt:lpwstr/>
  </property>
  <property fmtid="{D5CDD505-2E9C-101B-9397-08002B2CF9AE}" pid="7" name="_SourceUrl">
    <vt:lpwstr/>
  </property>
  <property fmtid="{D5CDD505-2E9C-101B-9397-08002B2CF9AE}" pid="8" name="_SharedFileIndex">
    <vt:lpwstr/>
  </property>
</Properties>
</file>