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wmf" ContentType="image/x-wmf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Default Extension="tiff" ContentType="image/tiff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CB8" w:rsidRDefault="008C0F4E">
      <w:pPr>
        <w:pStyle w:val="Title"/>
      </w:pPr>
      <w:bookmarkStart w:id="0" w:name="tpActTitle"/>
      <w:r>
        <w:t>Port Management Amendment (Port of Melbourne Corporation Licence Fee) Act 2012</w:t>
      </w:r>
      <w:r w:rsidR="00233808">
        <w:t xml:space="preserve"> </w:t>
      </w:r>
      <w:bookmarkEnd w:id="0"/>
    </w:p>
    <w:p w:rsidR="00112CB8" w:rsidRDefault="008C0F4E">
      <w:pPr>
        <w:jc w:val="center"/>
        <w:rPr>
          <w:b/>
        </w:rPr>
      </w:pPr>
      <w:bookmarkStart w:id="1" w:name="tpActNo"/>
      <w:r>
        <w:rPr>
          <w:b/>
        </w:rPr>
        <w:t>No. 8 of 2012</w:t>
      </w:r>
    </w:p>
    <w:bookmarkEnd w:id="1"/>
    <w:p w:rsidR="00112CB8" w:rsidRDefault="00112CB8">
      <w:pPr>
        <w:jc w:val="center"/>
      </w:pPr>
    </w:p>
    <w:p w:rsidR="00112CB8" w:rsidRDefault="00112CB8">
      <w:pPr>
        <w:spacing w:before="240" w:after="120"/>
        <w:jc w:val="center"/>
        <w:rPr>
          <w:b/>
          <w:caps/>
        </w:rPr>
      </w:pPr>
      <w:r>
        <w:rPr>
          <w:b/>
          <w:caps/>
        </w:rPr>
        <w:t>table of provisions</w:t>
      </w:r>
    </w:p>
    <w:p w:rsidR="00112CB8" w:rsidRDefault="009A331E">
      <w:pPr>
        <w:tabs>
          <w:tab w:val="right" w:pos="6237"/>
        </w:tabs>
        <w:rPr>
          <w:i/>
          <w:sz w:val="20"/>
        </w:rPr>
      </w:pPr>
      <w:bookmarkStart w:id="2" w:name="tpSectionClause"/>
      <w:r>
        <w:rPr>
          <w:i/>
          <w:sz w:val="20"/>
        </w:rPr>
        <w:t>Section</w:t>
      </w:r>
      <w:r w:rsidR="004A70BD">
        <w:rPr>
          <w:i/>
          <w:sz w:val="20"/>
        </w:rPr>
        <w:tab/>
        <w:t>Page</w:t>
      </w:r>
    </w:p>
    <w:bookmarkEnd w:id="2"/>
    <w:p w:rsidR="00112CB8" w:rsidRDefault="00112CB8">
      <w:pPr>
        <w:sectPr w:rsidR="00112CB8" w:rsidSect="0031261D">
          <w:headerReference w:type="even" r:id="rId8"/>
          <w:footerReference w:type="even" r:id="rId9"/>
          <w:headerReference w:type="first" r:id="rId10"/>
          <w:footerReference w:type="first" r:id="rId11"/>
          <w:endnotePr>
            <w:numFmt w:val="decimal"/>
          </w:endnotePr>
          <w:type w:val="continuous"/>
          <w:pgSz w:w="11907" w:h="16840" w:code="9"/>
          <w:pgMar w:top="3170" w:right="2835" w:bottom="2773" w:left="2835" w:header="1332" w:footer="2325" w:gutter="0"/>
          <w:pgNumType w:fmt="lowerRoman" w:start="1"/>
          <w:cols w:space="720"/>
          <w:titlePg/>
          <w:docGrid w:linePitch="163"/>
        </w:sectPr>
      </w:pPr>
    </w:p>
    <w:p w:rsidR="004A70BD" w:rsidRDefault="0072420E" w:rsidP="004A70B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AU"/>
        </w:rPr>
      </w:pPr>
      <w:r w:rsidRPr="0072420E">
        <w:lastRenderedPageBreak/>
        <w:fldChar w:fldCharType="begin"/>
      </w:r>
      <w:r w:rsidR="004A70BD">
        <w:instrText xml:space="preserve"> TOC \o "1-7" \z \u </w:instrText>
      </w:r>
      <w:r w:rsidRPr="0072420E">
        <w:fldChar w:fldCharType="separate"/>
      </w:r>
      <w:r w:rsidR="004A70BD">
        <w:rPr>
          <w:noProof/>
        </w:rPr>
        <w:t>Part 1—Preliminary</w:t>
      </w:r>
      <w:r w:rsidR="004A70BD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4A70BD">
        <w:rPr>
          <w:noProof/>
          <w:webHidden/>
        </w:rPr>
        <w:instrText xml:space="preserve"> PAGEREF _Toc310412244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AF3C37">
        <w:rPr>
          <w:noProof/>
          <w:webHidden/>
        </w:rPr>
        <w:t>1</w:t>
      </w:r>
      <w:r>
        <w:rPr>
          <w:noProof/>
          <w:webHidden/>
        </w:rPr>
        <w:fldChar w:fldCharType="end"/>
      </w:r>
    </w:p>
    <w:p w:rsidR="004A70BD" w:rsidRDefault="004A70BD" w:rsidP="004A70B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Purpose</w:t>
      </w:r>
      <w:r>
        <w:rPr>
          <w:noProof/>
          <w:webHidden/>
        </w:rPr>
        <w:tab/>
      </w:r>
      <w:r w:rsidR="0072420E"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_Toc310412245 \h </w:instrText>
      </w:r>
      <w:r w:rsidR="0072420E">
        <w:rPr>
          <w:noProof/>
          <w:webHidden/>
        </w:rPr>
      </w:r>
      <w:r w:rsidR="0072420E">
        <w:rPr>
          <w:noProof/>
          <w:webHidden/>
        </w:rPr>
        <w:fldChar w:fldCharType="separate"/>
      </w:r>
      <w:r w:rsidR="00AF3C37">
        <w:rPr>
          <w:noProof/>
          <w:webHidden/>
        </w:rPr>
        <w:t>1</w:t>
      </w:r>
      <w:r w:rsidR="0072420E">
        <w:rPr>
          <w:noProof/>
          <w:webHidden/>
        </w:rPr>
        <w:fldChar w:fldCharType="end"/>
      </w:r>
    </w:p>
    <w:p w:rsidR="004A70BD" w:rsidRDefault="004A70BD" w:rsidP="004A70B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Commencement</w:t>
      </w:r>
      <w:r>
        <w:rPr>
          <w:noProof/>
          <w:webHidden/>
        </w:rPr>
        <w:tab/>
      </w:r>
      <w:r w:rsidR="0072420E"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_Toc310412246 \h </w:instrText>
      </w:r>
      <w:r w:rsidR="0072420E">
        <w:rPr>
          <w:noProof/>
          <w:webHidden/>
        </w:rPr>
      </w:r>
      <w:r w:rsidR="0072420E">
        <w:rPr>
          <w:noProof/>
          <w:webHidden/>
        </w:rPr>
        <w:fldChar w:fldCharType="separate"/>
      </w:r>
      <w:r w:rsidR="00AF3C37">
        <w:rPr>
          <w:noProof/>
          <w:webHidden/>
        </w:rPr>
        <w:t>2</w:t>
      </w:r>
      <w:r w:rsidR="0072420E">
        <w:rPr>
          <w:noProof/>
          <w:webHidden/>
        </w:rPr>
        <w:fldChar w:fldCharType="end"/>
      </w:r>
    </w:p>
    <w:p w:rsidR="004A70BD" w:rsidRDefault="004A70BD" w:rsidP="004A70B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Principal Act</w:t>
      </w:r>
      <w:r>
        <w:rPr>
          <w:noProof/>
          <w:webHidden/>
        </w:rPr>
        <w:tab/>
      </w:r>
      <w:r w:rsidR="0072420E"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_Toc310412247 \h </w:instrText>
      </w:r>
      <w:r w:rsidR="0072420E">
        <w:rPr>
          <w:noProof/>
          <w:webHidden/>
        </w:rPr>
      </w:r>
      <w:r w:rsidR="0072420E">
        <w:rPr>
          <w:noProof/>
          <w:webHidden/>
        </w:rPr>
        <w:fldChar w:fldCharType="separate"/>
      </w:r>
      <w:r w:rsidR="00AF3C37">
        <w:rPr>
          <w:noProof/>
          <w:webHidden/>
        </w:rPr>
        <w:t>2</w:t>
      </w:r>
      <w:r w:rsidR="0072420E">
        <w:rPr>
          <w:noProof/>
          <w:webHidden/>
        </w:rPr>
        <w:fldChar w:fldCharType="end"/>
      </w:r>
    </w:p>
    <w:p w:rsidR="004A70BD" w:rsidRDefault="004A70BD" w:rsidP="004A70B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AU"/>
        </w:rPr>
      </w:pPr>
      <w:r>
        <w:rPr>
          <w:noProof/>
        </w:rPr>
        <w:t>Part 2—Amendments to Principal Act</w:t>
      </w:r>
      <w:r>
        <w:rPr>
          <w:noProof/>
          <w:webHidden/>
        </w:rPr>
        <w:tab/>
      </w:r>
      <w:r w:rsidR="0072420E"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_Toc310412248 \h </w:instrText>
      </w:r>
      <w:r w:rsidR="0072420E">
        <w:rPr>
          <w:noProof/>
          <w:webHidden/>
        </w:rPr>
      </w:r>
      <w:r w:rsidR="0072420E">
        <w:rPr>
          <w:noProof/>
          <w:webHidden/>
        </w:rPr>
        <w:fldChar w:fldCharType="separate"/>
      </w:r>
      <w:r w:rsidR="00AF3C37">
        <w:rPr>
          <w:noProof/>
          <w:webHidden/>
        </w:rPr>
        <w:t>3</w:t>
      </w:r>
      <w:r w:rsidR="0072420E">
        <w:rPr>
          <w:noProof/>
          <w:webHidden/>
        </w:rPr>
        <w:fldChar w:fldCharType="end"/>
      </w:r>
    </w:p>
    <w:p w:rsidR="004A70BD" w:rsidRDefault="004A70BD" w:rsidP="004A70B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Definitions</w:t>
      </w:r>
      <w:r>
        <w:rPr>
          <w:noProof/>
          <w:webHidden/>
        </w:rPr>
        <w:tab/>
      </w:r>
      <w:r w:rsidR="0072420E"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_Toc310412249 \h </w:instrText>
      </w:r>
      <w:r w:rsidR="0072420E">
        <w:rPr>
          <w:noProof/>
          <w:webHidden/>
        </w:rPr>
      </w:r>
      <w:r w:rsidR="0072420E">
        <w:rPr>
          <w:noProof/>
          <w:webHidden/>
        </w:rPr>
        <w:fldChar w:fldCharType="separate"/>
      </w:r>
      <w:r w:rsidR="00AF3C37">
        <w:rPr>
          <w:noProof/>
          <w:webHidden/>
        </w:rPr>
        <w:t>3</w:t>
      </w:r>
      <w:r w:rsidR="0072420E">
        <w:rPr>
          <w:noProof/>
          <w:webHidden/>
        </w:rPr>
        <w:fldChar w:fldCharType="end"/>
      </w:r>
    </w:p>
    <w:p w:rsidR="004A70BD" w:rsidRDefault="004A70BD" w:rsidP="004A70B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New Part 2B inserted</w:t>
      </w:r>
      <w:r>
        <w:rPr>
          <w:noProof/>
          <w:webHidden/>
        </w:rPr>
        <w:tab/>
      </w:r>
      <w:r w:rsidR="0072420E"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_Toc310412250 \h </w:instrText>
      </w:r>
      <w:r w:rsidR="0072420E">
        <w:rPr>
          <w:noProof/>
          <w:webHidden/>
        </w:rPr>
      </w:r>
      <w:r w:rsidR="0072420E">
        <w:rPr>
          <w:noProof/>
          <w:webHidden/>
        </w:rPr>
        <w:fldChar w:fldCharType="separate"/>
      </w:r>
      <w:r w:rsidR="00AF3C37">
        <w:rPr>
          <w:noProof/>
          <w:webHidden/>
        </w:rPr>
        <w:t>3</w:t>
      </w:r>
      <w:r w:rsidR="0072420E">
        <w:rPr>
          <w:noProof/>
          <w:webHidden/>
        </w:rPr>
        <w:fldChar w:fldCharType="end"/>
      </w:r>
    </w:p>
    <w:p w:rsidR="004A70BD" w:rsidRDefault="004A70BD" w:rsidP="004A70BD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AU"/>
        </w:rPr>
      </w:pPr>
      <w:r>
        <w:rPr>
          <w:noProof/>
        </w:rPr>
        <w:t>Part 2B—Port Licence Fee</w:t>
      </w:r>
      <w:r>
        <w:rPr>
          <w:noProof/>
          <w:webHidden/>
        </w:rPr>
        <w:tab/>
      </w:r>
      <w:r w:rsidR="0072420E"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_Toc310412251 \h </w:instrText>
      </w:r>
      <w:r w:rsidR="0072420E">
        <w:rPr>
          <w:noProof/>
          <w:webHidden/>
        </w:rPr>
      </w:r>
      <w:r w:rsidR="0072420E">
        <w:rPr>
          <w:noProof/>
          <w:webHidden/>
        </w:rPr>
        <w:fldChar w:fldCharType="separate"/>
      </w:r>
      <w:r w:rsidR="00AF3C37">
        <w:rPr>
          <w:noProof/>
          <w:webHidden/>
        </w:rPr>
        <w:t>3</w:t>
      </w:r>
      <w:r w:rsidR="0072420E">
        <w:rPr>
          <w:noProof/>
          <w:webHidden/>
        </w:rPr>
        <w:fldChar w:fldCharType="end"/>
      </w:r>
    </w:p>
    <w:p w:rsidR="004A70BD" w:rsidRDefault="004A70BD" w:rsidP="004A70BD">
      <w:pPr>
        <w:pStyle w:val="TOC6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44H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Liability to pay port licence fee</w:t>
      </w:r>
      <w:r>
        <w:rPr>
          <w:noProof/>
          <w:webHidden/>
        </w:rPr>
        <w:tab/>
      </w:r>
      <w:r w:rsidR="0072420E"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_Toc310412252 \h </w:instrText>
      </w:r>
      <w:r w:rsidR="0072420E">
        <w:rPr>
          <w:noProof/>
          <w:webHidden/>
        </w:rPr>
      </w:r>
      <w:r w:rsidR="0072420E">
        <w:rPr>
          <w:noProof/>
          <w:webHidden/>
        </w:rPr>
        <w:fldChar w:fldCharType="separate"/>
      </w:r>
      <w:r w:rsidR="00AF3C37">
        <w:rPr>
          <w:noProof/>
          <w:webHidden/>
        </w:rPr>
        <w:t>3</w:t>
      </w:r>
      <w:r w:rsidR="0072420E">
        <w:rPr>
          <w:noProof/>
          <w:webHidden/>
        </w:rPr>
        <w:fldChar w:fldCharType="end"/>
      </w:r>
    </w:p>
    <w:p w:rsidR="004A70BD" w:rsidRDefault="004A70BD" w:rsidP="004A70BD">
      <w:pPr>
        <w:pStyle w:val="TOC6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44I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Amount of port licence fee</w:t>
      </w:r>
      <w:r>
        <w:rPr>
          <w:noProof/>
          <w:webHidden/>
        </w:rPr>
        <w:tab/>
      </w:r>
      <w:r w:rsidR="0072420E"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_Toc310412253 \h </w:instrText>
      </w:r>
      <w:r w:rsidR="0072420E">
        <w:rPr>
          <w:noProof/>
          <w:webHidden/>
        </w:rPr>
      </w:r>
      <w:r w:rsidR="0072420E">
        <w:rPr>
          <w:noProof/>
          <w:webHidden/>
        </w:rPr>
        <w:fldChar w:fldCharType="separate"/>
      </w:r>
      <w:r w:rsidR="00AF3C37">
        <w:rPr>
          <w:noProof/>
          <w:webHidden/>
        </w:rPr>
        <w:t>3</w:t>
      </w:r>
      <w:r w:rsidR="0072420E">
        <w:rPr>
          <w:noProof/>
          <w:webHidden/>
        </w:rPr>
        <w:fldChar w:fldCharType="end"/>
      </w:r>
    </w:p>
    <w:p w:rsidR="004A70BD" w:rsidRDefault="004A70BD" w:rsidP="004A70BD">
      <w:pPr>
        <w:pStyle w:val="TOC6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44J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Calculation of port licence fee</w:t>
      </w:r>
      <w:r>
        <w:rPr>
          <w:noProof/>
          <w:webHidden/>
        </w:rPr>
        <w:tab/>
      </w:r>
      <w:r w:rsidR="0072420E"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_Toc310412254 \h </w:instrText>
      </w:r>
      <w:r w:rsidR="0072420E">
        <w:rPr>
          <w:noProof/>
          <w:webHidden/>
        </w:rPr>
      </w:r>
      <w:r w:rsidR="0072420E">
        <w:rPr>
          <w:noProof/>
          <w:webHidden/>
        </w:rPr>
        <w:fldChar w:fldCharType="separate"/>
      </w:r>
      <w:r w:rsidR="00AF3C37">
        <w:rPr>
          <w:noProof/>
          <w:webHidden/>
        </w:rPr>
        <w:t>3</w:t>
      </w:r>
      <w:r w:rsidR="0072420E">
        <w:rPr>
          <w:noProof/>
          <w:webHidden/>
        </w:rPr>
        <w:fldChar w:fldCharType="end"/>
      </w:r>
    </w:p>
    <w:p w:rsidR="004A70BD" w:rsidRDefault="004A70BD" w:rsidP="004A70BD">
      <w:pPr>
        <w:pStyle w:val="TOC6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44K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Notice of port licence fee</w:t>
      </w:r>
      <w:r>
        <w:rPr>
          <w:noProof/>
          <w:webHidden/>
        </w:rPr>
        <w:tab/>
      </w:r>
      <w:r w:rsidR="0072420E"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_Toc310412255 \h </w:instrText>
      </w:r>
      <w:r w:rsidR="0072420E">
        <w:rPr>
          <w:noProof/>
          <w:webHidden/>
        </w:rPr>
      </w:r>
      <w:r w:rsidR="0072420E">
        <w:rPr>
          <w:noProof/>
          <w:webHidden/>
        </w:rPr>
        <w:fldChar w:fldCharType="separate"/>
      </w:r>
      <w:r w:rsidR="00AF3C37">
        <w:rPr>
          <w:noProof/>
          <w:webHidden/>
        </w:rPr>
        <w:t>5</w:t>
      </w:r>
      <w:r w:rsidR="0072420E">
        <w:rPr>
          <w:noProof/>
          <w:webHidden/>
        </w:rPr>
        <w:fldChar w:fldCharType="end"/>
      </w:r>
    </w:p>
    <w:p w:rsidR="004A70BD" w:rsidRDefault="004A70BD" w:rsidP="004A70BD">
      <w:pPr>
        <w:pStyle w:val="TOC6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44L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Method of payment of port licence fee</w:t>
      </w:r>
      <w:r>
        <w:rPr>
          <w:noProof/>
          <w:webHidden/>
        </w:rPr>
        <w:tab/>
      </w:r>
      <w:r w:rsidR="0072420E"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_Toc310412256 \h </w:instrText>
      </w:r>
      <w:r w:rsidR="0072420E">
        <w:rPr>
          <w:noProof/>
          <w:webHidden/>
        </w:rPr>
      </w:r>
      <w:r w:rsidR="0072420E">
        <w:rPr>
          <w:noProof/>
          <w:webHidden/>
        </w:rPr>
        <w:fldChar w:fldCharType="separate"/>
      </w:r>
      <w:r w:rsidR="00AF3C37">
        <w:rPr>
          <w:noProof/>
          <w:webHidden/>
        </w:rPr>
        <w:t>5</w:t>
      </w:r>
      <w:r w:rsidR="0072420E">
        <w:rPr>
          <w:noProof/>
          <w:webHidden/>
        </w:rPr>
        <w:fldChar w:fldCharType="end"/>
      </w:r>
    </w:p>
    <w:p w:rsidR="004A70BD" w:rsidRDefault="004A70BD" w:rsidP="004A70B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AU"/>
        </w:rPr>
      </w:pPr>
      <w:r>
        <w:rPr>
          <w:noProof/>
        </w:rPr>
        <w:t>Part 3—Repeal of Amending Act</w:t>
      </w:r>
      <w:r>
        <w:rPr>
          <w:noProof/>
          <w:webHidden/>
        </w:rPr>
        <w:tab/>
      </w:r>
      <w:r w:rsidR="0072420E"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_Toc310412257 \h </w:instrText>
      </w:r>
      <w:r w:rsidR="0072420E">
        <w:rPr>
          <w:noProof/>
          <w:webHidden/>
        </w:rPr>
      </w:r>
      <w:r w:rsidR="0072420E">
        <w:rPr>
          <w:noProof/>
          <w:webHidden/>
        </w:rPr>
        <w:fldChar w:fldCharType="separate"/>
      </w:r>
      <w:r w:rsidR="00AF3C37">
        <w:rPr>
          <w:noProof/>
          <w:webHidden/>
        </w:rPr>
        <w:t>7</w:t>
      </w:r>
      <w:r w:rsidR="0072420E">
        <w:rPr>
          <w:noProof/>
          <w:webHidden/>
        </w:rPr>
        <w:fldChar w:fldCharType="end"/>
      </w:r>
    </w:p>
    <w:p w:rsidR="004A70BD" w:rsidRDefault="004A70BD" w:rsidP="004A70B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Repeal of amending Act</w:t>
      </w:r>
      <w:r>
        <w:rPr>
          <w:noProof/>
          <w:webHidden/>
        </w:rPr>
        <w:tab/>
      </w:r>
      <w:r w:rsidR="0072420E"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_Toc310412258 \h </w:instrText>
      </w:r>
      <w:r w:rsidR="0072420E">
        <w:rPr>
          <w:noProof/>
          <w:webHidden/>
        </w:rPr>
      </w:r>
      <w:r w:rsidR="0072420E">
        <w:rPr>
          <w:noProof/>
          <w:webHidden/>
        </w:rPr>
        <w:fldChar w:fldCharType="separate"/>
      </w:r>
      <w:r w:rsidR="00AF3C37">
        <w:rPr>
          <w:noProof/>
          <w:webHidden/>
        </w:rPr>
        <w:t>7</w:t>
      </w:r>
      <w:r w:rsidR="0072420E">
        <w:rPr>
          <w:noProof/>
          <w:webHidden/>
        </w:rPr>
        <w:fldChar w:fldCharType="end"/>
      </w:r>
    </w:p>
    <w:p w:rsidR="004A70BD" w:rsidRDefault="004A70BD" w:rsidP="004A70BD">
      <w:pPr>
        <w:pStyle w:val="TOC7"/>
        <w:tabs>
          <w:tab w:val="right" w:pos="623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 w:rsidRPr="00836930">
        <w:rPr>
          <w:rFonts w:ascii="Courier New" w:hAnsi="Courier New" w:cs="Courier New"/>
          <w:noProof/>
        </w:rPr>
        <w:t>═══════════════</w:t>
      </w:r>
    </w:p>
    <w:p w:rsidR="004A70BD" w:rsidRDefault="004A70BD" w:rsidP="004A70B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AU"/>
        </w:rPr>
      </w:pPr>
      <w:r>
        <w:rPr>
          <w:noProof/>
        </w:rPr>
        <w:t>Endnotes</w:t>
      </w:r>
      <w:r>
        <w:rPr>
          <w:noProof/>
          <w:webHidden/>
        </w:rPr>
        <w:tab/>
      </w:r>
      <w:r w:rsidR="0072420E"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_Toc310412260 \h </w:instrText>
      </w:r>
      <w:r w:rsidR="0072420E">
        <w:rPr>
          <w:noProof/>
          <w:webHidden/>
        </w:rPr>
      </w:r>
      <w:r w:rsidR="0072420E">
        <w:rPr>
          <w:noProof/>
          <w:webHidden/>
        </w:rPr>
        <w:fldChar w:fldCharType="separate"/>
      </w:r>
      <w:r w:rsidR="00AF3C37">
        <w:rPr>
          <w:noProof/>
          <w:webHidden/>
        </w:rPr>
        <w:t>8</w:t>
      </w:r>
      <w:r w:rsidR="0072420E">
        <w:rPr>
          <w:noProof/>
          <w:webHidden/>
        </w:rPr>
        <w:fldChar w:fldCharType="end"/>
      </w:r>
    </w:p>
    <w:p w:rsidR="00112CB8" w:rsidRDefault="0072420E">
      <w:r>
        <w:fldChar w:fldCharType="end"/>
      </w:r>
    </w:p>
    <w:p w:rsidR="00112CB8" w:rsidRDefault="00112CB8"/>
    <w:p w:rsidR="00112CB8" w:rsidRDefault="00112CB8"/>
    <w:p w:rsidR="00112CB8" w:rsidRDefault="00112CB8">
      <w:pPr>
        <w:sectPr w:rsidR="00112CB8">
          <w:headerReference w:type="default" r:id="rId12"/>
          <w:footerReference w:type="default" r:id="rId13"/>
          <w:endnotePr>
            <w:numFmt w:val="decimal"/>
          </w:endnotePr>
          <w:type w:val="continuous"/>
          <w:pgSz w:w="11907" w:h="16840" w:code="9"/>
          <w:pgMar w:top="3170" w:right="2835" w:bottom="2773" w:left="2835" w:header="1332" w:footer="2325" w:gutter="0"/>
          <w:pgNumType w:fmt="lowerRoman"/>
          <w:cols w:space="720"/>
          <w:formProt w:val="0"/>
          <w:titlePg/>
          <w:docGrid w:linePitch="163"/>
        </w:sectPr>
      </w:pPr>
    </w:p>
    <w:p w:rsidR="00112CB8" w:rsidRPr="0031261D" w:rsidRDefault="008C0F4E" w:rsidP="0031261D">
      <w:pPr>
        <w:framePr w:w="6237" w:hSpace="181" w:wrap="around" w:vAnchor="page" w:hAnchor="page" w:x="2853" w:y="3221" w:anchorLock="1"/>
        <w:spacing w:before="0"/>
        <w:rPr>
          <w:sz w:val="20"/>
        </w:rPr>
      </w:pPr>
      <w:bookmarkStart w:id="12" w:name="cpRead"/>
      <w:r>
        <w:rPr>
          <w:sz w:val="20"/>
          <w:szCs w:val="22"/>
        </w:rPr>
        <w:lastRenderedPageBreak/>
        <w:t xml:space="preserve"> </w:t>
      </w:r>
      <w:r>
        <w:rPr>
          <w:sz w:val="20"/>
          <w:szCs w:val="22"/>
        </w:rPr>
        <w:br/>
      </w:r>
    </w:p>
    <w:p w:rsidR="00112CB8" w:rsidRDefault="008C0F4E">
      <w:pPr>
        <w:framePr w:w="6237" w:hSpace="181" w:wrap="around" w:vAnchor="page" w:hAnchor="margin" w:xAlign="center" w:y="3840" w:anchorLock="1"/>
        <w:jc w:val="center"/>
        <w:rPr>
          <w:i/>
        </w:rPr>
      </w:pPr>
      <w:bookmarkStart w:id="13" w:name="cpBroughtIn"/>
      <w:bookmarkEnd w:id="12"/>
      <w:r>
        <w:rPr>
          <w:i/>
        </w:rPr>
        <w:t xml:space="preserve"> </w:t>
      </w:r>
    </w:p>
    <w:p w:rsidR="008C0F4E" w:rsidRDefault="008C0F4E">
      <w:pPr>
        <w:framePr w:w="6237" w:h="2047" w:hSpace="181" w:wrap="around" w:vAnchor="page" w:hAnchor="margin" w:xAlign="center" w:y="3885" w:anchorLock="1"/>
        <w:spacing w:before="0"/>
        <w:jc w:val="center"/>
        <w:rPr>
          <w:b/>
          <w:i/>
          <w:sz w:val="36"/>
        </w:rPr>
      </w:pPr>
      <w:bookmarkStart w:id="14" w:name="cpCoatOfArms_DraftVersion"/>
      <w:bookmarkEnd w:id="13"/>
      <w:r>
        <w:rPr>
          <w:b/>
          <w:i/>
          <w:noProof/>
          <w:sz w:val="36"/>
          <w:lang w:eastAsia="en-AU"/>
        </w:rPr>
        <w:drawing>
          <wp:inline distT="0" distB="0" distL="0" distR="0">
            <wp:extent cx="882014" cy="1087119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2014" cy="108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B8" w:rsidRPr="008C0F4E" w:rsidRDefault="008C0F4E">
      <w:pPr>
        <w:framePr w:w="6237" w:h="2047" w:hSpace="181" w:wrap="around" w:vAnchor="page" w:hAnchor="margin" w:xAlign="center" w:y="3885" w:anchorLock="1"/>
        <w:spacing w:before="0"/>
        <w:jc w:val="center"/>
        <w:rPr>
          <w:b/>
        </w:rPr>
      </w:pPr>
      <w:r>
        <w:rPr>
          <w:b/>
        </w:rPr>
        <w:t>Victoria</w:t>
      </w:r>
    </w:p>
    <w:p w:rsidR="00112CB8" w:rsidRDefault="008C0F4E">
      <w:pPr>
        <w:framePr w:w="6237" w:hSpace="181" w:wrap="around" w:vAnchor="page" w:hAnchor="margin" w:xAlign="center" w:y="4231" w:anchorLock="1"/>
        <w:spacing w:before="0"/>
        <w:jc w:val="center"/>
        <w:rPr>
          <w:b/>
          <w:sz w:val="32"/>
        </w:rPr>
      </w:pPr>
      <w:bookmarkStart w:id="15" w:name="cpDraftDate"/>
      <w:bookmarkEnd w:id="14"/>
      <w:r>
        <w:rPr>
          <w:b/>
          <w:sz w:val="32"/>
        </w:rPr>
        <w:t xml:space="preserve"> </w:t>
      </w:r>
    </w:p>
    <w:p w:rsidR="00112CB8" w:rsidRPr="0031261D" w:rsidRDefault="008C0F4E" w:rsidP="009D2471">
      <w:pPr>
        <w:framePr w:w="6237" w:hSpace="181" w:wrap="around" w:vAnchor="page" w:hAnchor="margin" w:xAlign="center" w:y="5251" w:anchorLock="1"/>
        <w:spacing w:before="0" w:after="120"/>
        <w:jc w:val="center"/>
        <w:rPr>
          <w:b/>
          <w:sz w:val="36"/>
        </w:rPr>
      </w:pPr>
      <w:bookmarkStart w:id="16" w:name="cpFor"/>
      <w:bookmarkEnd w:id="15"/>
      <w:r>
        <w:rPr>
          <w:b/>
          <w:sz w:val="36"/>
        </w:rPr>
        <w:t xml:space="preserve"> </w:t>
      </w:r>
    </w:p>
    <w:p w:rsidR="00112CB8" w:rsidRDefault="008C0F4E" w:rsidP="00DD54E5">
      <w:pPr>
        <w:framePr w:w="6237" w:hSpace="181" w:wrap="around" w:vAnchor="page" w:hAnchor="page" w:x="2842" w:y="5393" w:anchorLock="1"/>
        <w:spacing w:before="0"/>
        <w:jc w:val="center"/>
        <w:rPr>
          <w:sz w:val="48"/>
        </w:rPr>
      </w:pPr>
      <w:bookmarkStart w:id="17" w:name="cpABill"/>
      <w:bookmarkEnd w:id="16"/>
      <w:r>
        <w:rPr>
          <w:sz w:val="48"/>
        </w:rPr>
        <w:t xml:space="preserve"> </w:t>
      </w:r>
    </w:p>
    <w:p w:rsidR="00112CB8" w:rsidRPr="0031261D" w:rsidRDefault="008C0F4E" w:rsidP="0031261D">
      <w:pPr>
        <w:framePr w:w="6237" w:hSpace="181" w:wrap="around" w:vAnchor="page" w:hAnchor="margin" w:xAlign="center" w:y="4463" w:anchorLock="1"/>
        <w:jc w:val="center"/>
        <w:rPr>
          <w:rFonts w:ascii="Monotype Corsiva" w:hAnsi="Monotype Corsiva"/>
          <w:sz w:val="56"/>
        </w:rPr>
      </w:pPr>
      <w:bookmarkStart w:id="18" w:name="cpAssentedNo"/>
      <w:bookmarkEnd w:id="17"/>
      <w:r>
        <w:rPr>
          <w:rFonts w:ascii="Monotype Corsiva" w:hAnsi="Monotype Corsiva"/>
          <w:sz w:val="56"/>
        </w:rPr>
        <w:t xml:space="preserve"> </w:t>
      </w:r>
    </w:p>
    <w:bookmarkEnd w:id="18"/>
    <w:p w:rsidR="00112CB8" w:rsidRPr="009D2471" w:rsidRDefault="00112CB8" w:rsidP="00DD5135">
      <w:pPr>
        <w:spacing w:before="360" w:after="120"/>
        <w:rPr>
          <w:szCs w:val="24"/>
        </w:rPr>
      </w:pPr>
    </w:p>
    <w:p w:rsidR="00112CB8" w:rsidRDefault="00112CB8" w:rsidP="00DD54E5">
      <w:pPr>
        <w:spacing w:before="0"/>
        <w:sectPr w:rsidR="00112CB8">
          <w:footerReference w:type="first" r:id="rId15"/>
          <w:endnotePr>
            <w:numFmt w:val="decimal"/>
          </w:endnotePr>
          <w:pgSz w:w="11907" w:h="16840" w:code="9"/>
          <w:pgMar w:top="3175" w:right="2835" w:bottom="2773" w:left="2835" w:header="1332" w:footer="2325" w:gutter="0"/>
          <w:pgNumType w:start="1"/>
          <w:cols w:space="720"/>
          <w:titlePg/>
          <w:docGrid w:linePitch="163"/>
        </w:sectPr>
      </w:pPr>
    </w:p>
    <w:p w:rsidR="00112CB8" w:rsidRDefault="00112CB8" w:rsidP="00DD54E5">
      <w:pPr>
        <w:spacing w:before="0"/>
        <w:jc w:val="center"/>
        <w:rPr>
          <w:sz w:val="22"/>
        </w:rPr>
      </w:pPr>
      <w:bookmarkStart w:id="20" w:name="cpLongTitle"/>
      <w:bookmarkEnd w:id="20"/>
    </w:p>
    <w:p w:rsidR="00112CB8" w:rsidRDefault="00112CB8"/>
    <w:p w:rsidR="00112CB8" w:rsidRDefault="00112CB8">
      <w:pPr>
        <w:sectPr w:rsidR="00112CB8">
          <w:endnotePr>
            <w:numFmt w:val="decimal"/>
          </w:endnotePr>
          <w:type w:val="continuous"/>
          <w:pgSz w:w="11907" w:h="16840" w:code="9"/>
          <w:pgMar w:top="3175" w:right="2835" w:bottom="2773" w:left="2835" w:header="1332" w:footer="2325" w:gutter="0"/>
          <w:cols w:space="720"/>
          <w:formProt w:val="0"/>
          <w:titlePg/>
          <w:docGrid w:linePitch="163"/>
        </w:sectPr>
      </w:pPr>
    </w:p>
    <w:p w:rsidR="000B2495" w:rsidRDefault="008C0F4E" w:rsidP="009D2471">
      <w:pPr>
        <w:spacing w:before="0"/>
        <w:jc w:val="center"/>
        <w:rPr>
          <w:b/>
          <w:sz w:val="36"/>
        </w:rPr>
      </w:pPr>
      <w:bookmarkStart w:id="21" w:name="cpActTitle"/>
      <w:r>
        <w:rPr>
          <w:b/>
          <w:sz w:val="36"/>
        </w:rPr>
        <w:lastRenderedPageBreak/>
        <w:t>Port Management Amendment (Port of Melbourne Corporation Licence Fee) Act 2012</w:t>
      </w:r>
      <w:r w:rsidR="000B2495" w:rsidRPr="000B2495">
        <w:rPr>
          <w:rStyle w:val="EndnoteReference"/>
          <w:b/>
          <w:sz w:val="36"/>
        </w:rPr>
        <w:endnoteReference w:customMarkFollows="1" w:id="2"/>
        <w:sym w:font="Times New Roman" w:char="2020"/>
      </w:r>
    </w:p>
    <w:p w:rsidR="00112CB8" w:rsidRPr="000B2495" w:rsidRDefault="008C0F4E" w:rsidP="000B2495">
      <w:pPr>
        <w:spacing w:before="240"/>
        <w:jc w:val="center"/>
        <w:rPr>
          <w:b/>
          <w:sz w:val="28"/>
        </w:rPr>
      </w:pPr>
      <w:r>
        <w:rPr>
          <w:b/>
          <w:sz w:val="28"/>
        </w:rPr>
        <w:t>No. 8 of 2012</w:t>
      </w:r>
    </w:p>
    <w:p w:rsidR="00112CB8" w:rsidRDefault="008C0F4E" w:rsidP="008C0F4E">
      <w:pPr>
        <w:spacing w:before="360"/>
        <w:jc w:val="right"/>
      </w:pPr>
      <w:bookmarkStart w:id="23" w:name="cpAssented"/>
      <w:bookmarkEnd w:id="21"/>
      <w:r>
        <w:t>[Assented to 6 March 2012]</w:t>
      </w:r>
    </w:p>
    <w:p w:rsidR="00112CB8" w:rsidRDefault="00112CB8" w:rsidP="00D85A38">
      <w:pPr>
        <w:spacing w:before="0"/>
        <w:rPr>
          <w:b/>
        </w:rPr>
      </w:pPr>
      <w:bookmarkStart w:id="24" w:name="cpPreamble"/>
      <w:bookmarkEnd w:id="23"/>
    </w:p>
    <w:bookmarkEnd w:id="24"/>
    <w:p w:rsidR="00112CB8" w:rsidRDefault="00112CB8">
      <w:pPr>
        <w:sectPr w:rsidR="00112CB8">
          <w:endnotePr>
            <w:numFmt w:val="decimal"/>
          </w:endnotePr>
          <w:type w:val="continuous"/>
          <w:pgSz w:w="11907" w:h="16840" w:code="9"/>
          <w:pgMar w:top="3175" w:right="2835" w:bottom="2773" w:left="2835" w:header="1332" w:footer="2325" w:gutter="0"/>
          <w:cols w:space="720"/>
          <w:titlePg/>
          <w:docGrid w:linePitch="163"/>
        </w:sectPr>
      </w:pPr>
    </w:p>
    <w:p w:rsidR="00112CB8" w:rsidRDefault="00112CB8">
      <w:pPr>
        <w:pStyle w:val="BodyTextIndent"/>
      </w:pPr>
    </w:p>
    <w:p w:rsidR="00112CB8" w:rsidRDefault="00112CB8">
      <w:pPr>
        <w:rPr>
          <w:b/>
        </w:rPr>
        <w:sectPr w:rsidR="00112CB8">
          <w:headerReference w:type="default" r:id="rId16"/>
          <w:footerReference w:type="default" r:id="rId17"/>
          <w:headerReference w:type="first" r:id="rId18"/>
          <w:endnotePr>
            <w:numFmt w:val="decimal"/>
          </w:endnotePr>
          <w:type w:val="continuous"/>
          <w:pgSz w:w="11907" w:h="16840" w:code="9"/>
          <w:pgMar w:top="3170" w:right="2835" w:bottom="2773" w:left="2835" w:header="1332" w:footer="2325" w:gutter="0"/>
          <w:cols w:space="720"/>
          <w:titlePg/>
          <w:docGrid w:linePitch="163"/>
        </w:sectPr>
      </w:pPr>
    </w:p>
    <w:p w:rsidR="00112CB8" w:rsidRDefault="00112CB8">
      <w:pPr>
        <w:spacing w:before="0"/>
        <w:rPr>
          <w:b/>
        </w:rPr>
      </w:pPr>
      <w:r>
        <w:rPr>
          <w:b/>
        </w:rPr>
        <w:lastRenderedPageBreak/>
        <w:t>The Parliament of Victoria</w:t>
      </w:r>
      <w:bookmarkStart w:id="28" w:name="cpTherefore"/>
      <w:r>
        <w:rPr>
          <w:b/>
        </w:rPr>
        <w:t xml:space="preserve"> </w:t>
      </w:r>
      <w:bookmarkEnd w:id="28"/>
      <w:r>
        <w:rPr>
          <w:b/>
        </w:rPr>
        <w:t>enacts:</w:t>
      </w:r>
    </w:p>
    <w:p w:rsidR="00112CB8" w:rsidRDefault="00112CB8"/>
    <w:p w:rsidR="00112CB8" w:rsidRDefault="00112CB8">
      <w:pPr>
        <w:sectPr w:rsidR="00112CB8">
          <w:endnotePr>
            <w:numFmt w:val="decimal"/>
          </w:endnotePr>
          <w:type w:val="continuous"/>
          <w:pgSz w:w="11907" w:h="16840" w:code="9"/>
          <w:pgMar w:top="3170" w:right="2835" w:bottom="2773" w:left="2835" w:header="1332" w:footer="2325" w:gutter="0"/>
          <w:cols w:space="720"/>
          <w:titlePg/>
          <w:docGrid w:linePitch="163"/>
        </w:sectPr>
      </w:pPr>
    </w:p>
    <w:p w:rsidR="00F11D32" w:rsidRDefault="00F11D32" w:rsidP="00F11D32">
      <w:pPr>
        <w:pStyle w:val="Heading-PART"/>
      </w:pPr>
      <w:bookmarkStart w:id="29" w:name="_Toc308613315"/>
      <w:bookmarkStart w:id="30" w:name="_Toc308614439"/>
      <w:bookmarkStart w:id="31" w:name="_Toc308614455"/>
      <w:bookmarkStart w:id="32" w:name="_Toc308619226"/>
      <w:bookmarkStart w:id="33" w:name="_Toc308621351"/>
      <w:bookmarkStart w:id="34" w:name="_Toc308683208"/>
      <w:bookmarkStart w:id="35" w:name="_Toc308683656"/>
      <w:bookmarkStart w:id="36" w:name="_Toc308683684"/>
      <w:bookmarkStart w:id="37" w:name="_Toc308776891"/>
      <w:bookmarkStart w:id="38" w:name="_Toc308784699"/>
      <w:bookmarkStart w:id="39" w:name="_Toc308787316"/>
      <w:bookmarkStart w:id="40" w:name="_Toc309822313"/>
      <w:bookmarkStart w:id="41" w:name="_Toc309893989"/>
      <w:bookmarkStart w:id="42" w:name="_Toc309897787"/>
      <w:bookmarkStart w:id="43" w:name="_Toc309998929"/>
      <w:bookmarkStart w:id="44" w:name="_Toc310000257"/>
      <w:bookmarkStart w:id="45" w:name="_Toc310412244"/>
      <w:r>
        <w:lastRenderedPageBreak/>
        <w:t>Part 1—Preliminary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112CB8" w:rsidRDefault="003058AF" w:rsidP="003058AF">
      <w:pPr>
        <w:pStyle w:val="DraftHeading1"/>
        <w:tabs>
          <w:tab w:val="right" w:pos="680"/>
        </w:tabs>
        <w:ind w:left="850" w:hanging="850"/>
      </w:pPr>
      <w:bookmarkStart w:id="46" w:name="_Toc308613316"/>
      <w:bookmarkStart w:id="47" w:name="_Toc308614440"/>
      <w:bookmarkStart w:id="48" w:name="_Toc308614456"/>
      <w:bookmarkStart w:id="49" w:name="_Toc308619227"/>
      <w:bookmarkStart w:id="50" w:name="_Toc308621352"/>
      <w:bookmarkStart w:id="51" w:name="_Toc308683209"/>
      <w:bookmarkStart w:id="52" w:name="_Toc308683657"/>
      <w:bookmarkStart w:id="53" w:name="_Toc308683685"/>
      <w:bookmarkStart w:id="54" w:name="_Toc308776892"/>
      <w:bookmarkStart w:id="55" w:name="_Toc308784700"/>
      <w:bookmarkStart w:id="56" w:name="_Toc308787317"/>
      <w:bookmarkStart w:id="57" w:name="_Toc309822314"/>
      <w:bookmarkStart w:id="58" w:name="_Toc309893990"/>
      <w:bookmarkStart w:id="59" w:name="_Toc309897788"/>
      <w:bookmarkStart w:id="60" w:name="_Toc309998930"/>
      <w:bookmarkStart w:id="61" w:name="_Toc310000258"/>
      <w:r>
        <w:tab/>
      </w:r>
      <w:bookmarkStart w:id="62" w:name="_Toc310412245"/>
      <w:r w:rsidR="008C6A2B" w:rsidRPr="003058AF">
        <w:t>1</w:t>
      </w:r>
      <w:r w:rsidR="008C6A2B">
        <w:tab/>
        <w:t>Purpose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8C6A2B" w:rsidRDefault="008C6A2B" w:rsidP="003058AF">
      <w:pPr>
        <w:pStyle w:val="BodySectionSub"/>
      </w:pPr>
      <w:r>
        <w:t xml:space="preserve">The purpose of this Act is to amend the </w:t>
      </w:r>
      <w:r w:rsidRPr="008C6A2B">
        <w:rPr>
          <w:b/>
        </w:rPr>
        <w:t>Port Management Act 1995</w:t>
      </w:r>
      <w:r>
        <w:t xml:space="preserve"> to provide for </w:t>
      </w:r>
      <w:r w:rsidR="00E0718E">
        <w:t xml:space="preserve">the imposition of a </w:t>
      </w:r>
      <w:r w:rsidR="00E0718E" w:rsidRPr="00337D22">
        <w:t>licence</w:t>
      </w:r>
      <w:r w:rsidR="00E0718E">
        <w:t xml:space="preserve"> fee on the Port of Melbourne Corporation.</w:t>
      </w:r>
    </w:p>
    <w:p w:rsidR="003058AF" w:rsidRDefault="003058AF" w:rsidP="003058AF"/>
    <w:p w:rsidR="003058AF" w:rsidRDefault="003058AF" w:rsidP="003058AF"/>
    <w:p w:rsidR="002800FD" w:rsidRDefault="003058AF" w:rsidP="003058AF">
      <w:pPr>
        <w:pStyle w:val="DraftHeading1"/>
        <w:tabs>
          <w:tab w:val="right" w:pos="680"/>
        </w:tabs>
        <w:ind w:left="850" w:hanging="850"/>
      </w:pPr>
      <w:bookmarkStart w:id="63" w:name="_Toc308613317"/>
      <w:bookmarkStart w:id="64" w:name="_Toc308614441"/>
      <w:bookmarkStart w:id="65" w:name="_Toc308614457"/>
      <w:bookmarkStart w:id="66" w:name="_Toc308619228"/>
      <w:bookmarkStart w:id="67" w:name="_Toc308621353"/>
      <w:bookmarkStart w:id="68" w:name="_Toc308683210"/>
      <w:bookmarkStart w:id="69" w:name="_Toc308683658"/>
      <w:bookmarkStart w:id="70" w:name="_Toc308683686"/>
      <w:bookmarkStart w:id="71" w:name="_Toc308776893"/>
      <w:bookmarkStart w:id="72" w:name="_Toc308784701"/>
      <w:bookmarkStart w:id="73" w:name="_Toc308787318"/>
      <w:bookmarkStart w:id="74" w:name="_Toc309822315"/>
      <w:bookmarkStart w:id="75" w:name="_Toc309893991"/>
      <w:bookmarkStart w:id="76" w:name="_Toc309897789"/>
      <w:bookmarkStart w:id="77" w:name="_Toc309998931"/>
      <w:bookmarkStart w:id="78" w:name="_Toc310000259"/>
      <w:r>
        <w:lastRenderedPageBreak/>
        <w:tab/>
      </w:r>
      <w:bookmarkStart w:id="79" w:name="_Toc310412246"/>
      <w:r w:rsidR="008C6A2B" w:rsidRPr="003058AF">
        <w:t>2</w:t>
      </w:r>
      <w:r w:rsidR="008C6A2B">
        <w:tab/>
        <w:t>Commencement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8C6A2B" w:rsidRPr="002800FD" w:rsidRDefault="002800FD" w:rsidP="002800FD">
      <w:pPr>
        <w:pStyle w:val="ShoulderReference"/>
        <w:framePr w:wrap="around"/>
      </w:pPr>
      <w:r>
        <w:t>s. 2</w:t>
      </w:r>
    </w:p>
    <w:p w:rsidR="008C6A2B" w:rsidRDefault="003058AF" w:rsidP="003058AF">
      <w:pPr>
        <w:pStyle w:val="DraftHeading2"/>
        <w:tabs>
          <w:tab w:val="right" w:pos="1247"/>
        </w:tabs>
        <w:ind w:left="1361" w:hanging="1361"/>
      </w:pPr>
      <w:r>
        <w:tab/>
      </w:r>
      <w:r w:rsidR="008C6A2B" w:rsidRPr="003058AF">
        <w:t>(1)</w:t>
      </w:r>
      <w:r w:rsidR="008C6A2B">
        <w:tab/>
        <w:t>Subject to subsection (2), this Act comes into operation on a day or days to be proclaimed.</w:t>
      </w:r>
    </w:p>
    <w:p w:rsidR="008C6A2B" w:rsidRPr="008C6A2B" w:rsidRDefault="008C6A2B" w:rsidP="008C6A2B">
      <w:pPr>
        <w:pStyle w:val="DraftHeading2"/>
        <w:tabs>
          <w:tab w:val="right" w:pos="1247"/>
        </w:tabs>
        <w:ind w:left="1361" w:hanging="1361"/>
      </w:pPr>
      <w:r>
        <w:tab/>
      </w:r>
      <w:r w:rsidRPr="008C6A2B">
        <w:t>(2)</w:t>
      </w:r>
      <w:r>
        <w:tab/>
        <w:t>If a provision of this Act does not come into operation before 1 July 2012, it comes into operation on that day.</w:t>
      </w:r>
    </w:p>
    <w:p w:rsidR="008C6A2B" w:rsidRDefault="008C6A2B" w:rsidP="008C6A2B">
      <w:pPr>
        <w:pStyle w:val="DraftHeading1"/>
        <w:tabs>
          <w:tab w:val="right" w:pos="680"/>
        </w:tabs>
        <w:ind w:left="850" w:hanging="850"/>
      </w:pPr>
      <w:r>
        <w:tab/>
      </w:r>
      <w:bookmarkStart w:id="80" w:name="_Toc308613318"/>
      <w:bookmarkStart w:id="81" w:name="_Toc308614442"/>
      <w:bookmarkStart w:id="82" w:name="_Toc308614458"/>
      <w:bookmarkStart w:id="83" w:name="_Toc308619229"/>
      <w:bookmarkStart w:id="84" w:name="_Toc308621354"/>
      <w:bookmarkStart w:id="85" w:name="_Toc308683211"/>
      <w:bookmarkStart w:id="86" w:name="_Toc308683659"/>
      <w:bookmarkStart w:id="87" w:name="_Toc308683687"/>
      <w:bookmarkStart w:id="88" w:name="_Toc308776894"/>
      <w:bookmarkStart w:id="89" w:name="_Toc308784702"/>
      <w:bookmarkStart w:id="90" w:name="_Toc308787319"/>
      <w:bookmarkStart w:id="91" w:name="_Toc309822316"/>
      <w:bookmarkStart w:id="92" w:name="_Toc309893992"/>
      <w:bookmarkStart w:id="93" w:name="_Toc309897790"/>
      <w:bookmarkStart w:id="94" w:name="_Toc309998932"/>
      <w:bookmarkStart w:id="95" w:name="_Toc310000260"/>
      <w:bookmarkStart w:id="96" w:name="_Toc310412247"/>
      <w:r w:rsidRPr="008C6A2B">
        <w:t>3</w:t>
      </w:r>
      <w:r>
        <w:tab/>
        <w:t>Principal Act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8C6A2B" w:rsidRDefault="008C6A2B" w:rsidP="008C6A2B">
      <w:pPr>
        <w:pStyle w:val="SideNote"/>
        <w:framePr w:wrap="around"/>
      </w:pPr>
      <w:r>
        <w:t>See</w:t>
      </w:r>
      <w:proofErr w:type="gramStart"/>
      <w:r>
        <w:t>:</w:t>
      </w:r>
      <w:proofErr w:type="gramEnd"/>
      <w:r>
        <w:br/>
        <w:t>Act No.</w:t>
      </w:r>
      <w:r>
        <w:br/>
        <w:t>82/1995.</w:t>
      </w:r>
      <w:r>
        <w:br/>
        <w:t>Reprint No. 5</w:t>
      </w:r>
      <w:r>
        <w:br/>
        <w:t>as at</w:t>
      </w:r>
      <w:r>
        <w:br/>
        <w:t>31 July 2009</w:t>
      </w:r>
      <w:r>
        <w:br/>
        <w:t>and amending</w:t>
      </w:r>
      <w:r>
        <w:br/>
        <w:t>Act Nos</w:t>
      </w:r>
      <w:r>
        <w:br/>
      </w:r>
      <w:r w:rsidR="009777CB">
        <w:t>69/2009, 93/2009, 6/2010, 45/2010,</w:t>
      </w:r>
      <w:r w:rsidR="0031261D">
        <w:t xml:space="preserve"> 65/2010,</w:t>
      </w:r>
      <w:r w:rsidR="009777CB">
        <w:t xml:space="preserve"> </w:t>
      </w:r>
      <w:r w:rsidR="009777CB" w:rsidRPr="003058AF">
        <w:t>74/2010</w:t>
      </w:r>
      <w:r w:rsidR="009777CB" w:rsidRPr="009777CB">
        <w:rPr>
          <w:i/>
        </w:rPr>
        <w:t xml:space="preserve"> </w:t>
      </w:r>
      <w:r w:rsidR="009777CB" w:rsidRPr="003058AF">
        <w:t>and 38/2011</w:t>
      </w:r>
      <w:r w:rsidR="003058AF">
        <w:t>.</w:t>
      </w:r>
      <w:r w:rsidRPr="003058AF">
        <w:br/>
      </w:r>
      <w:proofErr w:type="spellStart"/>
      <w:r>
        <w:t>LawToday</w:t>
      </w:r>
      <w:proofErr w:type="spellEnd"/>
      <w:proofErr w:type="gramStart"/>
      <w:r>
        <w:t>:</w:t>
      </w:r>
      <w:proofErr w:type="gramEnd"/>
      <w:r>
        <w:br/>
        <w:t>www.</w:t>
      </w:r>
      <w:r>
        <w:br/>
      </w:r>
      <w:proofErr w:type="gramStart"/>
      <w:r>
        <w:t>legislation</w:t>
      </w:r>
      <w:proofErr w:type="gramEnd"/>
      <w:r>
        <w:t>.</w:t>
      </w:r>
      <w:r>
        <w:br/>
        <w:t>vic.gov.au</w:t>
      </w:r>
    </w:p>
    <w:p w:rsidR="008C6A2B" w:rsidRDefault="008C6A2B" w:rsidP="008C6A2B">
      <w:pPr>
        <w:pStyle w:val="BodySectionSub"/>
      </w:pPr>
      <w:r>
        <w:t xml:space="preserve">In this Act, the </w:t>
      </w:r>
      <w:r w:rsidRPr="008C6A2B">
        <w:rPr>
          <w:b/>
        </w:rPr>
        <w:t>Port Management Act 1995</w:t>
      </w:r>
      <w:r>
        <w:t xml:space="preserve"> is called the Principal Act.</w:t>
      </w:r>
    </w:p>
    <w:p w:rsidR="002D22FD" w:rsidRDefault="002D22FD" w:rsidP="002D22FD"/>
    <w:p w:rsidR="002D22FD" w:rsidRDefault="002D22FD" w:rsidP="002D22FD"/>
    <w:p w:rsidR="002D22FD" w:rsidRDefault="002D22FD" w:rsidP="002D22FD"/>
    <w:p w:rsidR="002D22FD" w:rsidRDefault="002D22FD" w:rsidP="002D22FD"/>
    <w:p w:rsidR="002D22FD" w:rsidRPr="002D22FD" w:rsidRDefault="002D22FD" w:rsidP="002D22FD"/>
    <w:p w:rsidR="003058AF" w:rsidRDefault="003058AF" w:rsidP="003058AF"/>
    <w:p w:rsidR="003058AF" w:rsidRDefault="003058AF" w:rsidP="003058AF"/>
    <w:p w:rsidR="003058AF" w:rsidRDefault="003058AF" w:rsidP="003058AF"/>
    <w:p w:rsidR="003058AF" w:rsidRPr="003058AF" w:rsidRDefault="003058AF" w:rsidP="003058AF">
      <w:pPr>
        <w:spacing w:after="180"/>
        <w:jc w:val="center"/>
      </w:pPr>
      <w:bookmarkStart w:id="97" w:name="_Toc308613319"/>
      <w:bookmarkStart w:id="98" w:name="_Toc308614443"/>
      <w:bookmarkStart w:id="99" w:name="_Toc308614459"/>
      <w:bookmarkStart w:id="100" w:name="_Toc308619230"/>
      <w:bookmarkStart w:id="101" w:name="_Toc308621355"/>
      <w:bookmarkStart w:id="102" w:name="_Toc308683212"/>
      <w:bookmarkStart w:id="103" w:name="_Toc308683660"/>
      <w:bookmarkStart w:id="104" w:name="_Toc308683688"/>
      <w:bookmarkStart w:id="105" w:name="_Toc308776895"/>
      <w:bookmarkStart w:id="106" w:name="_Toc308784703"/>
      <w:bookmarkStart w:id="107" w:name="_Toc308787320"/>
      <w:bookmarkStart w:id="108" w:name="_Toc309822317"/>
      <w:bookmarkStart w:id="109" w:name="_Toc309893993"/>
      <w:bookmarkStart w:id="110" w:name="_Toc309897791"/>
      <w:bookmarkStart w:id="111" w:name="_Toc309998933"/>
      <w:bookmarkStart w:id="112" w:name="_Toc310000261"/>
      <w:r w:rsidRPr="003058AF">
        <w:t>__________________</w:t>
      </w:r>
    </w:p>
    <w:p w:rsidR="003058AF" w:rsidRDefault="003058AF" w:rsidP="002D22FD">
      <w:r>
        <w:br w:type="page"/>
      </w:r>
    </w:p>
    <w:p w:rsidR="008C6A2B" w:rsidRDefault="003058AF" w:rsidP="003058AF">
      <w:pPr>
        <w:pStyle w:val="Heading-PART"/>
      </w:pPr>
      <w:bookmarkStart w:id="113" w:name="_Toc310412248"/>
      <w:r>
        <w:lastRenderedPageBreak/>
        <w:t xml:space="preserve">Part </w:t>
      </w:r>
      <w:r w:rsidR="00F11D32">
        <w:t>2—Amendments to Principal Act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:rsidR="002800FD" w:rsidRDefault="00F11D32" w:rsidP="00F11D32">
      <w:pPr>
        <w:pStyle w:val="DraftHeading1"/>
        <w:tabs>
          <w:tab w:val="right" w:pos="680"/>
        </w:tabs>
        <w:ind w:left="850" w:hanging="850"/>
      </w:pPr>
      <w:r>
        <w:tab/>
      </w:r>
      <w:bookmarkStart w:id="114" w:name="_Toc308613320"/>
      <w:bookmarkStart w:id="115" w:name="_Toc308614444"/>
      <w:bookmarkStart w:id="116" w:name="_Toc308614460"/>
      <w:bookmarkStart w:id="117" w:name="_Toc308619231"/>
      <w:bookmarkStart w:id="118" w:name="_Toc308621356"/>
      <w:bookmarkStart w:id="119" w:name="_Toc308683213"/>
      <w:bookmarkStart w:id="120" w:name="_Toc308683661"/>
      <w:bookmarkStart w:id="121" w:name="_Toc308683689"/>
      <w:bookmarkStart w:id="122" w:name="_Toc308776896"/>
      <w:bookmarkStart w:id="123" w:name="_Toc308784704"/>
      <w:bookmarkStart w:id="124" w:name="_Toc308787321"/>
      <w:bookmarkStart w:id="125" w:name="_Toc309822318"/>
      <w:bookmarkStart w:id="126" w:name="_Toc309893994"/>
      <w:bookmarkStart w:id="127" w:name="_Toc309897792"/>
      <w:bookmarkStart w:id="128" w:name="_Toc309998934"/>
      <w:bookmarkStart w:id="129" w:name="_Toc310000262"/>
      <w:bookmarkStart w:id="130" w:name="_Toc310412249"/>
      <w:r w:rsidR="007F68AD">
        <w:t>4</w:t>
      </w:r>
      <w:r>
        <w:tab/>
        <w:t>Definitions</w:t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:rsidR="00F11D32" w:rsidRPr="002800FD" w:rsidRDefault="002800FD" w:rsidP="002800FD">
      <w:pPr>
        <w:pStyle w:val="ShoulderReference"/>
        <w:framePr w:wrap="around"/>
      </w:pPr>
      <w:r>
        <w:t>s. 4</w:t>
      </w:r>
    </w:p>
    <w:p w:rsidR="00112CB8" w:rsidRDefault="00FF7D49" w:rsidP="00FF7D49">
      <w:pPr>
        <w:pStyle w:val="BodySectionSub"/>
      </w:pPr>
      <w:r>
        <w:t xml:space="preserve">In section 3(1) of the Principal Act </w:t>
      </w:r>
      <w:r w:rsidRPr="007F68AD">
        <w:rPr>
          <w:b/>
        </w:rPr>
        <w:t xml:space="preserve">insert </w:t>
      </w:r>
      <w:r w:rsidR="00E0718E">
        <w:t>the following definition</w:t>
      </w:r>
      <w:r w:rsidR="00303056">
        <w:t>s</w:t>
      </w:r>
      <w:r>
        <w:t>—</w:t>
      </w:r>
    </w:p>
    <w:p w:rsidR="00861116" w:rsidRDefault="00B217F4" w:rsidP="003058AF">
      <w:pPr>
        <w:pStyle w:val="DraftDefinition2"/>
      </w:pPr>
      <w:r w:rsidRPr="00B217F4">
        <w:t>"</w:t>
      </w:r>
      <w:proofErr w:type="gramStart"/>
      <w:r w:rsidR="00FF7D49">
        <w:rPr>
          <w:b/>
          <w:i/>
        </w:rPr>
        <w:t>p</w:t>
      </w:r>
      <w:r w:rsidR="00FF7D49" w:rsidRPr="00FF7D49">
        <w:rPr>
          <w:b/>
          <w:i/>
        </w:rPr>
        <w:t>ort</w:t>
      </w:r>
      <w:proofErr w:type="gramEnd"/>
      <w:r w:rsidR="00FF7D49" w:rsidRPr="00FF7D49">
        <w:rPr>
          <w:b/>
          <w:i/>
        </w:rPr>
        <w:t xml:space="preserve"> licence fee</w:t>
      </w:r>
      <w:r w:rsidR="00FF7D49">
        <w:t xml:space="preserve"> means the fee payable </w:t>
      </w:r>
      <w:r w:rsidR="00E0718E">
        <w:t xml:space="preserve">by the Port of Melbourne Corporation </w:t>
      </w:r>
      <w:r w:rsidR="00FF7D49">
        <w:t xml:space="preserve">under </w:t>
      </w:r>
      <w:r w:rsidR="00E0718E">
        <w:t>section</w:t>
      </w:r>
      <w:r w:rsidR="003058AF">
        <w:t> </w:t>
      </w:r>
      <w:proofErr w:type="spellStart"/>
      <w:r w:rsidR="00303056">
        <w:t>44H</w:t>
      </w:r>
      <w:proofErr w:type="spellEnd"/>
      <w:r w:rsidR="00E0718E">
        <w:t>;</w:t>
      </w:r>
    </w:p>
    <w:p w:rsidR="00303056" w:rsidRDefault="00303056" w:rsidP="003058AF">
      <w:pPr>
        <w:pStyle w:val="DraftDefinition2"/>
      </w:pPr>
      <w:proofErr w:type="gramStart"/>
      <w:r w:rsidRPr="00FF7D49">
        <w:rPr>
          <w:b/>
          <w:i/>
        </w:rPr>
        <w:t>quarter</w:t>
      </w:r>
      <w:proofErr w:type="gramEnd"/>
      <w:r>
        <w:t xml:space="preserve"> means a period of </w:t>
      </w:r>
      <w:r w:rsidR="00E7447D">
        <w:t>3 months ending on 30 September, 31 December, 31 March or 30 </w:t>
      </w:r>
      <w:r>
        <w:t>June</w:t>
      </w:r>
      <w:r w:rsidR="005C0D49">
        <w:t xml:space="preserve"> in</w:t>
      </w:r>
      <w:r w:rsidR="00260D92">
        <w:t xml:space="preserve"> any year</w:t>
      </w:r>
      <w:r>
        <w:t>;".</w:t>
      </w:r>
    </w:p>
    <w:p w:rsidR="007F68AD" w:rsidRDefault="007F68AD" w:rsidP="007F68AD">
      <w:pPr>
        <w:pStyle w:val="DraftHeading1"/>
        <w:tabs>
          <w:tab w:val="right" w:pos="680"/>
        </w:tabs>
        <w:ind w:left="850" w:hanging="850"/>
      </w:pPr>
      <w:r>
        <w:tab/>
      </w:r>
      <w:bookmarkStart w:id="131" w:name="_Toc308613321"/>
      <w:bookmarkStart w:id="132" w:name="_Toc308614445"/>
      <w:bookmarkStart w:id="133" w:name="_Toc308614461"/>
      <w:bookmarkStart w:id="134" w:name="_Toc308619232"/>
      <w:bookmarkStart w:id="135" w:name="_Toc308621357"/>
      <w:bookmarkStart w:id="136" w:name="_Toc308683214"/>
      <w:bookmarkStart w:id="137" w:name="_Toc308683662"/>
      <w:bookmarkStart w:id="138" w:name="_Toc308683690"/>
      <w:bookmarkStart w:id="139" w:name="_Toc308776897"/>
      <w:bookmarkStart w:id="140" w:name="_Toc308784705"/>
      <w:bookmarkStart w:id="141" w:name="_Toc308787322"/>
      <w:bookmarkStart w:id="142" w:name="_Toc309822319"/>
      <w:bookmarkStart w:id="143" w:name="_Toc309893995"/>
      <w:bookmarkStart w:id="144" w:name="_Toc309897793"/>
      <w:bookmarkStart w:id="145" w:name="_Toc309998935"/>
      <w:bookmarkStart w:id="146" w:name="_Toc310000263"/>
      <w:bookmarkStart w:id="147" w:name="_Toc310412250"/>
      <w:r w:rsidR="00E0718E">
        <w:t>5</w:t>
      </w:r>
      <w:r w:rsidR="00A410D4">
        <w:tab/>
        <w:t xml:space="preserve">New Part </w:t>
      </w:r>
      <w:proofErr w:type="spellStart"/>
      <w:r w:rsidR="00A410D4">
        <w:t>2B</w:t>
      </w:r>
      <w:proofErr w:type="spellEnd"/>
      <w:r>
        <w:t xml:space="preserve"> inserted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:rsidR="007F68AD" w:rsidRDefault="007F68AD" w:rsidP="007F68AD">
      <w:pPr>
        <w:pStyle w:val="BodySectionSub"/>
      </w:pPr>
      <w:r>
        <w:t xml:space="preserve">After Part </w:t>
      </w:r>
      <w:proofErr w:type="spellStart"/>
      <w:r>
        <w:t>2</w:t>
      </w:r>
      <w:r w:rsidR="00FD63C8">
        <w:t>A</w:t>
      </w:r>
      <w:proofErr w:type="spellEnd"/>
      <w:r>
        <w:t xml:space="preserve"> of the Principal Act </w:t>
      </w:r>
      <w:r w:rsidRPr="007F68AD">
        <w:rPr>
          <w:b/>
        </w:rPr>
        <w:t>insert</w:t>
      </w:r>
      <w:r>
        <w:t>—</w:t>
      </w:r>
    </w:p>
    <w:p w:rsidR="007F68AD" w:rsidRDefault="007F68AD" w:rsidP="007F68AD">
      <w:pPr>
        <w:pStyle w:val="AmendHeading-PART"/>
      </w:pPr>
      <w:bookmarkStart w:id="148" w:name="_Toc308613322"/>
      <w:bookmarkStart w:id="149" w:name="_Toc308614446"/>
      <w:bookmarkStart w:id="150" w:name="_Toc308614462"/>
      <w:bookmarkStart w:id="151" w:name="_Toc308619233"/>
      <w:bookmarkStart w:id="152" w:name="_Toc308621358"/>
      <w:bookmarkStart w:id="153" w:name="_Toc308683215"/>
      <w:bookmarkStart w:id="154" w:name="_Toc308683663"/>
      <w:bookmarkStart w:id="155" w:name="_Toc308683691"/>
      <w:bookmarkStart w:id="156" w:name="_Toc308776898"/>
      <w:bookmarkStart w:id="157" w:name="_Toc308784706"/>
      <w:bookmarkStart w:id="158" w:name="_Toc308787323"/>
      <w:bookmarkStart w:id="159" w:name="_Toc309822320"/>
      <w:bookmarkStart w:id="160" w:name="_Toc309893996"/>
      <w:bookmarkStart w:id="161" w:name="_Toc309897794"/>
      <w:bookmarkStart w:id="162" w:name="_Toc309998936"/>
      <w:bookmarkStart w:id="163" w:name="_Toc310000264"/>
      <w:bookmarkStart w:id="164" w:name="_Toc310412251"/>
      <w:r w:rsidRPr="002C10C0">
        <w:rPr>
          <w:b w:val="0"/>
        </w:rPr>
        <w:t>"</w:t>
      </w:r>
      <w:r w:rsidR="00303056">
        <w:t xml:space="preserve">Part </w:t>
      </w:r>
      <w:proofErr w:type="spellStart"/>
      <w:r w:rsidR="00303056">
        <w:t>2B</w:t>
      </w:r>
      <w:proofErr w:type="spellEnd"/>
      <w:r>
        <w:t>—Port Licence Fee</w:t>
      </w:r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 w:rsidR="00303056" w:rsidRDefault="00E85406" w:rsidP="00E85406">
      <w:pPr>
        <w:pStyle w:val="AmendHeading1s"/>
        <w:tabs>
          <w:tab w:val="right" w:pos="1701"/>
        </w:tabs>
        <w:ind w:left="1871" w:hanging="1871"/>
      </w:pPr>
      <w:bookmarkStart w:id="165" w:name="_Toc308613323"/>
      <w:r>
        <w:tab/>
      </w:r>
      <w:bookmarkStart w:id="166" w:name="_Toc308776899"/>
      <w:bookmarkStart w:id="167" w:name="_Toc308784707"/>
      <w:bookmarkStart w:id="168" w:name="_Toc308787324"/>
      <w:bookmarkStart w:id="169" w:name="_Toc309822321"/>
      <w:bookmarkStart w:id="170" w:name="_Toc309893997"/>
      <w:bookmarkStart w:id="171" w:name="_Toc309897795"/>
      <w:bookmarkStart w:id="172" w:name="_Toc309998937"/>
      <w:bookmarkStart w:id="173" w:name="_Toc310000265"/>
      <w:bookmarkStart w:id="174" w:name="_Toc310412252"/>
      <w:bookmarkStart w:id="175" w:name="_Toc308614447"/>
      <w:bookmarkStart w:id="176" w:name="_Toc308614463"/>
      <w:bookmarkStart w:id="177" w:name="_Toc308619234"/>
      <w:bookmarkStart w:id="178" w:name="_Toc308621359"/>
      <w:bookmarkStart w:id="179" w:name="_Toc308683216"/>
      <w:bookmarkStart w:id="180" w:name="_Toc308683664"/>
      <w:bookmarkStart w:id="181" w:name="_Toc308683692"/>
      <w:proofErr w:type="spellStart"/>
      <w:r w:rsidR="00303056" w:rsidRPr="00E85406">
        <w:t>44H</w:t>
      </w:r>
      <w:proofErr w:type="spellEnd"/>
      <w:r w:rsidR="00303056">
        <w:tab/>
      </w:r>
      <w:r w:rsidR="00195E89">
        <w:t xml:space="preserve">Liability to pay </w:t>
      </w:r>
      <w:r w:rsidR="00B217F4">
        <w:t>p</w:t>
      </w:r>
      <w:r w:rsidR="00C524B3">
        <w:t xml:space="preserve">ort </w:t>
      </w:r>
      <w:r w:rsidR="00303056">
        <w:t>licence fee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r w:rsidR="00303056">
        <w:t xml:space="preserve"> </w:t>
      </w:r>
      <w:bookmarkEnd w:id="165"/>
      <w:bookmarkEnd w:id="175"/>
      <w:bookmarkEnd w:id="176"/>
      <w:bookmarkEnd w:id="177"/>
      <w:bookmarkEnd w:id="178"/>
      <w:bookmarkEnd w:id="179"/>
      <w:bookmarkEnd w:id="180"/>
      <w:bookmarkEnd w:id="181"/>
    </w:p>
    <w:p w:rsidR="00303056" w:rsidRDefault="00195E89" w:rsidP="00A612AF">
      <w:pPr>
        <w:pStyle w:val="AmendHeading1"/>
        <w:ind w:left="1871"/>
      </w:pPr>
      <w:r>
        <w:t xml:space="preserve">The </w:t>
      </w:r>
      <w:r w:rsidR="003615D5">
        <w:t>Port of Melbourne Corporation</w:t>
      </w:r>
      <w:r w:rsidR="003B3E90">
        <w:t xml:space="preserve"> </w:t>
      </w:r>
      <w:r>
        <w:t xml:space="preserve">is liable to pay a port licence fee </w:t>
      </w:r>
      <w:r w:rsidR="003B3E90">
        <w:t>each financial year</w:t>
      </w:r>
      <w:r w:rsidR="003615D5">
        <w:t>.</w:t>
      </w:r>
    </w:p>
    <w:p w:rsidR="00A612AF" w:rsidRDefault="00A612AF" w:rsidP="00A612AF">
      <w:pPr>
        <w:pStyle w:val="AmendHeading1s"/>
        <w:tabs>
          <w:tab w:val="right" w:pos="1701"/>
        </w:tabs>
        <w:ind w:left="1871" w:hanging="1871"/>
      </w:pPr>
      <w:r>
        <w:tab/>
      </w:r>
      <w:bookmarkStart w:id="182" w:name="_Toc308683217"/>
      <w:bookmarkStart w:id="183" w:name="_Toc308683665"/>
      <w:bookmarkStart w:id="184" w:name="_Toc308683693"/>
      <w:bookmarkStart w:id="185" w:name="_Toc308776900"/>
      <w:bookmarkStart w:id="186" w:name="_Toc308784708"/>
      <w:bookmarkStart w:id="187" w:name="_Toc308787325"/>
      <w:bookmarkStart w:id="188" w:name="_Toc309822322"/>
      <w:bookmarkStart w:id="189" w:name="_Toc309893998"/>
      <w:bookmarkStart w:id="190" w:name="_Toc309897796"/>
      <w:bookmarkStart w:id="191" w:name="_Toc309998938"/>
      <w:bookmarkStart w:id="192" w:name="_Toc310000266"/>
      <w:bookmarkStart w:id="193" w:name="_Toc310412253"/>
      <w:proofErr w:type="spellStart"/>
      <w:r>
        <w:t>44I</w:t>
      </w:r>
      <w:proofErr w:type="spellEnd"/>
      <w:r>
        <w:tab/>
        <w:t>Amount of port licence fee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</w:p>
    <w:p w:rsidR="00A612AF" w:rsidRDefault="00A612AF" w:rsidP="00A612AF">
      <w:pPr>
        <w:pStyle w:val="AmendHeading1"/>
        <w:tabs>
          <w:tab w:val="right" w:pos="1701"/>
        </w:tabs>
        <w:ind w:left="1871" w:hanging="1871"/>
      </w:pPr>
      <w:r>
        <w:tab/>
      </w:r>
      <w:r w:rsidRPr="00E85406">
        <w:t>(</w:t>
      </w:r>
      <w:r>
        <w:t>1</w:t>
      </w:r>
      <w:r w:rsidRPr="00E85406">
        <w:t>)</w:t>
      </w:r>
      <w:r>
        <w:tab/>
        <w:t xml:space="preserve">The amount of the port licence fee payable in respect of the </w:t>
      </w:r>
      <w:r w:rsidR="00B217F4">
        <w:t xml:space="preserve">financial </w:t>
      </w:r>
      <w:r>
        <w:t>year commencing on 1 July 2012 is $75 million.</w:t>
      </w:r>
    </w:p>
    <w:p w:rsidR="005F1DF3" w:rsidRDefault="00E85406" w:rsidP="00E85406">
      <w:pPr>
        <w:pStyle w:val="AmendHeading1"/>
        <w:tabs>
          <w:tab w:val="right" w:pos="1701"/>
        </w:tabs>
        <w:ind w:left="1871" w:hanging="1871"/>
      </w:pPr>
      <w:r>
        <w:tab/>
      </w:r>
      <w:r w:rsidR="00303056" w:rsidRPr="00E85406">
        <w:t>(2)</w:t>
      </w:r>
      <w:r w:rsidR="00C524B3">
        <w:tab/>
      </w:r>
      <w:r w:rsidR="00A612AF">
        <w:t xml:space="preserve">The amount of the port licence fee payable in respect of each subsequent </w:t>
      </w:r>
      <w:r w:rsidR="00B217F4">
        <w:t xml:space="preserve">financial </w:t>
      </w:r>
      <w:r w:rsidR="00A612AF">
        <w:t>year is the amount calculated under section </w:t>
      </w:r>
      <w:proofErr w:type="spellStart"/>
      <w:r w:rsidR="00A612AF">
        <w:t>44J</w:t>
      </w:r>
      <w:proofErr w:type="spellEnd"/>
      <w:r w:rsidR="005F1DF3">
        <w:t>.</w:t>
      </w:r>
    </w:p>
    <w:p w:rsidR="007F68AD" w:rsidRDefault="00E85406" w:rsidP="00E85406">
      <w:pPr>
        <w:pStyle w:val="AmendHeading1s"/>
        <w:tabs>
          <w:tab w:val="right" w:pos="1701"/>
        </w:tabs>
        <w:ind w:left="1871" w:hanging="1871"/>
      </w:pPr>
      <w:bookmarkStart w:id="194" w:name="_Toc308613324"/>
      <w:r>
        <w:tab/>
      </w:r>
      <w:bookmarkStart w:id="195" w:name="_Toc308614448"/>
      <w:bookmarkStart w:id="196" w:name="_Toc308614464"/>
      <w:bookmarkStart w:id="197" w:name="_Toc308619235"/>
      <w:bookmarkStart w:id="198" w:name="_Toc308621360"/>
      <w:bookmarkStart w:id="199" w:name="_Toc308683218"/>
      <w:bookmarkStart w:id="200" w:name="_Toc308683666"/>
      <w:bookmarkStart w:id="201" w:name="_Toc308683694"/>
      <w:bookmarkStart w:id="202" w:name="_Toc308776901"/>
      <w:bookmarkStart w:id="203" w:name="_Toc308784709"/>
      <w:bookmarkStart w:id="204" w:name="_Toc308787326"/>
      <w:bookmarkStart w:id="205" w:name="_Toc309822323"/>
      <w:bookmarkStart w:id="206" w:name="_Toc309893999"/>
      <w:bookmarkStart w:id="207" w:name="_Toc309897797"/>
      <w:bookmarkStart w:id="208" w:name="_Toc309998939"/>
      <w:bookmarkStart w:id="209" w:name="_Toc310000267"/>
      <w:bookmarkStart w:id="210" w:name="_Toc310412254"/>
      <w:proofErr w:type="spellStart"/>
      <w:r w:rsidR="00A612AF">
        <w:t>44J</w:t>
      </w:r>
      <w:proofErr w:type="spellEnd"/>
      <w:r w:rsidR="007F68AD">
        <w:tab/>
      </w:r>
      <w:bookmarkEnd w:id="194"/>
      <w:bookmarkEnd w:id="195"/>
      <w:bookmarkEnd w:id="196"/>
      <w:bookmarkEnd w:id="197"/>
      <w:bookmarkEnd w:id="198"/>
      <w:r w:rsidR="00B217F4">
        <w:t xml:space="preserve">Calculation of </w:t>
      </w:r>
      <w:r w:rsidR="00A612AF">
        <w:t>port licence fee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</w:p>
    <w:p w:rsidR="007F68AD" w:rsidRDefault="00E85406" w:rsidP="00E85406">
      <w:pPr>
        <w:pStyle w:val="AmendHeading1"/>
        <w:tabs>
          <w:tab w:val="right" w:pos="1701"/>
        </w:tabs>
        <w:ind w:left="1871" w:hanging="1871"/>
      </w:pPr>
      <w:r>
        <w:tab/>
      </w:r>
      <w:r w:rsidR="00131EC8" w:rsidRPr="00E85406">
        <w:t>(1)</w:t>
      </w:r>
      <w:r w:rsidR="00131EC8">
        <w:tab/>
      </w:r>
      <w:r w:rsidR="00A612AF">
        <w:t xml:space="preserve">For the purposes of section </w:t>
      </w:r>
      <w:proofErr w:type="spellStart"/>
      <w:proofErr w:type="gramStart"/>
      <w:r w:rsidR="00A612AF">
        <w:t>44I</w:t>
      </w:r>
      <w:proofErr w:type="spellEnd"/>
      <w:r w:rsidR="00A612AF">
        <w:t>(</w:t>
      </w:r>
      <w:proofErr w:type="gramEnd"/>
      <w:r w:rsidR="00A612AF">
        <w:t xml:space="preserve">2), the amount is </w:t>
      </w:r>
      <w:r w:rsidR="005C0D49">
        <w:t xml:space="preserve">calculated </w:t>
      </w:r>
      <w:r w:rsidR="007F68AD">
        <w:t>in accordance with the formula—</w:t>
      </w:r>
    </w:p>
    <w:p w:rsidR="00E85406" w:rsidRDefault="009D171D" w:rsidP="00E85406">
      <w:pPr>
        <w:pStyle w:val="BodySectionSub"/>
        <w:ind w:left="1871"/>
      </w:pPr>
      <w:r w:rsidRPr="009D171D">
        <w:rPr>
          <w:position w:val="-24"/>
        </w:rPr>
        <w:object w:dxaOrig="6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31.5pt" o:ole="" fillcolor="window">
            <v:imagedata r:id="rId19" o:title=""/>
          </v:shape>
          <o:OLEObject Type="Embed" ProgID="Equation.DSMT4" ShapeID="_x0000_i1025" DrawAspect="Content" ObjectID="_1392544180" r:id="rId20"/>
        </w:object>
      </w:r>
    </w:p>
    <w:p w:rsidR="009D171D" w:rsidRDefault="009D171D" w:rsidP="002D22FD">
      <w:pPr>
        <w:pStyle w:val="BodyParagraph"/>
        <w:spacing w:after="360"/>
      </w:pPr>
    </w:p>
    <w:p w:rsidR="00E85406" w:rsidRDefault="00E85406" w:rsidP="00E85406">
      <w:pPr>
        <w:pStyle w:val="BodyParagraph"/>
      </w:pPr>
      <w:proofErr w:type="gramStart"/>
      <w:r>
        <w:lastRenderedPageBreak/>
        <w:t>where</w:t>
      </w:r>
      <w:proofErr w:type="gramEnd"/>
      <w:r>
        <w:t>—</w:t>
      </w:r>
    </w:p>
    <w:p w:rsidR="002800FD" w:rsidRDefault="002800FD" w:rsidP="002800FD">
      <w:pPr>
        <w:pStyle w:val="AmendHeading2"/>
        <w:tabs>
          <w:tab w:val="right" w:pos="2268"/>
        </w:tabs>
        <w:ind w:left="2381" w:hanging="2381"/>
      </w:pPr>
      <w:r>
        <w:rPr>
          <w:b/>
        </w:rPr>
        <w:tab/>
      </w:r>
      <w:r w:rsidR="007F68AD" w:rsidRPr="002800FD">
        <w:rPr>
          <w:b/>
        </w:rPr>
        <w:t>A</w:t>
      </w:r>
      <w:r w:rsidR="007F68AD" w:rsidRPr="00FF24A1">
        <w:tab/>
        <w:t xml:space="preserve">is the amount of the </w:t>
      </w:r>
      <w:r w:rsidR="003028E4">
        <w:t>fee</w:t>
      </w:r>
      <w:r w:rsidR="007F68AD" w:rsidRPr="00FF24A1">
        <w:t xml:space="preserve"> for the financial year immediately preceding the </w:t>
      </w:r>
      <w:r w:rsidR="00B217F4">
        <w:t>financial year in respect of which the fee is payable</w:t>
      </w:r>
      <w:r w:rsidR="007F68AD" w:rsidRPr="00FF24A1">
        <w:t>;</w:t>
      </w:r>
    </w:p>
    <w:p w:rsidR="007F68AD" w:rsidRPr="002800FD" w:rsidRDefault="002800FD" w:rsidP="002800FD">
      <w:pPr>
        <w:pStyle w:val="ShoulderReference"/>
        <w:framePr w:wrap="around"/>
      </w:pPr>
      <w:r>
        <w:t>s. 5</w:t>
      </w:r>
    </w:p>
    <w:p w:rsidR="007F68AD" w:rsidRPr="00A04CB4" w:rsidRDefault="002800FD" w:rsidP="002800FD">
      <w:pPr>
        <w:pStyle w:val="AmendHeading2"/>
        <w:tabs>
          <w:tab w:val="right" w:pos="2268"/>
        </w:tabs>
        <w:ind w:left="2381" w:hanging="2381"/>
      </w:pPr>
      <w:r>
        <w:rPr>
          <w:b/>
        </w:rPr>
        <w:tab/>
      </w:r>
      <w:r w:rsidR="007F68AD" w:rsidRPr="002800FD">
        <w:rPr>
          <w:b/>
        </w:rPr>
        <w:t>B</w:t>
      </w:r>
      <w:r w:rsidR="007F68AD" w:rsidRPr="00A04CB4">
        <w:tab/>
        <w:t xml:space="preserve">is </w:t>
      </w:r>
      <w:r w:rsidR="00D314FD" w:rsidRPr="00A04CB4">
        <w:t xml:space="preserve">the </w:t>
      </w:r>
      <w:r w:rsidR="009D171D">
        <w:t xml:space="preserve">sum of the </w:t>
      </w:r>
      <w:r w:rsidR="007F68AD" w:rsidRPr="00A04CB4">
        <w:t xml:space="preserve">consumer price index </w:t>
      </w:r>
      <w:r w:rsidR="005C5A67">
        <w:t xml:space="preserve">for </w:t>
      </w:r>
      <w:r w:rsidR="007F68AD" w:rsidRPr="00A04CB4">
        <w:t xml:space="preserve">the </w:t>
      </w:r>
      <w:r w:rsidR="00D314FD" w:rsidRPr="00A04CB4">
        <w:t xml:space="preserve">June quarter of the financial year </w:t>
      </w:r>
      <w:r w:rsidR="00B217F4">
        <w:t xml:space="preserve">that precedes </w:t>
      </w:r>
      <w:r w:rsidR="00D314FD" w:rsidRPr="00A04CB4">
        <w:t xml:space="preserve">the </w:t>
      </w:r>
      <w:r w:rsidR="00B217F4">
        <w:t xml:space="preserve">financial year in respect of which the fee is payable by </w:t>
      </w:r>
      <w:r w:rsidR="00CF3D75">
        <w:t>2 </w:t>
      </w:r>
      <w:r w:rsidR="00B217F4">
        <w:t>financial years</w:t>
      </w:r>
      <w:r w:rsidR="009D171D">
        <w:t xml:space="preserve"> and </w:t>
      </w:r>
      <w:r w:rsidR="009D171D" w:rsidRPr="00A04CB4">
        <w:t>the consumer price index</w:t>
      </w:r>
      <w:r w:rsidR="009D171D">
        <w:t>es</w:t>
      </w:r>
      <w:r w:rsidR="009D171D" w:rsidRPr="00A04CB4">
        <w:t xml:space="preserve"> for </w:t>
      </w:r>
      <w:r w:rsidR="009D171D">
        <w:t xml:space="preserve">the </w:t>
      </w:r>
      <w:r w:rsidR="009D171D" w:rsidRPr="00A04CB4">
        <w:t xml:space="preserve">September, December and March quarters of the financial year immediately preceding the </w:t>
      </w:r>
      <w:r w:rsidR="009D171D">
        <w:t>financial year in respect of which the fee is payable</w:t>
      </w:r>
      <w:r w:rsidR="009D171D" w:rsidRPr="00A04CB4">
        <w:t>;</w:t>
      </w:r>
    </w:p>
    <w:p w:rsidR="00FF24A1" w:rsidRDefault="002800FD" w:rsidP="002800FD">
      <w:pPr>
        <w:pStyle w:val="AmendHeading2"/>
        <w:tabs>
          <w:tab w:val="right" w:pos="2268"/>
        </w:tabs>
        <w:ind w:left="2381" w:hanging="2381"/>
      </w:pPr>
      <w:r>
        <w:rPr>
          <w:b/>
        </w:rPr>
        <w:tab/>
      </w:r>
      <w:r w:rsidR="009D171D" w:rsidRPr="002800FD">
        <w:rPr>
          <w:b/>
        </w:rPr>
        <w:t>C</w:t>
      </w:r>
      <w:r w:rsidR="00FF24A1" w:rsidRPr="00A04CB4">
        <w:tab/>
        <w:t xml:space="preserve">is the </w:t>
      </w:r>
      <w:r w:rsidR="009D171D">
        <w:t xml:space="preserve">sum of the </w:t>
      </w:r>
      <w:r w:rsidR="00FF24A1" w:rsidRPr="00A04CB4">
        <w:t xml:space="preserve">consumer price index </w:t>
      </w:r>
      <w:r w:rsidR="005C5A67">
        <w:t xml:space="preserve">for </w:t>
      </w:r>
      <w:r w:rsidR="00FF24A1" w:rsidRPr="00A04CB4">
        <w:t xml:space="preserve">the June quarter of the financial year </w:t>
      </w:r>
      <w:r w:rsidR="00B217F4">
        <w:t xml:space="preserve">that precedes </w:t>
      </w:r>
      <w:r w:rsidR="00B217F4" w:rsidRPr="00A04CB4">
        <w:t xml:space="preserve">the </w:t>
      </w:r>
      <w:r w:rsidR="00B217F4">
        <w:t xml:space="preserve">financial year in respect of which the fee is payable by </w:t>
      </w:r>
      <w:r w:rsidR="00CF3D75">
        <w:t>3 </w:t>
      </w:r>
      <w:r w:rsidR="00B217F4">
        <w:t>financial years</w:t>
      </w:r>
      <w:r w:rsidR="009D171D">
        <w:t xml:space="preserve"> and the consumer price indexes for </w:t>
      </w:r>
      <w:r w:rsidR="009D171D" w:rsidRPr="00A04CB4">
        <w:t xml:space="preserve">the September, December and March quarters of the financial year </w:t>
      </w:r>
      <w:r w:rsidR="009D171D">
        <w:t xml:space="preserve">that precedes </w:t>
      </w:r>
      <w:r w:rsidR="009D171D" w:rsidRPr="00A04CB4">
        <w:t xml:space="preserve">the </w:t>
      </w:r>
      <w:r w:rsidR="009D171D">
        <w:t>financial year in respect of which the fee is payable by 2 financial years.</w:t>
      </w:r>
    </w:p>
    <w:p w:rsidR="00E0718E" w:rsidRDefault="003B29D8" w:rsidP="003B29D8">
      <w:pPr>
        <w:pStyle w:val="AmendHeading1"/>
        <w:tabs>
          <w:tab w:val="right" w:pos="1701"/>
        </w:tabs>
        <w:ind w:left="1871" w:hanging="1871"/>
      </w:pPr>
      <w:r>
        <w:tab/>
      </w:r>
      <w:r w:rsidR="00E0718E" w:rsidRPr="003B29D8">
        <w:t>(2)</w:t>
      </w:r>
      <w:r w:rsidR="00E0718E" w:rsidRPr="006F73B1">
        <w:tab/>
        <w:t xml:space="preserve">If it is necessary for the purposes of this section to calculate an amount that consists of or includes a fraction of a whole dollar, the amount is taken to be calculated in accordance with this section if the calculation is made to the nearest </w:t>
      </w:r>
      <w:r w:rsidR="005D5859">
        <w:t>whole dollar</w:t>
      </w:r>
      <w:r w:rsidR="00E0718E" w:rsidRPr="006F73B1">
        <w:t>.</w:t>
      </w:r>
    </w:p>
    <w:p w:rsidR="003058AF" w:rsidRDefault="003058AF" w:rsidP="003058AF"/>
    <w:p w:rsidR="003058AF" w:rsidRDefault="003058AF" w:rsidP="003058AF"/>
    <w:p w:rsidR="003058AF" w:rsidRDefault="003058AF" w:rsidP="003058AF"/>
    <w:p w:rsidR="003058AF" w:rsidRPr="003058AF" w:rsidRDefault="003058AF" w:rsidP="003058AF"/>
    <w:p w:rsidR="005C5A67" w:rsidRDefault="00E85406" w:rsidP="00E85406">
      <w:pPr>
        <w:pStyle w:val="AmendHeading1"/>
        <w:tabs>
          <w:tab w:val="right" w:pos="1701"/>
        </w:tabs>
        <w:ind w:left="1871" w:hanging="1871"/>
      </w:pPr>
      <w:r>
        <w:lastRenderedPageBreak/>
        <w:tab/>
      </w:r>
      <w:r w:rsidR="005C5A67" w:rsidRPr="00E85406">
        <w:t>(</w:t>
      </w:r>
      <w:r w:rsidR="00E746B7">
        <w:t>3</w:t>
      </w:r>
      <w:r w:rsidR="005C5A67" w:rsidRPr="00E85406">
        <w:t>)</w:t>
      </w:r>
      <w:r w:rsidR="005C5A67">
        <w:tab/>
        <w:t>In this section—</w:t>
      </w:r>
    </w:p>
    <w:p w:rsidR="002800FD" w:rsidRDefault="005C5A67" w:rsidP="00E85406">
      <w:pPr>
        <w:pStyle w:val="AmendDefinition1"/>
      </w:pPr>
      <w:proofErr w:type="gramStart"/>
      <w:r>
        <w:rPr>
          <w:b/>
          <w:i/>
        </w:rPr>
        <w:t>consumer</w:t>
      </w:r>
      <w:proofErr w:type="gramEnd"/>
      <w:r>
        <w:rPr>
          <w:b/>
          <w:i/>
        </w:rPr>
        <w:t xml:space="preserve"> price index</w:t>
      </w:r>
      <w:r w:rsidRPr="00260D92">
        <w:t>, for a quarter,</w:t>
      </w:r>
      <w:r>
        <w:t xml:space="preserve"> means the all groups consumer price index for Melbourne published by the Australian Statistician in respect</w:t>
      </w:r>
      <w:r w:rsidR="008B5C53">
        <w:t xml:space="preserve"> of the relevant quarter</w:t>
      </w:r>
      <w:r w:rsidR="00A612AF">
        <w:t>.</w:t>
      </w:r>
    </w:p>
    <w:p w:rsidR="005C5A67" w:rsidRPr="002800FD" w:rsidRDefault="002800FD" w:rsidP="002800FD">
      <w:pPr>
        <w:pStyle w:val="ShoulderReference"/>
        <w:framePr w:wrap="around"/>
      </w:pPr>
      <w:r>
        <w:t>s. 5</w:t>
      </w:r>
    </w:p>
    <w:p w:rsidR="00E43F9F" w:rsidRDefault="00E43F9F" w:rsidP="00E43F9F">
      <w:pPr>
        <w:pStyle w:val="AmendHeading1s"/>
        <w:tabs>
          <w:tab w:val="right" w:pos="1701"/>
        </w:tabs>
        <w:ind w:left="1871" w:hanging="1871"/>
      </w:pPr>
      <w:r>
        <w:tab/>
      </w:r>
      <w:bookmarkStart w:id="211" w:name="_Toc308683667"/>
      <w:bookmarkStart w:id="212" w:name="_Toc308683695"/>
      <w:bookmarkStart w:id="213" w:name="_Toc308776902"/>
      <w:bookmarkStart w:id="214" w:name="_Toc308784710"/>
      <w:bookmarkStart w:id="215" w:name="_Toc308787327"/>
      <w:bookmarkStart w:id="216" w:name="_Toc309998940"/>
      <w:bookmarkStart w:id="217" w:name="_Toc310000268"/>
      <w:bookmarkStart w:id="218" w:name="_Toc310412255"/>
      <w:proofErr w:type="spellStart"/>
      <w:r>
        <w:t>44K</w:t>
      </w:r>
      <w:proofErr w:type="spellEnd"/>
      <w:r>
        <w:tab/>
        <w:t>Notice of port licence fee</w:t>
      </w:r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:rsidR="00E43F9F" w:rsidRDefault="00E43F9F" w:rsidP="00E43F9F">
      <w:pPr>
        <w:pStyle w:val="AmendHeading1"/>
        <w:tabs>
          <w:tab w:val="right" w:pos="1701"/>
        </w:tabs>
        <w:ind w:left="1871" w:hanging="1871"/>
      </w:pPr>
      <w:r>
        <w:tab/>
      </w:r>
      <w:r w:rsidRPr="00E85406">
        <w:t>(</w:t>
      </w:r>
      <w:r>
        <w:t>1</w:t>
      </w:r>
      <w:r w:rsidRPr="00E85406">
        <w:t>)</w:t>
      </w:r>
      <w:r w:rsidRPr="003028E4">
        <w:tab/>
      </w:r>
      <w:r>
        <w:t xml:space="preserve">The </w:t>
      </w:r>
      <w:r w:rsidRPr="003028E4">
        <w:t xml:space="preserve">Minister must cause a notice to be published in the Government Gazette specifying the </w:t>
      </w:r>
      <w:r>
        <w:t>amount of a port licence fee calculated in accordance with section </w:t>
      </w:r>
      <w:proofErr w:type="spellStart"/>
      <w:r>
        <w:t>44J</w:t>
      </w:r>
      <w:proofErr w:type="spellEnd"/>
      <w:r>
        <w:t xml:space="preserve"> before </w:t>
      </w:r>
      <w:r w:rsidR="00073913">
        <w:t xml:space="preserve">the </w:t>
      </w:r>
      <w:r>
        <w:t xml:space="preserve">1 June </w:t>
      </w:r>
      <w:r w:rsidR="00073913">
        <w:t xml:space="preserve">that immediately </w:t>
      </w:r>
      <w:proofErr w:type="gramStart"/>
      <w:r w:rsidR="00073913">
        <w:t>precedes</w:t>
      </w:r>
      <w:proofErr w:type="gramEnd"/>
      <w:r w:rsidR="00073913">
        <w:t xml:space="preserve"> </w:t>
      </w:r>
      <w:r>
        <w:t>the financial year to which the port licence fee relates.</w:t>
      </w:r>
    </w:p>
    <w:p w:rsidR="00E43F9F" w:rsidRDefault="00E43F9F" w:rsidP="00E43F9F">
      <w:pPr>
        <w:pStyle w:val="AmendHeading1"/>
        <w:tabs>
          <w:tab w:val="right" w:pos="1701"/>
        </w:tabs>
        <w:ind w:left="1871" w:hanging="1871"/>
      </w:pPr>
      <w:r>
        <w:tab/>
      </w:r>
      <w:r w:rsidRPr="00E85406">
        <w:t>(</w:t>
      </w:r>
      <w:r>
        <w:t>2</w:t>
      </w:r>
      <w:r w:rsidRPr="00E85406">
        <w:t>)</w:t>
      </w:r>
      <w:r w:rsidRPr="003028E4">
        <w:tab/>
      </w:r>
      <w:r>
        <w:t>A failure to comply with subsection (1) in respect of a financial year does not affect the obligation of the Port of Melbourne Corporation under section </w:t>
      </w:r>
      <w:proofErr w:type="spellStart"/>
      <w:r>
        <w:t>44H</w:t>
      </w:r>
      <w:proofErr w:type="spellEnd"/>
      <w:r>
        <w:t xml:space="preserve"> to pay the port licence fee for that year.</w:t>
      </w:r>
    </w:p>
    <w:p w:rsidR="00CD584C" w:rsidRDefault="00E85406" w:rsidP="00E85406">
      <w:pPr>
        <w:pStyle w:val="AmendHeading1s"/>
        <w:tabs>
          <w:tab w:val="right" w:pos="1701"/>
        </w:tabs>
        <w:ind w:left="1871" w:hanging="1871"/>
      </w:pPr>
      <w:bookmarkStart w:id="219" w:name="_Toc308613325"/>
      <w:r>
        <w:tab/>
      </w:r>
      <w:bookmarkStart w:id="220" w:name="_Toc308614449"/>
      <w:bookmarkStart w:id="221" w:name="_Toc308614465"/>
      <w:bookmarkStart w:id="222" w:name="_Toc308619236"/>
      <w:bookmarkStart w:id="223" w:name="_Toc308621361"/>
      <w:bookmarkStart w:id="224" w:name="_Toc309822324"/>
      <w:bookmarkStart w:id="225" w:name="_Toc309894000"/>
      <w:bookmarkStart w:id="226" w:name="_Toc309897798"/>
      <w:bookmarkStart w:id="227" w:name="_Toc309998941"/>
      <w:bookmarkStart w:id="228" w:name="_Toc310000269"/>
      <w:bookmarkStart w:id="229" w:name="_Toc310412256"/>
      <w:bookmarkStart w:id="230" w:name="_Toc308683219"/>
      <w:bookmarkStart w:id="231" w:name="_Toc308683668"/>
      <w:bookmarkStart w:id="232" w:name="_Toc308683696"/>
      <w:bookmarkStart w:id="233" w:name="_Toc308776903"/>
      <w:bookmarkStart w:id="234" w:name="_Toc308784711"/>
      <w:bookmarkStart w:id="235" w:name="_Toc308787328"/>
      <w:proofErr w:type="spellStart"/>
      <w:r w:rsidR="00CD584C" w:rsidRPr="00E85406">
        <w:t>44</w:t>
      </w:r>
      <w:r w:rsidR="00E43F9F">
        <w:t>L</w:t>
      </w:r>
      <w:proofErr w:type="spellEnd"/>
      <w:r w:rsidR="00CD584C">
        <w:tab/>
      </w:r>
      <w:bookmarkEnd w:id="219"/>
      <w:bookmarkEnd w:id="220"/>
      <w:bookmarkEnd w:id="221"/>
      <w:bookmarkEnd w:id="222"/>
      <w:bookmarkEnd w:id="223"/>
      <w:r w:rsidR="00195E89">
        <w:t>Method of p</w:t>
      </w:r>
      <w:r w:rsidR="00E90822">
        <w:t>ayment of port licence fee</w:t>
      </w:r>
      <w:bookmarkEnd w:id="224"/>
      <w:bookmarkEnd w:id="225"/>
      <w:bookmarkEnd w:id="226"/>
      <w:bookmarkEnd w:id="227"/>
      <w:bookmarkEnd w:id="228"/>
      <w:bookmarkEnd w:id="229"/>
      <w:r w:rsidR="00E90822">
        <w:t xml:space="preserve"> </w:t>
      </w:r>
      <w:bookmarkEnd w:id="230"/>
      <w:bookmarkEnd w:id="231"/>
      <w:bookmarkEnd w:id="232"/>
      <w:bookmarkEnd w:id="233"/>
      <w:bookmarkEnd w:id="234"/>
      <w:bookmarkEnd w:id="235"/>
    </w:p>
    <w:p w:rsidR="006E504E" w:rsidRDefault="006E504E" w:rsidP="006E504E">
      <w:pPr>
        <w:pStyle w:val="AmendHeading1"/>
        <w:tabs>
          <w:tab w:val="right" w:pos="1701"/>
        </w:tabs>
        <w:ind w:left="1871" w:hanging="1871"/>
      </w:pPr>
      <w:r>
        <w:tab/>
      </w:r>
      <w:r w:rsidRPr="00E90822">
        <w:t>(1)</w:t>
      </w:r>
      <w:r>
        <w:tab/>
        <w:t>The port licence fee for a financial year is payable by the Port of Melbourne Corporation in quarterly instalments.</w:t>
      </w:r>
    </w:p>
    <w:p w:rsidR="00EE75FF" w:rsidRDefault="00EE75FF" w:rsidP="00EE75FF">
      <w:pPr>
        <w:pStyle w:val="AmendHeading1"/>
        <w:tabs>
          <w:tab w:val="right" w:pos="1701"/>
        </w:tabs>
        <w:ind w:left="1871" w:hanging="1871"/>
      </w:pPr>
      <w:r>
        <w:tab/>
      </w:r>
      <w:r w:rsidRPr="00E90822">
        <w:t>(</w:t>
      </w:r>
      <w:r>
        <w:t>2</w:t>
      </w:r>
      <w:r w:rsidRPr="00E90822">
        <w:t>)</w:t>
      </w:r>
      <w:r>
        <w:tab/>
        <w:t>The Minister must issue a fee notice to the Port of Melbourne Corporation</w:t>
      </w:r>
      <w:r w:rsidRPr="00EE75FF">
        <w:t xml:space="preserve"> on or before the first day of a financial year</w:t>
      </w:r>
      <w:r>
        <w:t xml:space="preserve"> specifying—</w:t>
      </w:r>
    </w:p>
    <w:p w:rsidR="00EE75FF" w:rsidRDefault="00EE75FF" w:rsidP="00EE75FF">
      <w:pPr>
        <w:pStyle w:val="AmendHeading2"/>
        <w:tabs>
          <w:tab w:val="right" w:pos="2268"/>
        </w:tabs>
        <w:ind w:left="2381" w:hanging="2381"/>
      </w:pPr>
      <w:r>
        <w:tab/>
      </w:r>
      <w:r w:rsidRPr="003B29D8">
        <w:t>(a)</w:t>
      </w:r>
      <w:r>
        <w:tab/>
      </w:r>
      <w:proofErr w:type="gramStart"/>
      <w:r>
        <w:t>the</w:t>
      </w:r>
      <w:proofErr w:type="gramEnd"/>
      <w:r>
        <w:t xml:space="preserve"> amount of the port licence fee payable in respect of that financial year; and</w:t>
      </w:r>
    </w:p>
    <w:p w:rsidR="00EE75FF" w:rsidRDefault="00EE75FF" w:rsidP="00EE75FF">
      <w:pPr>
        <w:pStyle w:val="AmendHeading2"/>
        <w:tabs>
          <w:tab w:val="right" w:pos="2268"/>
        </w:tabs>
        <w:ind w:left="2381" w:hanging="2381"/>
      </w:pPr>
      <w:r>
        <w:tab/>
      </w:r>
      <w:r w:rsidRPr="003B29D8">
        <w:t>(b)</w:t>
      </w:r>
      <w:r>
        <w:tab/>
      </w:r>
      <w:proofErr w:type="gramStart"/>
      <w:r>
        <w:t>the</w:t>
      </w:r>
      <w:proofErr w:type="gramEnd"/>
      <w:r>
        <w:t xml:space="preserve"> amount payable </w:t>
      </w:r>
      <w:r w:rsidR="00E43F9F">
        <w:t xml:space="preserve">for </w:t>
      </w:r>
      <w:r>
        <w:t xml:space="preserve">each </w:t>
      </w:r>
      <w:r w:rsidR="00E43F9F">
        <w:t xml:space="preserve">quarterly </w:t>
      </w:r>
      <w:r>
        <w:t>instalment and the date</w:t>
      </w:r>
      <w:r w:rsidR="00E43F9F">
        <w:t>s</w:t>
      </w:r>
      <w:r>
        <w:t xml:space="preserve"> on which </w:t>
      </w:r>
      <w:r w:rsidR="00E43F9F">
        <w:t xml:space="preserve">payment </w:t>
      </w:r>
      <w:r>
        <w:t>is due.</w:t>
      </w:r>
    </w:p>
    <w:p w:rsidR="003058AF" w:rsidRDefault="003058AF" w:rsidP="003058AF"/>
    <w:p w:rsidR="003058AF" w:rsidRPr="003058AF" w:rsidRDefault="003058AF" w:rsidP="003058AF"/>
    <w:p w:rsidR="002800FD" w:rsidRDefault="00EE75FF" w:rsidP="00E43F9F">
      <w:pPr>
        <w:pStyle w:val="AmendHeading1"/>
        <w:tabs>
          <w:tab w:val="right" w:pos="1701"/>
        </w:tabs>
        <w:ind w:left="1871" w:hanging="1871"/>
      </w:pPr>
      <w:r>
        <w:lastRenderedPageBreak/>
        <w:tab/>
        <w:t>(3</w:t>
      </w:r>
      <w:r w:rsidRPr="00E90822">
        <w:t>)</w:t>
      </w:r>
      <w:r>
        <w:tab/>
        <w:t>The Port of Melbourne Corporation must pay</w:t>
      </w:r>
      <w:r w:rsidR="00E43F9F">
        <w:t xml:space="preserve"> </w:t>
      </w:r>
      <w:r w:rsidR="006E504E">
        <w:t>each instalment amount</w:t>
      </w:r>
      <w:r>
        <w:t xml:space="preserve"> specified in the fee notice </w:t>
      </w:r>
      <w:r w:rsidR="00E43F9F">
        <w:t xml:space="preserve">to the State </w:t>
      </w:r>
      <w:r>
        <w:t xml:space="preserve">within 30 days after the last day of </w:t>
      </w:r>
      <w:r w:rsidR="006E504E">
        <w:t xml:space="preserve">the </w:t>
      </w:r>
      <w:r>
        <w:t xml:space="preserve">quarter to which </w:t>
      </w:r>
      <w:r w:rsidR="006E504E">
        <w:t xml:space="preserve">the </w:t>
      </w:r>
      <w:r>
        <w:t>instalment relates.</w:t>
      </w:r>
    </w:p>
    <w:p w:rsidR="00EE75FF" w:rsidRPr="002800FD" w:rsidRDefault="002800FD" w:rsidP="002800FD">
      <w:pPr>
        <w:pStyle w:val="ShoulderReference"/>
        <w:framePr w:wrap="around"/>
      </w:pPr>
      <w:r>
        <w:t>s. 5</w:t>
      </w:r>
    </w:p>
    <w:p w:rsidR="002800FD" w:rsidRPr="002800FD" w:rsidRDefault="002800FD" w:rsidP="002800FD">
      <w:pPr>
        <w:spacing w:after="180"/>
        <w:ind w:left="1361"/>
        <w:jc w:val="center"/>
      </w:pPr>
      <w:r w:rsidRPr="002800FD">
        <w:t>__________________</w:t>
      </w:r>
      <w:r>
        <w:t>".</w:t>
      </w:r>
    </w:p>
    <w:p w:rsidR="003058AF" w:rsidRPr="003058AF" w:rsidRDefault="003058AF" w:rsidP="003058AF">
      <w:pPr>
        <w:spacing w:after="180"/>
        <w:jc w:val="center"/>
      </w:pPr>
      <w:bookmarkStart w:id="236" w:name="_Toc308614450"/>
      <w:bookmarkStart w:id="237" w:name="_Toc308614466"/>
      <w:bookmarkStart w:id="238" w:name="_Toc308619237"/>
      <w:bookmarkStart w:id="239" w:name="_Toc308621362"/>
      <w:bookmarkStart w:id="240" w:name="_Toc308683220"/>
      <w:bookmarkStart w:id="241" w:name="_Toc308683669"/>
      <w:bookmarkStart w:id="242" w:name="_Toc308683697"/>
      <w:bookmarkStart w:id="243" w:name="_Toc308776904"/>
      <w:bookmarkStart w:id="244" w:name="_Toc308784712"/>
      <w:bookmarkStart w:id="245" w:name="_Toc308787329"/>
      <w:bookmarkStart w:id="246" w:name="_Toc309822325"/>
      <w:bookmarkStart w:id="247" w:name="_Toc309894001"/>
      <w:bookmarkStart w:id="248" w:name="_Toc309897799"/>
      <w:bookmarkStart w:id="249" w:name="_Toc309998942"/>
      <w:bookmarkStart w:id="250" w:name="_Toc310000270"/>
      <w:r w:rsidRPr="003058AF">
        <w:t>__________________</w:t>
      </w:r>
    </w:p>
    <w:p w:rsidR="003058AF" w:rsidRDefault="003058AF">
      <w:pPr>
        <w:suppressLineNumbers w:val="0"/>
        <w:overflowPunct/>
        <w:autoSpaceDE/>
        <w:autoSpaceDN/>
        <w:adjustRightInd/>
        <w:spacing w:before="0"/>
        <w:textAlignment w:val="auto"/>
      </w:pPr>
      <w:r>
        <w:br w:type="page"/>
      </w:r>
    </w:p>
    <w:p w:rsidR="00E85406" w:rsidRDefault="002800FD" w:rsidP="003058AF">
      <w:pPr>
        <w:pStyle w:val="Heading-PART"/>
      </w:pPr>
      <w:bookmarkStart w:id="251" w:name="_Toc310412257"/>
      <w:r>
        <w:lastRenderedPageBreak/>
        <w:t>Pa</w:t>
      </w:r>
      <w:r w:rsidR="003058AF">
        <w:t xml:space="preserve">rt </w:t>
      </w:r>
      <w:r w:rsidR="00E85406">
        <w:t>3—Repeal of Amending Act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</w:p>
    <w:p w:rsidR="002800FD" w:rsidRDefault="00E85406" w:rsidP="00E85406">
      <w:pPr>
        <w:pStyle w:val="DraftHeading1"/>
        <w:tabs>
          <w:tab w:val="right" w:pos="680"/>
        </w:tabs>
        <w:ind w:left="850" w:hanging="850"/>
      </w:pPr>
      <w:r>
        <w:tab/>
      </w:r>
      <w:bookmarkStart w:id="252" w:name="_Toc308614451"/>
      <w:bookmarkStart w:id="253" w:name="_Toc308614467"/>
      <w:bookmarkStart w:id="254" w:name="_Toc308619238"/>
      <w:bookmarkStart w:id="255" w:name="_Toc308621363"/>
      <w:bookmarkStart w:id="256" w:name="_Toc308683221"/>
      <w:bookmarkStart w:id="257" w:name="_Toc308683670"/>
      <w:bookmarkStart w:id="258" w:name="_Toc308683698"/>
      <w:bookmarkStart w:id="259" w:name="_Toc308776905"/>
      <w:bookmarkStart w:id="260" w:name="_Toc308784713"/>
      <w:bookmarkStart w:id="261" w:name="_Toc308787330"/>
      <w:bookmarkStart w:id="262" w:name="_Toc309822326"/>
      <w:bookmarkStart w:id="263" w:name="_Toc309894002"/>
      <w:bookmarkStart w:id="264" w:name="_Toc309897800"/>
      <w:bookmarkStart w:id="265" w:name="_Toc309998943"/>
      <w:bookmarkStart w:id="266" w:name="_Toc310000271"/>
      <w:bookmarkStart w:id="267" w:name="_Toc310412258"/>
      <w:r w:rsidR="00C374DB">
        <w:t>6</w:t>
      </w:r>
      <w:r>
        <w:tab/>
      </w:r>
      <w:r w:rsidR="00C374DB">
        <w:t>Repeal of amending Act</w:t>
      </w:r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</w:p>
    <w:p w:rsidR="00E85406" w:rsidRPr="002800FD" w:rsidRDefault="002800FD" w:rsidP="002800FD">
      <w:pPr>
        <w:pStyle w:val="ShoulderReference"/>
        <w:framePr w:wrap="around"/>
      </w:pPr>
      <w:r>
        <w:t>s. 6</w:t>
      </w:r>
    </w:p>
    <w:p w:rsidR="008607DE" w:rsidRDefault="008607DE" w:rsidP="008607DE">
      <w:pPr>
        <w:pStyle w:val="BodySectionSub"/>
      </w:pPr>
      <w:r>
        <w:t xml:space="preserve">This Act is </w:t>
      </w:r>
      <w:r w:rsidRPr="00F55A5D">
        <w:rPr>
          <w:b/>
        </w:rPr>
        <w:t>repealed</w:t>
      </w:r>
      <w:r>
        <w:t xml:space="preserve"> on 1 July 2013.</w:t>
      </w:r>
    </w:p>
    <w:p w:rsidR="008607DE" w:rsidRPr="00AA23ED" w:rsidRDefault="008607DE" w:rsidP="008607DE">
      <w:pPr>
        <w:pStyle w:val="DraftSectionNote"/>
        <w:tabs>
          <w:tab w:val="right" w:pos="1304"/>
        </w:tabs>
        <w:ind w:left="850"/>
        <w:rPr>
          <w:b/>
        </w:rPr>
      </w:pPr>
      <w:r w:rsidRPr="00AA23ED">
        <w:rPr>
          <w:b/>
        </w:rPr>
        <w:t>Note</w:t>
      </w:r>
    </w:p>
    <w:p w:rsidR="008607DE" w:rsidRDefault="008607DE" w:rsidP="008607DE">
      <w:pPr>
        <w:pStyle w:val="DraftSectionNote"/>
        <w:tabs>
          <w:tab w:val="right" w:pos="1304"/>
        </w:tabs>
        <w:ind w:left="850"/>
      </w:pPr>
      <w:r>
        <w:t xml:space="preserve">The repeal of this Act does not affect the continuing operation of the amendments made by it (see section 15(1) of the </w:t>
      </w:r>
      <w:r w:rsidRPr="00AA23ED">
        <w:rPr>
          <w:b/>
        </w:rPr>
        <w:t>Interpretation of Legislation Act 1984</w:t>
      </w:r>
      <w:r>
        <w:t>).</w:t>
      </w:r>
    </w:p>
    <w:p w:rsidR="00CD5AB8" w:rsidRPr="00CD5AB8" w:rsidRDefault="00F25310" w:rsidP="00CD5AB8">
      <w:pPr>
        <w:pStyle w:val="Lines"/>
      </w:pPr>
      <w:r>
        <w:rPr>
          <w:rFonts w:ascii="Courier New" w:hAnsi="Courier New" w:cs="Courier New"/>
        </w:rPr>
        <w:t xml:space="preserve"> </w:t>
      </w:r>
      <w:bookmarkStart w:id="268" w:name="_Toc308613327"/>
      <w:bookmarkStart w:id="269" w:name="_Toc308614452"/>
      <w:bookmarkStart w:id="270" w:name="_Toc308614468"/>
      <w:bookmarkStart w:id="271" w:name="_Toc308619239"/>
      <w:bookmarkStart w:id="272" w:name="_Toc308621364"/>
      <w:bookmarkStart w:id="273" w:name="_Toc308683222"/>
      <w:bookmarkStart w:id="274" w:name="_Toc308683671"/>
      <w:bookmarkStart w:id="275" w:name="_Toc308683699"/>
      <w:bookmarkStart w:id="276" w:name="_Toc308776906"/>
      <w:bookmarkStart w:id="277" w:name="_Toc308784714"/>
      <w:bookmarkStart w:id="278" w:name="_Toc308787331"/>
      <w:bookmarkStart w:id="279" w:name="_Toc309822327"/>
      <w:bookmarkStart w:id="280" w:name="_Toc309894003"/>
      <w:bookmarkStart w:id="281" w:name="_Toc309897801"/>
      <w:bookmarkStart w:id="282" w:name="_Toc309998944"/>
      <w:bookmarkStart w:id="283" w:name="_Toc310000272"/>
      <w:bookmarkStart w:id="284" w:name="_Toc310412259"/>
      <w:r w:rsidR="00CD5AB8" w:rsidRPr="00AA74A6">
        <w:rPr>
          <w:rFonts w:ascii="Courier New" w:hAnsi="Courier New" w:cs="Courier New"/>
        </w:rPr>
        <w:t>═</w:t>
      </w:r>
      <w:r w:rsidR="00CD5AB8" w:rsidRPr="00CD5AB8">
        <w:rPr>
          <w:rFonts w:ascii="Courier New" w:hAnsi="Courier New" w:cs="Courier New"/>
        </w:rPr>
        <w:t>══════════════</w:t>
      </w:r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:rsidR="00112CB8" w:rsidRDefault="00112CB8">
      <w:pPr>
        <w:pStyle w:val="Heading-PART"/>
        <w:sectPr w:rsidR="00112CB8" w:rsidSect="000B2495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1907" w:h="16840" w:code="9"/>
          <w:pgMar w:top="3170" w:right="2835" w:bottom="2773" w:left="2835" w:header="1332" w:footer="2325" w:gutter="0"/>
          <w:cols w:space="720"/>
          <w:formProt w:val="0"/>
          <w:titlePg/>
          <w:docGrid w:linePitch="326"/>
        </w:sectPr>
      </w:pPr>
    </w:p>
    <w:p w:rsidR="00112CB8" w:rsidRDefault="00112CB8">
      <w:pPr>
        <w:pStyle w:val="Heading-PART"/>
      </w:pPr>
      <w:bookmarkStart w:id="295" w:name="_Toc308613328"/>
      <w:bookmarkStart w:id="296" w:name="_Toc308614453"/>
      <w:bookmarkStart w:id="297" w:name="_Toc308614469"/>
      <w:bookmarkStart w:id="298" w:name="_Toc308619240"/>
      <w:bookmarkStart w:id="299" w:name="_Toc308621365"/>
      <w:bookmarkStart w:id="300" w:name="_Toc308683223"/>
      <w:bookmarkStart w:id="301" w:name="_Toc308683672"/>
      <w:bookmarkStart w:id="302" w:name="_Toc308683700"/>
      <w:bookmarkStart w:id="303" w:name="_Toc308776907"/>
      <w:bookmarkStart w:id="304" w:name="_Toc308784715"/>
      <w:bookmarkStart w:id="305" w:name="_Toc308787332"/>
      <w:bookmarkStart w:id="306" w:name="_Toc309822328"/>
      <w:bookmarkStart w:id="307" w:name="_Toc309894004"/>
      <w:bookmarkStart w:id="308" w:name="_Toc309897802"/>
      <w:bookmarkStart w:id="309" w:name="_Toc309998945"/>
      <w:bookmarkStart w:id="310" w:name="_Toc310000273"/>
      <w:bookmarkStart w:id="311" w:name="_Toc310412260"/>
      <w:r>
        <w:lastRenderedPageBreak/>
        <w:t>Endnotes</w:t>
      </w:r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</w:p>
    <w:p w:rsidR="00D53521" w:rsidRPr="002800FD" w:rsidRDefault="00D53521" w:rsidP="00D53521">
      <w:pPr>
        <w:pStyle w:val="ShoulderReference"/>
        <w:framePr w:wrap="around"/>
      </w:pPr>
      <w:r>
        <w:t>Endnotes</w:t>
      </w:r>
    </w:p>
    <w:p w:rsidR="002800FD" w:rsidRPr="000B2495" w:rsidRDefault="002800FD" w:rsidP="000B2495">
      <w:pPr>
        <w:spacing w:before="0"/>
        <w:jc w:val="center"/>
        <w:rPr>
          <w:sz w:val="4"/>
          <w:szCs w:val="4"/>
        </w:rPr>
      </w:pPr>
    </w:p>
    <w:sectPr w:rsidR="002800FD" w:rsidRPr="000B2495" w:rsidSect="00313E2E">
      <w:headerReference w:type="even" r:id="rId25"/>
      <w:headerReference w:type="default" r:id="rId26"/>
      <w:footerReference w:type="even" r:id="rId27"/>
      <w:footerReference w:type="default" r:id="rId28"/>
      <w:endnotePr>
        <w:numFmt w:val="decimal"/>
      </w:endnotePr>
      <w:pgSz w:w="11907" w:h="16840" w:code="9"/>
      <w:pgMar w:top="3170" w:right="2835" w:bottom="2773" w:left="2835" w:header="1332" w:footer="2325" w:gutter="0"/>
      <w:cols w:space="720"/>
      <w:formProt w:val="0"/>
      <w:docGrid w:linePitch="16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371" w:rsidRDefault="009C2371">
      <w:pPr>
        <w:spacing w:before="0"/>
        <w:rPr>
          <w:sz w:val="16"/>
        </w:rPr>
      </w:pPr>
    </w:p>
  </w:endnote>
  <w:endnote w:type="continuationSeparator" w:id="0">
    <w:p w:rsidR="009C2371" w:rsidRDefault="009C2371">
      <w:pPr>
        <w:spacing w:before="0"/>
        <w:rPr>
          <w:sz w:val="16"/>
        </w:rPr>
      </w:pPr>
    </w:p>
  </w:endnote>
  <w:endnote w:type="continuationNotice" w:id="1">
    <w:p w:rsidR="009C2371" w:rsidRDefault="009C2371">
      <w:pPr>
        <w:rPr>
          <w:sz w:val="16"/>
        </w:rPr>
      </w:pPr>
    </w:p>
  </w:endnote>
  <w:endnote w:id="2">
    <w:p w:rsidR="000B2495" w:rsidRPr="000B2495" w:rsidRDefault="000B2495">
      <w:pPr>
        <w:pStyle w:val="EndnoteText"/>
        <w:rPr>
          <w:i/>
          <w:lang w:val="en-US"/>
        </w:rPr>
      </w:pPr>
      <w:bookmarkStart w:id="22" w:name="enTitleNotes"/>
      <w:r w:rsidRPr="000B2495">
        <w:rPr>
          <w:rStyle w:val="EndnoteReference"/>
        </w:rPr>
        <w:sym w:font="Times New Roman" w:char="2020"/>
      </w:r>
      <w:r w:rsidRPr="000B2495">
        <w:t xml:space="preserve"> </w:t>
      </w:r>
      <w:r w:rsidRPr="000B2495">
        <w:rPr>
          <w:i/>
          <w:lang w:val="en-US"/>
        </w:rPr>
        <w:tab/>
        <w:t>Minister's second reading speech—</w:t>
      </w:r>
    </w:p>
    <w:p w:rsidR="000B2495" w:rsidRPr="000B2495" w:rsidRDefault="000B2495">
      <w:pPr>
        <w:pStyle w:val="EndnoteText"/>
        <w:rPr>
          <w:i/>
          <w:lang w:val="en-US"/>
        </w:rPr>
      </w:pPr>
      <w:r w:rsidRPr="000B2495">
        <w:rPr>
          <w:i/>
          <w:lang w:val="en-US"/>
        </w:rPr>
        <w:tab/>
        <w:t xml:space="preserve">Legislative Assembly: </w:t>
      </w:r>
      <w:r w:rsidR="0017499B">
        <w:rPr>
          <w:i/>
        </w:rPr>
        <w:t>7 December 2011</w:t>
      </w:r>
    </w:p>
    <w:p w:rsidR="000B2495" w:rsidRPr="000B2495" w:rsidRDefault="000B2495">
      <w:pPr>
        <w:pStyle w:val="EndnoteText"/>
        <w:rPr>
          <w:i/>
          <w:lang w:val="en-US"/>
        </w:rPr>
      </w:pPr>
      <w:r w:rsidRPr="000B2495">
        <w:rPr>
          <w:i/>
          <w:lang w:val="en-US"/>
        </w:rPr>
        <w:tab/>
        <w:t xml:space="preserve">Legislative Council: </w:t>
      </w:r>
      <w:r w:rsidR="0017499B">
        <w:rPr>
          <w:i/>
        </w:rPr>
        <w:t>9 February 2012</w:t>
      </w:r>
    </w:p>
    <w:p w:rsidR="00DD54E5" w:rsidRPr="000B2495" w:rsidRDefault="000B2495" w:rsidP="000D392D">
      <w:pPr>
        <w:pStyle w:val="EndnoteText"/>
        <w:rPr>
          <w:lang w:val="en-US"/>
        </w:rPr>
      </w:pPr>
      <w:r w:rsidRPr="000B2495">
        <w:rPr>
          <w:lang w:val="en-US"/>
        </w:rPr>
        <w:tab/>
        <w:t>The long title for the Bill for this Act was "</w:t>
      </w:r>
      <w:r w:rsidRPr="000B2495">
        <w:t xml:space="preserve">A Bill for an Act to amend the </w:t>
      </w:r>
      <w:r w:rsidRPr="000B2495">
        <w:rPr>
          <w:b/>
        </w:rPr>
        <w:t xml:space="preserve">Port Management Act 1995 </w:t>
      </w:r>
      <w:r w:rsidRPr="000B2495">
        <w:t>to provide for the imposition of a licence fee on the Port of Melbourne Corporation and for other purposes."</w:t>
      </w:r>
      <w:bookmarkEnd w:id="22"/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371" w:rsidRDefault="009C2371">
    <w:pPr>
      <w:framePr w:w="6237" w:h="340" w:hSpace="181" w:wrap="around" w:vAnchor="page" w:hAnchor="page" w:x="2847" w:y="14176"/>
      <w:tabs>
        <w:tab w:val="right" w:pos="6237"/>
      </w:tabs>
      <w:jc w:val="center"/>
      <w:rPr>
        <w:sz w:val="16"/>
      </w:rPr>
    </w:pPr>
    <w:bookmarkStart w:id="4" w:name="tp2ConfidentialFooter2"/>
    <w:r>
      <w:rPr>
        <w:sz w:val="16"/>
      </w:rPr>
      <w:t xml:space="preserve">Confidential Draft prepared by the Office of Chief Parliamentary Counsel </w:t>
    </w:r>
    <w:smartTag w:uri="urn:schemas-microsoft-com:office:smarttags" w:element="State">
      <w:smartTag w:uri="urn:schemas-microsoft-com:office:smarttags" w:element="place">
        <w:r>
          <w:rPr>
            <w:sz w:val="16"/>
          </w:rPr>
          <w:t>Victoria</w:t>
        </w:r>
      </w:smartTag>
    </w:smartTag>
  </w:p>
  <w:bookmarkEnd w:id="4"/>
  <w:p w:rsidR="009C2371" w:rsidRDefault="0072420E">
    <w:pPr>
      <w:framePr w:w="1247" w:h="340" w:hSpace="181" w:wrap="around" w:vAnchor="page" w:hAnchor="margin" w:xAlign="center" w:y="14516"/>
      <w:spacing w:before="0"/>
      <w:jc w:val="center"/>
    </w:pPr>
    <w:r>
      <w:fldChar w:fldCharType="begin"/>
    </w:r>
    <w:r w:rsidR="009C2371">
      <w:instrText xml:space="preserve"> PAGE </w:instrText>
    </w:r>
    <w:r>
      <w:fldChar w:fldCharType="separate"/>
    </w:r>
    <w:r w:rsidR="009C2371">
      <w:rPr>
        <w:noProof/>
      </w:rPr>
      <w:t>i</w:t>
    </w:r>
    <w:r>
      <w:fldChar w:fldCharType="end"/>
    </w:r>
  </w:p>
  <w:p w:rsidR="009C2371" w:rsidRDefault="009C2371">
    <w:pPr>
      <w:framePr w:w="6237" w:h="340" w:hSpace="181" w:wrap="around" w:vAnchor="page" w:hAnchor="margin" w:xAlign="center" w:y="14521"/>
      <w:tabs>
        <w:tab w:val="right" w:pos="6237"/>
      </w:tabs>
      <w:spacing w:before="60"/>
      <w:rPr>
        <w:sz w:val="16"/>
        <w:lang w:val="fr-FR"/>
      </w:rPr>
    </w:pPr>
    <w:bookmarkStart w:id="5" w:name="tp2DraftingInfo2"/>
  </w:p>
  <w:bookmarkEnd w:id="5"/>
  <w:p w:rsidR="009C2371" w:rsidRDefault="009C2371">
    <w:pPr>
      <w:pStyle w:val="Footer"/>
      <w:rPr>
        <w:lang w:val="fr-FR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371" w:rsidRDefault="008C0F4E">
    <w:pPr>
      <w:framePr w:w="6237" w:h="340" w:hSpace="181" w:wrap="around" w:vAnchor="page" w:hAnchor="margin" w:xAlign="center" w:y="14521" w:anchorLock="1"/>
      <w:tabs>
        <w:tab w:val="right" w:pos="6237"/>
      </w:tabs>
      <w:spacing w:before="60"/>
      <w:rPr>
        <w:sz w:val="16"/>
      </w:rPr>
    </w:pPr>
    <w:bookmarkStart w:id="8" w:name="tpDraftingInfo"/>
    <w:r>
      <w:rPr>
        <w:sz w:val="16"/>
      </w:rPr>
      <w:t xml:space="preserve"> </w:t>
    </w:r>
  </w:p>
  <w:bookmarkEnd w:id="8"/>
  <w:p w:rsidR="009C2371" w:rsidRDefault="0072420E">
    <w:pPr>
      <w:framePr w:w="1247" w:h="340" w:hSpace="181" w:wrap="around" w:vAnchor="page" w:hAnchor="margin" w:xAlign="center" w:y="14516" w:anchorLock="1"/>
      <w:spacing w:before="0"/>
      <w:jc w:val="center"/>
    </w:pPr>
    <w:r>
      <w:fldChar w:fldCharType="begin"/>
    </w:r>
    <w:r w:rsidR="009C2371">
      <w:instrText xml:space="preserve"> PAGE </w:instrText>
    </w:r>
    <w:r>
      <w:fldChar w:fldCharType="separate"/>
    </w:r>
    <w:r w:rsidR="001650F7">
      <w:rPr>
        <w:noProof/>
      </w:rPr>
      <w:t>i</w:t>
    </w:r>
    <w:r>
      <w:fldChar w:fldCharType="end"/>
    </w:r>
  </w:p>
  <w:p w:rsidR="009C2371" w:rsidRDefault="009C2371">
    <w:pPr>
      <w:pStyle w:val="Footer"/>
      <w:tabs>
        <w:tab w:val="clear" w:pos="4153"/>
        <w:tab w:val="right" w:pos="6237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371" w:rsidRDefault="0072420E">
    <w:pPr>
      <w:framePr w:w="1247" w:h="340" w:hSpace="181" w:wrap="around" w:vAnchor="page" w:hAnchor="margin" w:xAlign="center" w:y="14516"/>
      <w:spacing w:before="0"/>
      <w:jc w:val="center"/>
    </w:pPr>
    <w:fldSimple w:instr=" PAGE ">
      <w:r w:rsidR="0031261D">
        <w:rPr>
          <w:noProof/>
        </w:rPr>
        <w:t>i</w:t>
      </w:r>
    </w:fldSimple>
  </w:p>
  <w:p w:rsidR="009C2371" w:rsidRDefault="008C0F4E">
    <w:pPr>
      <w:framePr w:w="6237" w:h="340" w:hSpace="181" w:wrap="around" w:vAnchor="page" w:hAnchor="margin" w:xAlign="center" w:y="14521"/>
      <w:tabs>
        <w:tab w:val="right" w:pos="6237"/>
      </w:tabs>
      <w:spacing w:before="60"/>
      <w:rPr>
        <w:sz w:val="16"/>
        <w:lang w:val="fr-FR"/>
      </w:rPr>
    </w:pPr>
    <w:bookmarkStart w:id="10" w:name="tp2DraftingInfo"/>
    <w:r>
      <w:rPr>
        <w:sz w:val="16"/>
        <w:lang w:val="fr-FR"/>
      </w:rPr>
      <w:t xml:space="preserve"> </w:t>
    </w:r>
  </w:p>
  <w:p w:rsidR="009C2371" w:rsidRDefault="0031261D">
    <w:pPr>
      <w:framePr w:w="6237" w:h="340" w:hSpace="181" w:wrap="around" w:vAnchor="page" w:hAnchor="page" w:x="2847" w:y="14176"/>
      <w:jc w:val="center"/>
      <w:rPr>
        <w:sz w:val="16"/>
      </w:rPr>
    </w:pPr>
    <w:bookmarkStart w:id="11" w:name="tp2ConfidentialFooter"/>
    <w:bookmarkEnd w:id="10"/>
    <w:r>
      <w:rPr>
        <w:sz w:val="16"/>
      </w:rPr>
      <w:t xml:space="preserve"> </w:t>
    </w:r>
  </w:p>
  <w:bookmarkEnd w:id="11"/>
  <w:p w:rsidR="009C2371" w:rsidRDefault="009C2371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371" w:rsidRDefault="008C0F4E">
    <w:pPr>
      <w:framePr w:w="6237" w:h="340" w:hSpace="181" w:wrap="around" w:vAnchor="page" w:hAnchor="margin" w:xAlign="center" w:y="14506" w:anchorLock="1"/>
      <w:tabs>
        <w:tab w:val="right" w:pos="6237"/>
      </w:tabs>
      <w:spacing w:before="60"/>
      <w:rPr>
        <w:sz w:val="16"/>
      </w:rPr>
    </w:pPr>
    <w:bookmarkStart w:id="19" w:name="cpDraftingInfo"/>
    <w:r>
      <w:rPr>
        <w:sz w:val="16"/>
      </w:rPr>
      <w:t xml:space="preserve"> </w:t>
    </w:r>
  </w:p>
  <w:bookmarkEnd w:id="19"/>
  <w:p w:rsidR="009C2371" w:rsidRDefault="0072420E">
    <w:pPr>
      <w:framePr w:w="1247" w:h="340" w:hSpace="181" w:wrap="around" w:vAnchor="page" w:hAnchor="margin" w:xAlign="center" w:y="14516" w:anchorLock="1"/>
      <w:spacing w:before="0"/>
      <w:jc w:val="center"/>
    </w:pPr>
    <w:r>
      <w:fldChar w:fldCharType="begin"/>
    </w:r>
    <w:r w:rsidR="009C2371">
      <w:instrText xml:space="preserve"> PAGE </w:instrText>
    </w:r>
    <w:r>
      <w:fldChar w:fldCharType="separate"/>
    </w:r>
    <w:r w:rsidR="001650F7">
      <w:rPr>
        <w:noProof/>
      </w:rPr>
      <w:t>1</w:t>
    </w:r>
    <w:r>
      <w:fldChar w:fldCharType="end"/>
    </w:r>
  </w:p>
  <w:p w:rsidR="009C2371" w:rsidRDefault="009C2371">
    <w:pPr>
      <w:pStyle w:val="Footer"/>
      <w:tabs>
        <w:tab w:val="clear" w:pos="4153"/>
        <w:tab w:val="right" w:pos="6237"/>
      </w:tabs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371" w:rsidRDefault="0072420E">
    <w:pPr>
      <w:framePr w:w="1247" w:h="340" w:hSpace="181" w:wrap="around" w:vAnchor="page" w:hAnchor="margin" w:xAlign="center" w:y="14516"/>
      <w:spacing w:before="0"/>
      <w:jc w:val="center"/>
    </w:pPr>
    <w:fldSimple w:instr=" PAGE ">
      <w:r w:rsidR="009C2371">
        <w:rPr>
          <w:noProof/>
        </w:rPr>
        <w:t>2</w:t>
      </w:r>
    </w:fldSimple>
  </w:p>
  <w:p w:rsidR="009C2371" w:rsidRDefault="008C0F4E">
    <w:pPr>
      <w:framePr w:w="6237" w:h="340" w:hSpace="181" w:wrap="around" w:vAnchor="page" w:hAnchor="margin" w:xAlign="center" w:y="14521"/>
      <w:tabs>
        <w:tab w:val="right" w:pos="6237"/>
      </w:tabs>
      <w:spacing w:before="60"/>
      <w:rPr>
        <w:sz w:val="16"/>
        <w:lang w:val="fr-FR"/>
      </w:rPr>
    </w:pPr>
    <w:bookmarkStart w:id="27" w:name="sbDraftingInfoSec6"/>
    <w:r>
      <w:rPr>
        <w:sz w:val="16"/>
        <w:lang w:val="fr-FR"/>
      </w:rPr>
      <w:t xml:space="preserve"> </w:t>
    </w:r>
  </w:p>
  <w:bookmarkEnd w:id="27"/>
  <w:p w:rsidR="009C2371" w:rsidRDefault="009C2371">
    <w:pPr>
      <w:framePr w:w="6237" w:h="340" w:hSpace="181" w:wrap="around" w:vAnchor="page" w:hAnchor="page" w:x="2847" w:y="14176"/>
      <w:jc w:val="center"/>
      <w:rPr>
        <w:sz w:val="16"/>
      </w:rPr>
    </w:pPr>
  </w:p>
  <w:p w:rsidR="009C2371" w:rsidRDefault="009C2371">
    <w:pPr>
      <w:pStyle w:val="Foo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371" w:rsidRDefault="009C2371">
    <w:pPr>
      <w:framePr w:w="6237" w:h="340" w:hSpace="181" w:wrap="around" w:vAnchor="page" w:hAnchor="page" w:x="2847" w:y="14176"/>
      <w:tabs>
        <w:tab w:val="right" w:pos="6237"/>
      </w:tabs>
      <w:jc w:val="center"/>
      <w:rPr>
        <w:sz w:val="16"/>
      </w:rPr>
    </w:pPr>
    <w:bookmarkStart w:id="291" w:name="sbConfidentialFooter2"/>
    <w:r>
      <w:rPr>
        <w:sz w:val="16"/>
      </w:rPr>
      <w:t xml:space="preserve">Confidential Draft prepared by the Office of Chief Parliamentary Counsel </w:t>
    </w:r>
    <w:smartTag w:uri="urn:schemas-microsoft-com:office:smarttags" w:element="State">
      <w:smartTag w:uri="urn:schemas-microsoft-com:office:smarttags" w:element="place">
        <w:r>
          <w:rPr>
            <w:sz w:val="16"/>
          </w:rPr>
          <w:t>Victoria</w:t>
        </w:r>
      </w:smartTag>
    </w:smartTag>
  </w:p>
  <w:bookmarkEnd w:id="291"/>
  <w:p w:rsidR="009C2371" w:rsidRDefault="0072420E">
    <w:pPr>
      <w:framePr w:w="1247" w:h="340" w:hSpace="181" w:wrap="around" w:vAnchor="page" w:hAnchor="margin" w:xAlign="center" w:y="14516"/>
      <w:spacing w:before="0"/>
      <w:jc w:val="center"/>
    </w:pPr>
    <w:r>
      <w:fldChar w:fldCharType="begin"/>
    </w:r>
    <w:r w:rsidR="009C2371">
      <w:instrText xml:space="preserve"> PAGE </w:instrText>
    </w:r>
    <w:r>
      <w:fldChar w:fldCharType="separate"/>
    </w:r>
    <w:r w:rsidR="009C2371">
      <w:rPr>
        <w:noProof/>
      </w:rPr>
      <w:t>2</w:t>
    </w:r>
    <w:r>
      <w:fldChar w:fldCharType="end"/>
    </w:r>
  </w:p>
  <w:p w:rsidR="009C2371" w:rsidRDefault="009C2371">
    <w:pPr>
      <w:framePr w:w="6237" w:h="340" w:hSpace="181" w:wrap="around" w:vAnchor="page" w:hAnchor="margin" w:xAlign="center" w:y="14521"/>
      <w:tabs>
        <w:tab w:val="right" w:pos="6237"/>
      </w:tabs>
      <w:spacing w:before="60"/>
      <w:rPr>
        <w:sz w:val="16"/>
        <w:lang w:val="fr-FR"/>
      </w:rPr>
    </w:pPr>
    <w:bookmarkStart w:id="292" w:name="sbDraftingInfo2"/>
  </w:p>
  <w:bookmarkEnd w:id="292"/>
  <w:p w:rsidR="009C2371" w:rsidRDefault="009C2371">
    <w:pPr>
      <w:pStyle w:val="Footer"/>
      <w:rPr>
        <w:lang w:val="fr-FR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371" w:rsidRDefault="0072420E">
    <w:pPr>
      <w:framePr w:w="1247" w:h="340" w:hSpace="181" w:wrap="around" w:vAnchor="page" w:hAnchor="margin" w:xAlign="center" w:y="14516"/>
      <w:spacing w:before="0"/>
      <w:jc w:val="center"/>
    </w:pPr>
    <w:fldSimple w:instr=" PAGE ">
      <w:r w:rsidR="001650F7">
        <w:rPr>
          <w:noProof/>
        </w:rPr>
        <w:t>7</w:t>
      </w:r>
    </w:fldSimple>
  </w:p>
  <w:p w:rsidR="009C2371" w:rsidRDefault="008C0F4E">
    <w:pPr>
      <w:framePr w:w="6237" w:h="340" w:hSpace="181" w:wrap="around" w:vAnchor="page" w:hAnchor="margin" w:xAlign="center" w:y="14521"/>
      <w:tabs>
        <w:tab w:val="right" w:pos="6237"/>
      </w:tabs>
      <w:spacing w:before="60"/>
      <w:rPr>
        <w:sz w:val="16"/>
        <w:lang w:val="fr-FR"/>
      </w:rPr>
    </w:pPr>
    <w:bookmarkStart w:id="293" w:name="sbDraftingInfo"/>
    <w:r>
      <w:rPr>
        <w:sz w:val="16"/>
        <w:lang w:val="fr-FR"/>
      </w:rPr>
      <w:t xml:space="preserve"> </w:t>
    </w:r>
  </w:p>
  <w:p w:rsidR="009C2371" w:rsidRDefault="0031261D">
    <w:pPr>
      <w:framePr w:w="6237" w:h="340" w:hSpace="181" w:wrap="around" w:vAnchor="page" w:hAnchor="page" w:x="2847" w:y="14176"/>
      <w:tabs>
        <w:tab w:val="right" w:pos="6237"/>
      </w:tabs>
      <w:jc w:val="center"/>
      <w:rPr>
        <w:sz w:val="16"/>
      </w:rPr>
    </w:pPr>
    <w:bookmarkStart w:id="294" w:name="sbConfidentialFooter"/>
    <w:bookmarkEnd w:id="293"/>
    <w:r>
      <w:rPr>
        <w:sz w:val="16"/>
      </w:rPr>
      <w:t xml:space="preserve"> </w:t>
    </w:r>
  </w:p>
  <w:bookmarkEnd w:id="294"/>
  <w:p w:rsidR="009C2371" w:rsidRDefault="009C2371">
    <w:pPr>
      <w:pStyle w:val="Footer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371" w:rsidRDefault="009C2371">
    <w:pPr>
      <w:framePr w:w="6237" w:h="340" w:hSpace="181" w:wrap="around" w:vAnchor="page" w:hAnchor="page" w:x="2847" w:y="14176"/>
      <w:tabs>
        <w:tab w:val="right" w:pos="6237"/>
      </w:tabs>
      <w:jc w:val="center"/>
      <w:rPr>
        <w:sz w:val="16"/>
      </w:rPr>
    </w:pPr>
    <w:bookmarkStart w:id="316" w:name="NotesConfidentialFooter2"/>
    <w:r>
      <w:rPr>
        <w:sz w:val="16"/>
      </w:rPr>
      <w:t xml:space="preserve">Confidential Draft prepared by the Office of Chief Parliamentary Counsel </w:t>
    </w:r>
    <w:smartTag w:uri="urn:schemas-microsoft-com:office:smarttags" w:element="State">
      <w:smartTag w:uri="urn:schemas-microsoft-com:office:smarttags" w:element="place">
        <w:r>
          <w:rPr>
            <w:sz w:val="16"/>
          </w:rPr>
          <w:t>Victoria</w:t>
        </w:r>
      </w:smartTag>
    </w:smartTag>
  </w:p>
  <w:bookmarkEnd w:id="316"/>
  <w:p w:rsidR="009C2371" w:rsidRDefault="0072420E">
    <w:pPr>
      <w:framePr w:w="1247" w:h="340" w:hSpace="181" w:wrap="around" w:vAnchor="page" w:hAnchor="margin" w:xAlign="center" w:y="14516"/>
      <w:spacing w:before="0"/>
      <w:jc w:val="center"/>
    </w:pPr>
    <w:r>
      <w:fldChar w:fldCharType="begin"/>
    </w:r>
    <w:r w:rsidR="009C2371">
      <w:instrText xml:space="preserve"> PAGE </w:instrText>
    </w:r>
    <w:r>
      <w:fldChar w:fldCharType="separate"/>
    </w:r>
    <w:r w:rsidR="009C2371">
      <w:rPr>
        <w:noProof/>
      </w:rPr>
      <w:t>2</w:t>
    </w:r>
    <w:r>
      <w:fldChar w:fldCharType="end"/>
    </w:r>
  </w:p>
  <w:p w:rsidR="009C2371" w:rsidRDefault="009C2371">
    <w:pPr>
      <w:framePr w:w="6237" w:h="340" w:hSpace="181" w:wrap="around" w:vAnchor="page" w:hAnchor="margin" w:xAlign="center" w:y="14521"/>
      <w:tabs>
        <w:tab w:val="right" w:pos="6237"/>
      </w:tabs>
      <w:spacing w:before="60"/>
      <w:rPr>
        <w:sz w:val="16"/>
        <w:lang w:val="fr-FR"/>
      </w:rPr>
    </w:pPr>
    <w:bookmarkStart w:id="317" w:name="NotesDraftingInfo2"/>
  </w:p>
  <w:bookmarkEnd w:id="317"/>
  <w:p w:rsidR="009C2371" w:rsidRDefault="009C2371">
    <w:pPr>
      <w:pStyle w:val="Footer"/>
      <w:rPr>
        <w:lang w:val="fr-FR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371" w:rsidRDefault="0072420E">
    <w:pPr>
      <w:framePr w:w="1247" w:h="340" w:hSpace="181" w:wrap="around" w:vAnchor="page" w:hAnchor="margin" w:xAlign="center" w:y="14516"/>
      <w:spacing w:before="0"/>
      <w:jc w:val="center"/>
    </w:pPr>
    <w:fldSimple w:instr=" PAGE ">
      <w:r w:rsidR="001650F7">
        <w:rPr>
          <w:noProof/>
        </w:rPr>
        <w:t>8</w:t>
      </w:r>
    </w:fldSimple>
  </w:p>
  <w:p w:rsidR="009C2371" w:rsidRDefault="008C0F4E">
    <w:pPr>
      <w:framePr w:w="6237" w:h="340" w:hSpace="181" w:wrap="around" w:vAnchor="page" w:hAnchor="margin" w:xAlign="center" w:y="14521"/>
      <w:tabs>
        <w:tab w:val="right" w:pos="6237"/>
      </w:tabs>
      <w:spacing w:before="60"/>
      <w:rPr>
        <w:sz w:val="16"/>
      </w:rPr>
    </w:pPr>
    <w:bookmarkStart w:id="318" w:name="NotesDraftingInfo"/>
    <w:r>
      <w:rPr>
        <w:sz w:val="16"/>
      </w:rPr>
      <w:t xml:space="preserve"> </w:t>
    </w:r>
  </w:p>
  <w:p w:rsidR="009C2371" w:rsidRDefault="0031261D">
    <w:pPr>
      <w:framePr w:w="6237" w:h="340" w:hSpace="181" w:wrap="around" w:vAnchor="page" w:hAnchor="page" w:x="2847" w:y="14176"/>
      <w:tabs>
        <w:tab w:val="right" w:pos="6237"/>
      </w:tabs>
      <w:jc w:val="center"/>
      <w:rPr>
        <w:sz w:val="16"/>
      </w:rPr>
    </w:pPr>
    <w:bookmarkStart w:id="319" w:name="NotesConfidentialFooter"/>
    <w:bookmarkEnd w:id="318"/>
    <w:r>
      <w:rPr>
        <w:sz w:val="16"/>
      </w:rPr>
      <w:t xml:space="preserve"> </w:t>
    </w:r>
  </w:p>
  <w:bookmarkEnd w:id="319"/>
  <w:p w:rsidR="009C2371" w:rsidRDefault="009C23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371" w:rsidRDefault="009C2371">
      <w:r>
        <w:separator/>
      </w:r>
    </w:p>
  </w:footnote>
  <w:footnote w:type="continuationSeparator" w:id="0">
    <w:p w:rsidR="009C2371" w:rsidRDefault="009C23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371" w:rsidRDefault="009C2371">
    <w:pPr>
      <w:framePr w:w="6237" w:hSpace="181" w:wrap="around" w:vAnchor="page" w:hAnchor="margin" w:xAlign="center" w:y="2660" w:anchorLock="1"/>
      <w:pBdr>
        <w:bottom w:val="single" w:sz="6" w:space="6" w:color="auto"/>
      </w:pBdr>
      <w:tabs>
        <w:tab w:val="right" w:pos="6237"/>
      </w:tabs>
      <w:spacing w:before="0"/>
      <w:rPr>
        <w:i/>
        <w:sz w:val="20"/>
      </w:rPr>
    </w:pPr>
    <w:bookmarkStart w:id="3" w:name="tp2SectionClause2"/>
  </w:p>
  <w:bookmarkEnd w:id="3"/>
  <w:p w:rsidR="009C2371" w:rsidRDefault="009C237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371" w:rsidRDefault="008C0F4E" w:rsidP="008567C7">
    <w:pPr>
      <w:pStyle w:val="CopyDetails"/>
      <w:framePr w:wrap="notBeside"/>
    </w:pPr>
    <w:bookmarkStart w:id="6" w:name="cpCopyDetails"/>
    <w:r>
      <w:t xml:space="preserve"> </w:t>
    </w:r>
  </w:p>
  <w:p w:rsidR="009C2371" w:rsidRPr="0031261D" w:rsidRDefault="008C0F4E" w:rsidP="008C0F4E">
    <w:pPr>
      <w:framePr w:w="6237" w:h="567" w:hSpace="181" w:wrap="around" w:vAnchor="page" w:hAnchor="margin" w:xAlign="center" w:y="2518" w:anchorLock="1"/>
      <w:tabs>
        <w:tab w:val="right" w:pos="6237"/>
      </w:tabs>
      <w:jc w:val="center"/>
      <w:rPr>
        <w:caps/>
        <w:sz w:val="28"/>
      </w:rPr>
    </w:pPr>
    <w:bookmarkStart w:id="7" w:name="cpConfidentialHeader"/>
    <w:bookmarkEnd w:id="6"/>
    <w:r>
      <w:rPr>
        <w:caps/>
        <w:sz w:val="28"/>
      </w:rPr>
      <w:t xml:space="preserve"> </w:t>
    </w:r>
  </w:p>
  <w:bookmarkEnd w:id="7"/>
  <w:p w:rsidR="009C2371" w:rsidRDefault="009C237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371" w:rsidRDefault="004A70BD">
    <w:pPr>
      <w:framePr w:w="6237" w:hSpace="181" w:wrap="around" w:vAnchor="page" w:hAnchor="margin" w:xAlign="center" w:y="2660" w:anchorLock="1"/>
      <w:pBdr>
        <w:bottom w:val="single" w:sz="6" w:space="6" w:color="auto"/>
      </w:pBdr>
      <w:tabs>
        <w:tab w:val="right" w:pos="6237"/>
      </w:tabs>
      <w:spacing w:before="0"/>
      <w:rPr>
        <w:i/>
        <w:sz w:val="20"/>
      </w:rPr>
    </w:pPr>
    <w:bookmarkStart w:id="9" w:name="tp2SectionClause"/>
    <w:r>
      <w:rPr>
        <w:i/>
        <w:sz w:val="20"/>
      </w:rPr>
      <w:t>Clause</w:t>
    </w:r>
    <w:r>
      <w:rPr>
        <w:i/>
        <w:sz w:val="20"/>
      </w:rPr>
      <w:tab/>
      <w:t>Page</w:t>
    </w:r>
  </w:p>
  <w:bookmarkEnd w:id="9"/>
  <w:p w:rsidR="009C2371" w:rsidRDefault="009C2371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371" w:rsidRDefault="008C0F4E">
    <w:pPr>
      <w:framePr w:w="6237" w:hSpace="181" w:wrap="around" w:vAnchor="page" w:hAnchor="margin" w:xAlign="center" w:y="2660" w:anchorLock="1"/>
      <w:pBdr>
        <w:bottom w:val="single" w:sz="6" w:space="6" w:color="auto"/>
      </w:pBdr>
      <w:tabs>
        <w:tab w:val="right" w:pos="6237"/>
      </w:tabs>
      <w:spacing w:before="0"/>
      <w:jc w:val="center"/>
      <w:rPr>
        <w:i/>
      </w:rPr>
    </w:pPr>
    <w:bookmarkStart w:id="25" w:name="sbActNoSec6"/>
    <w:r>
      <w:rPr>
        <w:i/>
      </w:rPr>
      <w:t xml:space="preserve"> </w:t>
    </w:r>
  </w:p>
  <w:p w:rsidR="008C0F4E" w:rsidRDefault="008C0F4E">
    <w:pPr>
      <w:pStyle w:val="ActTitleFrame"/>
      <w:framePr w:wrap="around"/>
      <w:tabs>
        <w:tab w:val="right" w:pos="6237"/>
      </w:tabs>
      <w:rPr>
        <w:i w:val="0"/>
        <w:sz w:val="20"/>
      </w:rPr>
    </w:pPr>
    <w:bookmarkStart w:id="26" w:name="sbActTitleSec6"/>
    <w:bookmarkEnd w:id="25"/>
  </w:p>
  <w:p w:rsidR="008C0F4E" w:rsidRDefault="008C0F4E">
    <w:pPr>
      <w:pStyle w:val="ActTitleFrame"/>
      <w:framePr w:wrap="around"/>
      <w:tabs>
        <w:tab w:val="right" w:pos="6237"/>
      </w:tabs>
      <w:rPr>
        <w:i w:val="0"/>
        <w:sz w:val="20"/>
      </w:rPr>
    </w:pPr>
  </w:p>
  <w:p w:rsidR="008C0F4E" w:rsidRDefault="008C0F4E">
    <w:pPr>
      <w:pStyle w:val="ActTitleFrame"/>
      <w:framePr w:wrap="around"/>
      <w:tabs>
        <w:tab w:val="right" w:pos="6237"/>
      </w:tabs>
      <w:rPr>
        <w:i w:val="0"/>
        <w:sz w:val="20"/>
      </w:rPr>
    </w:pPr>
  </w:p>
  <w:p w:rsidR="008C0F4E" w:rsidRDefault="008C0F4E">
    <w:pPr>
      <w:pStyle w:val="ActTitleFrame"/>
      <w:framePr w:wrap="around"/>
      <w:tabs>
        <w:tab w:val="right" w:pos="6237"/>
      </w:tabs>
      <w:rPr>
        <w:i w:val="0"/>
        <w:sz w:val="20"/>
      </w:rPr>
    </w:pPr>
  </w:p>
  <w:p w:rsidR="009C2371" w:rsidRPr="008C0F4E" w:rsidRDefault="008C0F4E">
    <w:pPr>
      <w:pStyle w:val="ActTitleFrame"/>
      <w:framePr w:wrap="around"/>
      <w:tabs>
        <w:tab w:val="right" w:pos="6237"/>
      </w:tabs>
      <w:rPr>
        <w:i w:val="0"/>
        <w:sz w:val="20"/>
      </w:rPr>
    </w:pPr>
    <w:r>
      <w:rPr>
        <w:i w:val="0"/>
        <w:sz w:val="20"/>
      </w:rPr>
      <w:t>Port Management Amendment (Port of Melbourne Corporation Licence Fee) Act 2012</w:t>
    </w:r>
    <w:r>
      <w:rPr>
        <w:i w:val="0"/>
        <w:sz w:val="20"/>
      </w:rPr>
      <w:br/>
      <w:t>No. 8 of 2012</w:t>
    </w:r>
  </w:p>
  <w:bookmarkEnd w:id="26"/>
  <w:p w:rsidR="009C2371" w:rsidRDefault="009C2371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371" w:rsidRDefault="009C2371">
    <w:pPr>
      <w:pStyle w:val="Header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371" w:rsidRDefault="009C2371">
    <w:pPr>
      <w:pStyle w:val="ActTitleFrame"/>
      <w:framePr w:h="845" w:hRule="exact" w:wrap="around"/>
      <w:tabs>
        <w:tab w:val="right" w:pos="6237"/>
      </w:tabs>
    </w:pPr>
    <w:bookmarkStart w:id="285" w:name="sbActTitle2"/>
  </w:p>
  <w:p w:rsidR="009C2371" w:rsidRDefault="009C2371">
    <w:pPr>
      <w:pStyle w:val="ActTitleFrame"/>
      <w:framePr w:h="845" w:hRule="exact" w:wrap="around"/>
      <w:tabs>
        <w:tab w:val="right" w:pos="6237"/>
      </w:tabs>
    </w:pPr>
  </w:p>
  <w:p w:rsidR="009C2371" w:rsidRDefault="009C2371">
    <w:pPr>
      <w:pStyle w:val="ActTitleFrame"/>
      <w:framePr w:h="845" w:hRule="exact" w:wrap="around"/>
      <w:tabs>
        <w:tab w:val="right" w:pos="6237"/>
      </w:tabs>
    </w:pPr>
    <w:r>
      <w:t>Act</w:t>
    </w:r>
  </w:p>
  <w:p w:rsidR="009C2371" w:rsidRDefault="009C2371">
    <w:pPr>
      <w:framePr w:w="6237" w:hSpace="181" w:wrap="around" w:vAnchor="page" w:hAnchor="margin" w:xAlign="center" w:y="2099" w:anchorLock="1"/>
      <w:tabs>
        <w:tab w:val="right" w:pos="6237"/>
      </w:tabs>
      <w:spacing w:before="0"/>
      <w:jc w:val="center"/>
      <w:rPr>
        <w:i/>
      </w:rPr>
    </w:pPr>
    <w:bookmarkStart w:id="286" w:name="sbActNo2"/>
    <w:bookmarkEnd w:id="285"/>
    <w:r>
      <w:rPr>
        <w:i/>
      </w:rPr>
      <w:t xml:space="preserve">Act No. </w:t>
    </w:r>
  </w:p>
  <w:bookmarkEnd w:id="286"/>
  <w:p w:rsidR="009C2371" w:rsidRDefault="009C2371">
    <w:pPr>
      <w:pStyle w:val="Header"/>
    </w:pPr>
  </w:p>
  <w:p w:rsidR="009C2371" w:rsidRDefault="009C2371">
    <w:pPr>
      <w:pStyle w:val="Header"/>
    </w:pPr>
  </w:p>
  <w:p w:rsidR="009C2371" w:rsidRDefault="009C2371">
    <w:pPr>
      <w:pStyle w:val="Header"/>
    </w:pPr>
  </w:p>
  <w:p w:rsidR="009C2371" w:rsidRDefault="009C2371">
    <w:pPr>
      <w:framePr w:w="6237" w:h="261" w:hRule="exact" w:hSpace="181" w:wrap="notBeside" w:vAnchor="page" w:hAnchor="page" w:x="2836" w:y="2518"/>
      <w:shd w:val="solid" w:color="FFFFFF" w:fill="FFFFFF"/>
      <w:spacing w:before="0"/>
      <w:jc w:val="right"/>
      <w:rPr>
        <w:sz w:val="20"/>
      </w:rPr>
    </w:pPr>
    <w:bookmarkStart w:id="287" w:name="sbChapterHeading2"/>
  </w:p>
  <w:bookmarkEnd w:id="287"/>
  <w:p w:rsidR="009C2371" w:rsidRDefault="009C2371">
    <w:pPr>
      <w:pStyle w:val="Header"/>
      <w:spacing w:before="0"/>
      <w:rPr>
        <w:sz w:val="20"/>
      </w:rPr>
    </w:pPr>
  </w:p>
  <w:p w:rsidR="009C2371" w:rsidRDefault="0072420E">
    <w:pPr>
      <w:framePr w:w="6237" w:h="261" w:hRule="exact" w:hSpace="181" w:wrap="notBeside" w:vAnchor="page" w:hAnchor="margin" w:xAlign="center" w:y="2847"/>
      <w:shd w:val="solid" w:color="FFFFFF" w:fill="FFFFFF"/>
      <w:spacing w:before="0"/>
      <w:jc w:val="right"/>
      <w:rPr>
        <w:sz w:val="20"/>
      </w:rPr>
    </w:pPr>
    <w:bookmarkStart w:id="288" w:name="sbPartHeading2"/>
    <w:r w:rsidRPr="0072420E">
      <w:rPr>
        <w:noProof/>
        <w:sz w:val="20"/>
        <w:lang w:val="en-US"/>
      </w:rPr>
      <w:pict>
        <v:line id="_x0000_s2056" style="position:absolute;left:0;text-align:left;z-index:251657728" from="-.75pt,13.2pt" to="311.05pt,13.2pt" strokeweight=".5pt"/>
      </w:pict>
    </w:r>
  </w:p>
  <w:bookmarkEnd w:id="288"/>
  <w:p w:rsidR="009C2371" w:rsidRDefault="009C2371">
    <w:pPr>
      <w:pStyle w:val="Header"/>
      <w:spacing w:before="0"/>
      <w:rPr>
        <w:sz w:val="20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okmarkStart w:id="289" w:name="sbActNo"/>
  <w:p w:rsidR="009C2371" w:rsidRPr="008C0F4E" w:rsidRDefault="0072420E" w:rsidP="008C0F4E">
    <w:pPr>
      <w:pStyle w:val="ActTitleFrame"/>
      <w:framePr w:w="6236" w:h="510" w:hRule="exact" w:wrap="notBeside" w:y="2467"/>
      <w:pBdr>
        <w:bottom w:val="single" w:sz="4" w:space="1" w:color="auto"/>
      </w:pBdr>
      <w:rPr>
        <w:i w:val="0"/>
        <w:sz w:val="20"/>
      </w:rPr>
    </w:pPr>
    <w:r w:rsidRPr="008C0F4E">
      <w:rPr>
        <w:i w:val="0"/>
        <w:sz w:val="20"/>
      </w:rPr>
      <w:fldChar w:fldCharType="begin"/>
    </w:r>
    <w:r w:rsidR="008C0F4E" w:rsidRPr="008C0F4E">
      <w:rPr>
        <w:i w:val="0"/>
        <w:sz w:val="20"/>
      </w:rPr>
      <w:instrText xml:space="preserve"> STYLEREF  "Heading - PART" </w:instrText>
    </w:r>
    <w:r w:rsidRPr="008C0F4E">
      <w:rPr>
        <w:i w:val="0"/>
        <w:sz w:val="20"/>
      </w:rPr>
      <w:fldChar w:fldCharType="separate"/>
    </w:r>
    <w:r w:rsidR="001650F7">
      <w:rPr>
        <w:i w:val="0"/>
        <w:noProof/>
        <w:sz w:val="20"/>
      </w:rPr>
      <w:t>Part 3—Repeal of Amending Act</w:t>
    </w:r>
    <w:r w:rsidRPr="008C0F4E">
      <w:rPr>
        <w:i w:val="0"/>
        <w:sz w:val="20"/>
      </w:rPr>
      <w:fldChar w:fldCharType="end"/>
    </w:r>
  </w:p>
  <w:p w:rsidR="008C0F4E" w:rsidRDefault="008C0F4E" w:rsidP="008C0F4E">
    <w:pPr>
      <w:pStyle w:val="ActTitleFrame"/>
      <w:framePr w:w="6236" w:h="1196" w:hRule="exact" w:wrap="around"/>
      <w:tabs>
        <w:tab w:val="right" w:pos="6237"/>
      </w:tabs>
      <w:rPr>
        <w:bCs/>
        <w:i w:val="0"/>
        <w:sz w:val="20"/>
      </w:rPr>
    </w:pPr>
    <w:bookmarkStart w:id="290" w:name="sbActTitle"/>
    <w:bookmarkEnd w:id="289"/>
  </w:p>
  <w:p w:rsidR="008C0F4E" w:rsidRDefault="008C0F4E" w:rsidP="008C0F4E">
    <w:pPr>
      <w:pStyle w:val="ActTitleFrame"/>
      <w:framePr w:w="6236" w:h="1196" w:hRule="exact" w:wrap="around"/>
      <w:tabs>
        <w:tab w:val="right" w:pos="6237"/>
      </w:tabs>
      <w:rPr>
        <w:bCs/>
        <w:i w:val="0"/>
        <w:sz w:val="20"/>
      </w:rPr>
    </w:pPr>
  </w:p>
  <w:p w:rsidR="009C2371" w:rsidRPr="008C0F4E" w:rsidRDefault="008C0F4E" w:rsidP="008C0F4E">
    <w:pPr>
      <w:pStyle w:val="ActTitleFrame"/>
      <w:framePr w:w="6236" w:h="1196" w:hRule="exact" w:wrap="around"/>
      <w:tabs>
        <w:tab w:val="right" w:pos="6237"/>
      </w:tabs>
      <w:rPr>
        <w:bCs/>
        <w:i w:val="0"/>
        <w:sz w:val="20"/>
      </w:rPr>
    </w:pPr>
    <w:r>
      <w:rPr>
        <w:bCs/>
        <w:i w:val="0"/>
        <w:sz w:val="20"/>
      </w:rPr>
      <w:t>Port Management Amendment (Port of Melbourne Corporation Licence Fee) Act 2012</w:t>
    </w:r>
    <w:r>
      <w:rPr>
        <w:bCs/>
        <w:i w:val="0"/>
        <w:sz w:val="20"/>
      </w:rPr>
      <w:br/>
      <w:t>No. 8 of 2012</w:t>
    </w:r>
  </w:p>
  <w:bookmarkEnd w:id="290"/>
  <w:p w:rsidR="009C2371" w:rsidRDefault="009C2371">
    <w:pPr>
      <w:pStyle w:val="Header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371" w:rsidRDefault="009C2371">
    <w:pPr>
      <w:pStyle w:val="ActTitleFrame"/>
      <w:framePr w:h="845" w:hRule="exact" w:wrap="around" w:hAnchor="page" w:y="1815"/>
      <w:tabs>
        <w:tab w:val="right" w:pos="6237"/>
      </w:tabs>
    </w:pPr>
    <w:bookmarkStart w:id="312" w:name="NotesActTitle2"/>
  </w:p>
  <w:p w:rsidR="009C2371" w:rsidRDefault="009C2371">
    <w:pPr>
      <w:pStyle w:val="ActTitleFrame"/>
      <w:framePr w:h="845" w:hRule="exact" w:wrap="around" w:hAnchor="page" w:y="1815"/>
      <w:tabs>
        <w:tab w:val="right" w:pos="6237"/>
      </w:tabs>
    </w:pPr>
  </w:p>
  <w:p w:rsidR="009C2371" w:rsidRDefault="009C2371">
    <w:pPr>
      <w:pStyle w:val="ActTitleFrame"/>
      <w:framePr w:h="845" w:hRule="exact" w:wrap="around" w:hAnchor="page" w:y="1815"/>
      <w:tabs>
        <w:tab w:val="right" w:pos="6237"/>
      </w:tabs>
    </w:pPr>
    <w:r>
      <w:t>Act</w:t>
    </w:r>
  </w:p>
  <w:p w:rsidR="009C2371" w:rsidRDefault="009C2371">
    <w:pPr>
      <w:framePr w:w="6237" w:hSpace="181" w:wrap="around" w:vAnchor="page" w:hAnchor="page" w:xAlign="center" w:y="2689" w:anchorLock="1"/>
      <w:pBdr>
        <w:bottom w:val="single" w:sz="6" w:space="6" w:color="auto"/>
      </w:pBdr>
      <w:tabs>
        <w:tab w:val="right" w:pos="6237"/>
      </w:tabs>
      <w:spacing w:before="0"/>
      <w:jc w:val="center"/>
      <w:rPr>
        <w:i/>
      </w:rPr>
    </w:pPr>
    <w:bookmarkStart w:id="313" w:name="NotesActNo2"/>
    <w:bookmarkEnd w:id="312"/>
    <w:r>
      <w:rPr>
        <w:i/>
      </w:rPr>
      <w:t xml:space="preserve">Act No. </w:t>
    </w:r>
  </w:p>
  <w:bookmarkEnd w:id="313"/>
  <w:p w:rsidR="009C2371" w:rsidRDefault="009C2371">
    <w:pPr>
      <w:pStyle w:val="Header"/>
    </w:pPr>
  </w:p>
  <w:p w:rsidR="009C2371" w:rsidRDefault="009C2371">
    <w:pPr>
      <w:pStyle w:val="Header"/>
    </w:pPr>
  </w:p>
  <w:p w:rsidR="009C2371" w:rsidRDefault="009C2371">
    <w:pPr>
      <w:pStyle w:val="Header"/>
    </w:pPr>
  </w:p>
  <w:p w:rsidR="009C2371" w:rsidRDefault="009C2371">
    <w:pPr>
      <w:pStyle w:val="Header"/>
      <w:spacing w:before="0"/>
      <w:rPr>
        <w:sz w:val="20"/>
      </w:rPr>
    </w:pPr>
  </w:p>
  <w:p w:rsidR="009C2371" w:rsidRDefault="009C2371">
    <w:pPr>
      <w:pStyle w:val="Header"/>
      <w:spacing w:before="0"/>
      <w:rPr>
        <w:sz w:val="20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371" w:rsidRPr="003058AF" w:rsidRDefault="008C0F4E" w:rsidP="008C0F4E">
    <w:pPr>
      <w:framePr w:w="6236" w:h="510" w:hRule="exact" w:hSpace="181" w:wrap="notBeside" w:vAnchor="page" w:hAnchor="margin" w:xAlign="center" w:y="2467" w:anchorLock="1"/>
      <w:pBdr>
        <w:bottom w:val="single" w:sz="6" w:space="1" w:color="auto"/>
      </w:pBdr>
      <w:tabs>
        <w:tab w:val="right" w:pos="6237"/>
      </w:tabs>
      <w:spacing w:before="0"/>
      <w:jc w:val="center"/>
      <w:rPr>
        <w:sz w:val="20"/>
      </w:rPr>
    </w:pPr>
    <w:bookmarkStart w:id="314" w:name="NotesActNo"/>
    <w:r>
      <w:rPr>
        <w:sz w:val="20"/>
      </w:rPr>
      <w:t xml:space="preserve"> </w:t>
    </w:r>
  </w:p>
  <w:p w:rsidR="008C0F4E" w:rsidRDefault="008C0F4E" w:rsidP="008C0F4E">
    <w:pPr>
      <w:pStyle w:val="ActTitleFrame"/>
      <w:framePr w:w="6236" w:h="1196" w:hRule="exact" w:wrap="around"/>
      <w:tabs>
        <w:tab w:val="right" w:pos="6237"/>
      </w:tabs>
      <w:rPr>
        <w:i w:val="0"/>
        <w:sz w:val="20"/>
      </w:rPr>
    </w:pPr>
    <w:bookmarkStart w:id="315" w:name="NotesActTitle"/>
    <w:bookmarkEnd w:id="314"/>
  </w:p>
  <w:p w:rsidR="008C0F4E" w:rsidRDefault="008C0F4E" w:rsidP="008C0F4E">
    <w:pPr>
      <w:pStyle w:val="ActTitleFrame"/>
      <w:framePr w:w="6236" w:h="1196" w:hRule="exact" w:wrap="around"/>
      <w:tabs>
        <w:tab w:val="right" w:pos="6237"/>
      </w:tabs>
      <w:rPr>
        <w:i w:val="0"/>
        <w:sz w:val="20"/>
      </w:rPr>
    </w:pPr>
  </w:p>
  <w:p w:rsidR="009C2371" w:rsidRPr="008C0F4E" w:rsidRDefault="008C0F4E" w:rsidP="008C0F4E">
    <w:pPr>
      <w:pStyle w:val="ActTitleFrame"/>
      <w:framePr w:w="6236" w:h="1196" w:hRule="exact" w:wrap="around"/>
      <w:tabs>
        <w:tab w:val="right" w:pos="6237"/>
      </w:tabs>
      <w:rPr>
        <w:i w:val="0"/>
        <w:sz w:val="20"/>
      </w:rPr>
    </w:pPr>
    <w:r>
      <w:rPr>
        <w:i w:val="0"/>
        <w:sz w:val="20"/>
      </w:rPr>
      <w:t>Port Management Amendment (Port of Melbourne Corporation Licence Fee) Act 2012</w:t>
    </w:r>
    <w:r>
      <w:rPr>
        <w:i w:val="0"/>
        <w:sz w:val="20"/>
      </w:rPr>
      <w:br/>
      <w:t>No. 8 of 2012</w:t>
    </w:r>
  </w:p>
  <w:bookmarkEnd w:id="315"/>
  <w:p w:rsidR="009C2371" w:rsidRDefault="009C237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861A01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FB"/>
    <w:multiLevelType w:val="multilevel"/>
    <w:tmpl w:val="BA9A3E70"/>
    <w:lvl w:ilvl="0">
      <w:start w:val="1"/>
      <w:numFmt w:val="decimal"/>
      <w:pStyle w:val="Heading1"/>
      <w:lvlText w:val="%1."/>
      <w:legacy w:legacy="1" w:legacySpace="113" w:legacyIndent="851"/>
      <w:lvlJc w:val="right"/>
      <w:pPr>
        <w:ind w:left="851" w:hanging="851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Heading2"/>
      <w:lvlText w:val="(%2)"/>
      <w:legacy w:legacy="1" w:legacySpace="113" w:legacyIndent="1361"/>
      <w:lvlJc w:val="right"/>
      <w:pPr>
        <w:ind w:left="1361" w:hanging="1361"/>
      </w:pPr>
    </w:lvl>
    <w:lvl w:ilvl="2">
      <w:start w:val="1"/>
      <w:numFmt w:val="lowerLetter"/>
      <w:pStyle w:val="Heading3"/>
      <w:lvlText w:val="(%3)"/>
      <w:legacy w:legacy="1" w:legacySpace="113" w:legacyIndent="1871"/>
      <w:lvlJc w:val="right"/>
      <w:pPr>
        <w:ind w:left="1871" w:hanging="1871"/>
      </w:pPr>
    </w:lvl>
    <w:lvl w:ilvl="3">
      <w:start w:val="1"/>
      <w:numFmt w:val="lowerRoman"/>
      <w:pStyle w:val="Heading4"/>
      <w:lvlText w:val="(%4)"/>
      <w:legacy w:legacy="1" w:legacySpace="113" w:legacyIndent="2381"/>
      <w:lvlJc w:val="right"/>
      <w:pPr>
        <w:ind w:left="2381" w:hanging="2381"/>
      </w:pPr>
    </w:lvl>
    <w:lvl w:ilvl="4">
      <w:start w:val="1"/>
      <w:numFmt w:val="upperLetter"/>
      <w:pStyle w:val="Heading5"/>
      <w:lvlText w:val="(%5)"/>
      <w:legacy w:legacy="1" w:legacySpace="113" w:legacyIndent="2892"/>
      <w:lvlJc w:val="right"/>
      <w:pPr>
        <w:ind w:left="2892" w:hanging="2892"/>
      </w:pPr>
    </w:lvl>
    <w:lvl w:ilvl="5">
      <w:start w:val="1"/>
      <w:numFmt w:val="lowerLetter"/>
      <w:pStyle w:val="Heading6"/>
      <w:lvlText w:val="(%6)"/>
      <w:legacy w:legacy="1" w:legacySpace="0" w:legacyIndent="708"/>
      <w:lvlJc w:val="left"/>
      <w:pPr>
        <w:ind w:left="10064" w:hanging="708"/>
      </w:pPr>
    </w:lvl>
    <w:lvl w:ilvl="6">
      <w:start w:val="1"/>
      <w:numFmt w:val="lowerRoman"/>
      <w:pStyle w:val="Heading7"/>
      <w:lvlText w:val="(%7)"/>
      <w:legacy w:legacy="1" w:legacySpace="0" w:legacyIndent="708"/>
      <w:lvlJc w:val="left"/>
      <w:pPr>
        <w:ind w:left="10772" w:hanging="708"/>
      </w:pPr>
    </w:lvl>
    <w:lvl w:ilvl="7">
      <w:start w:val="1"/>
      <w:numFmt w:val="lowerLetter"/>
      <w:pStyle w:val="Heading8"/>
      <w:lvlText w:val="(%8)"/>
      <w:legacy w:legacy="1" w:legacySpace="0" w:legacyIndent="708"/>
      <w:lvlJc w:val="left"/>
      <w:pPr>
        <w:ind w:left="11480" w:hanging="708"/>
      </w:pPr>
    </w:lvl>
    <w:lvl w:ilvl="8">
      <w:start w:val="1"/>
      <w:numFmt w:val="lowerRoman"/>
      <w:pStyle w:val="Heading9"/>
      <w:lvlText w:val="(%9)"/>
      <w:legacy w:legacy="1" w:legacySpace="0" w:legacyIndent="708"/>
      <w:lvlJc w:val="left"/>
      <w:pPr>
        <w:ind w:left="12188" w:hanging="708"/>
      </w:pPr>
    </w:lvl>
  </w:abstractNum>
  <w:abstractNum w:abstractNumId="2">
    <w:nsid w:val="06E24DBA"/>
    <w:multiLevelType w:val="hybridMultilevel"/>
    <w:tmpl w:val="1CBEFAB4"/>
    <w:lvl w:ilvl="0" w:tplc="CDA264D8">
      <w:start w:val="1"/>
      <w:numFmt w:val="decimal"/>
      <w:lvlText w:val="(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">
    <w:nsid w:val="0B4D37F3"/>
    <w:multiLevelType w:val="hybridMultilevel"/>
    <w:tmpl w:val="464C25EA"/>
    <w:lvl w:ilvl="0" w:tplc="C7A47A3E">
      <w:start w:val="1"/>
      <w:numFmt w:val="none"/>
      <w:lvlRestart w:val="0"/>
      <w:lvlText w:val="(i)"/>
      <w:lvlJc w:val="right"/>
      <w:pPr>
        <w:tabs>
          <w:tab w:val="num" w:pos="2892"/>
        </w:tabs>
        <w:ind w:left="2892" w:hanging="1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A07DDA"/>
    <w:multiLevelType w:val="singleLevel"/>
    <w:tmpl w:val="BEB818A6"/>
    <w:lvl w:ilvl="0">
      <w:start w:val="1"/>
      <w:numFmt w:val="none"/>
      <w:lvlText w:val=""/>
      <w:legacy w:legacy="1" w:legacySpace="113" w:legacyIndent="1871"/>
      <w:lvlJc w:val="right"/>
      <w:pPr>
        <w:ind w:left="1871" w:hanging="1871"/>
      </w:pPr>
    </w:lvl>
  </w:abstractNum>
  <w:abstractNum w:abstractNumId="5">
    <w:nsid w:val="12142B87"/>
    <w:multiLevelType w:val="singleLevel"/>
    <w:tmpl w:val="BEB818A6"/>
    <w:lvl w:ilvl="0">
      <w:start w:val="1"/>
      <w:numFmt w:val="none"/>
      <w:lvlText w:val=""/>
      <w:legacy w:legacy="1" w:legacySpace="113" w:legacyIndent="1871"/>
      <w:lvlJc w:val="right"/>
      <w:pPr>
        <w:ind w:left="3629" w:hanging="1871"/>
      </w:pPr>
    </w:lvl>
  </w:abstractNum>
  <w:abstractNum w:abstractNumId="6">
    <w:nsid w:val="129645A3"/>
    <w:multiLevelType w:val="singleLevel"/>
    <w:tmpl w:val="FFF85AFC"/>
    <w:lvl w:ilvl="0">
      <w:start w:val="1"/>
      <w:numFmt w:val="none"/>
      <w:lvlText w:val="Penalty:"/>
      <w:legacy w:legacy="1" w:legacySpace="113" w:legacyIndent="1021"/>
      <w:lvlJc w:val="left"/>
      <w:pPr>
        <w:ind w:left="1985" w:hanging="1021"/>
      </w:pPr>
    </w:lvl>
  </w:abstractNum>
  <w:abstractNum w:abstractNumId="7">
    <w:nsid w:val="15AD4D49"/>
    <w:multiLevelType w:val="singleLevel"/>
    <w:tmpl w:val="69486C80"/>
    <w:lvl w:ilvl="0">
      <w:start w:val="1"/>
      <w:numFmt w:val="none"/>
      <w:lvlText w:val=""/>
      <w:legacy w:legacy="1" w:legacySpace="113" w:legacyIndent="1361"/>
      <w:lvlJc w:val="right"/>
      <w:pPr>
        <w:ind w:left="1361" w:hanging="1361"/>
      </w:pPr>
      <w:rPr>
        <w:rFonts w:ascii="Geneva" w:hAnsi="Geneva" w:hint="default"/>
      </w:rPr>
    </w:lvl>
  </w:abstractNum>
  <w:abstractNum w:abstractNumId="8">
    <w:nsid w:val="18F2377A"/>
    <w:multiLevelType w:val="singleLevel"/>
    <w:tmpl w:val="FFF85AFC"/>
    <w:lvl w:ilvl="0">
      <w:start w:val="1"/>
      <w:numFmt w:val="none"/>
      <w:lvlText w:val="Penalty:"/>
      <w:legacy w:legacy="1" w:legacySpace="113" w:legacyIndent="1021"/>
      <w:lvlJc w:val="left"/>
      <w:pPr>
        <w:ind w:left="3516" w:hanging="1021"/>
      </w:pPr>
    </w:lvl>
  </w:abstractNum>
  <w:abstractNum w:abstractNumId="9">
    <w:nsid w:val="20033999"/>
    <w:multiLevelType w:val="singleLevel"/>
    <w:tmpl w:val="FFF85AFC"/>
    <w:lvl w:ilvl="0">
      <w:start w:val="1"/>
      <w:numFmt w:val="none"/>
      <w:lvlText w:val="Penalty:"/>
      <w:legacy w:legacy="1" w:legacySpace="113" w:legacyIndent="1021"/>
      <w:lvlJc w:val="left"/>
      <w:pPr>
        <w:ind w:left="3006" w:hanging="1021"/>
      </w:pPr>
    </w:lvl>
  </w:abstractNum>
  <w:abstractNum w:abstractNumId="10">
    <w:nsid w:val="2022617B"/>
    <w:multiLevelType w:val="singleLevel"/>
    <w:tmpl w:val="CD9ED640"/>
    <w:lvl w:ilvl="0">
      <w:start w:val="1"/>
      <w:numFmt w:val="none"/>
      <w:lvlText w:val=""/>
      <w:legacy w:legacy="1" w:legacySpace="113" w:legacyIndent="2892"/>
      <w:lvlJc w:val="right"/>
      <w:pPr>
        <w:ind w:left="2892" w:hanging="2892"/>
      </w:pPr>
      <w:rPr>
        <w:rFonts w:ascii="Courier" w:hAnsi="Courier" w:hint="default"/>
      </w:rPr>
    </w:lvl>
  </w:abstractNum>
  <w:abstractNum w:abstractNumId="11">
    <w:nsid w:val="202C68D4"/>
    <w:multiLevelType w:val="singleLevel"/>
    <w:tmpl w:val="CD9ED640"/>
    <w:lvl w:ilvl="0">
      <w:start w:val="1"/>
      <w:numFmt w:val="none"/>
      <w:lvlText w:val=""/>
      <w:legacy w:legacy="1" w:legacySpace="113" w:legacyIndent="2892"/>
      <w:lvlJc w:val="right"/>
      <w:pPr>
        <w:ind w:left="2892" w:hanging="2892"/>
      </w:pPr>
      <w:rPr>
        <w:rFonts w:ascii="Courier" w:hAnsi="Courier" w:hint="default"/>
      </w:rPr>
    </w:lvl>
  </w:abstractNum>
  <w:abstractNum w:abstractNumId="12">
    <w:nsid w:val="262A5A4F"/>
    <w:multiLevelType w:val="singleLevel"/>
    <w:tmpl w:val="CD9ED640"/>
    <w:lvl w:ilvl="0">
      <w:start w:val="1"/>
      <w:numFmt w:val="none"/>
      <w:lvlText w:val=""/>
      <w:legacy w:legacy="1" w:legacySpace="113" w:legacyIndent="2892"/>
      <w:lvlJc w:val="right"/>
      <w:pPr>
        <w:ind w:left="2892" w:hanging="2892"/>
      </w:pPr>
      <w:rPr>
        <w:rFonts w:ascii="Courier" w:hAnsi="Courier" w:hint="default"/>
      </w:rPr>
    </w:lvl>
  </w:abstractNum>
  <w:abstractNum w:abstractNumId="13">
    <w:nsid w:val="2762018C"/>
    <w:multiLevelType w:val="singleLevel"/>
    <w:tmpl w:val="BEB818A6"/>
    <w:lvl w:ilvl="0">
      <w:start w:val="1"/>
      <w:numFmt w:val="none"/>
      <w:lvlText w:val=""/>
      <w:legacy w:legacy="1" w:legacySpace="113" w:legacyIndent="1871"/>
      <w:lvlJc w:val="right"/>
      <w:pPr>
        <w:ind w:left="1871" w:hanging="1871"/>
      </w:pPr>
    </w:lvl>
  </w:abstractNum>
  <w:abstractNum w:abstractNumId="14">
    <w:nsid w:val="2DB703CA"/>
    <w:multiLevelType w:val="singleLevel"/>
    <w:tmpl w:val="FFF85AFC"/>
    <w:lvl w:ilvl="0">
      <w:start w:val="1"/>
      <w:numFmt w:val="none"/>
      <w:lvlText w:val="Penalty:"/>
      <w:legacy w:legacy="1" w:legacySpace="113" w:legacyIndent="1021"/>
      <w:lvlJc w:val="left"/>
      <w:pPr>
        <w:ind w:left="1985" w:hanging="1021"/>
      </w:pPr>
    </w:lvl>
  </w:abstractNum>
  <w:abstractNum w:abstractNumId="15">
    <w:nsid w:val="3686788A"/>
    <w:multiLevelType w:val="singleLevel"/>
    <w:tmpl w:val="FFF85AFC"/>
    <w:lvl w:ilvl="0">
      <w:start w:val="1"/>
      <w:numFmt w:val="none"/>
      <w:lvlText w:val="Penalty:"/>
      <w:legacy w:legacy="1" w:legacySpace="113" w:legacyIndent="1021"/>
      <w:lvlJc w:val="left"/>
      <w:pPr>
        <w:ind w:left="4026" w:hanging="1021"/>
      </w:pPr>
    </w:lvl>
  </w:abstractNum>
  <w:abstractNum w:abstractNumId="16">
    <w:nsid w:val="3C7C1843"/>
    <w:multiLevelType w:val="singleLevel"/>
    <w:tmpl w:val="FFF85AFC"/>
    <w:lvl w:ilvl="0">
      <w:start w:val="1"/>
      <w:numFmt w:val="none"/>
      <w:lvlText w:val="Penalty:"/>
      <w:legacy w:legacy="1" w:legacySpace="113" w:legacyIndent="1021"/>
      <w:lvlJc w:val="left"/>
      <w:pPr>
        <w:ind w:left="4536" w:hanging="1021"/>
      </w:pPr>
    </w:lvl>
  </w:abstractNum>
  <w:abstractNum w:abstractNumId="17">
    <w:nsid w:val="3C7F0B2E"/>
    <w:multiLevelType w:val="singleLevel"/>
    <w:tmpl w:val="33687C8E"/>
    <w:lvl w:ilvl="0">
      <w:start w:val="1"/>
      <w:numFmt w:val="none"/>
      <w:lvlText w:val=""/>
      <w:legacy w:legacy="1" w:legacySpace="113" w:legacyIndent="2892"/>
      <w:lvlJc w:val="right"/>
      <w:pPr>
        <w:ind w:left="2892" w:hanging="2892"/>
      </w:pPr>
    </w:lvl>
  </w:abstractNum>
  <w:abstractNum w:abstractNumId="18">
    <w:nsid w:val="3FAC685A"/>
    <w:multiLevelType w:val="singleLevel"/>
    <w:tmpl w:val="FFF85AFC"/>
    <w:lvl w:ilvl="0">
      <w:start w:val="1"/>
      <w:numFmt w:val="none"/>
      <w:lvlText w:val="Penalty:"/>
      <w:legacy w:legacy="1" w:legacySpace="113" w:legacyIndent="1021"/>
      <w:lvlJc w:val="left"/>
      <w:pPr>
        <w:ind w:left="3006" w:hanging="1021"/>
      </w:pPr>
    </w:lvl>
  </w:abstractNum>
  <w:abstractNum w:abstractNumId="19">
    <w:nsid w:val="41577B5D"/>
    <w:multiLevelType w:val="singleLevel"/>
    <w:tmpl w:val="FFF85AFC"/>
    <w:lvl w:ilvl="0">
      <w:start w:val="1"/>
      <w:numFmt w:val="none"/>
      <w:lvlText w:val="Penalty:"/>
      <w:legacy w:legacy="1" w:legacySpace="113" w:legacyIndent="1021"/>
      <w:lvlJc w:val="left"/>
      <w:pPr>
        <w:ind w:left="2495" w:hanging="1021"/>
      </w:pPr>
    </w:lvl>
  </w:abstractNum>
  <w:abstractNum w:abstractNumId="20">
    <w:nsid w:val="41E22B18"/>
    <w:multiLevelType w:val="singleLevel"/>
    <w:tmpl w:val="9C8E5A1E"/>
    <w:lvl w:ilvl="0">
      <w:start w:val="1"/>
      <w:numFmt w:val="decimal"/>
      <w:lvlText w:val="%1."/>
      <w:legacy w:legacy="1" w:legacySpace="113" w:legacyIndent="1361"/>
      <w:lvlJc w:val="right"/>
      <w:pPr>
        <w:ind w:left="1361" w:hanging="1361"/>
      </w:pPr>
    </w:lvl>
  </w:abstractNum>
  <w:abstractNum w:abstractNumId="21">
    <w:nsid w:val="471A7806"/>
    <w:multiLevelType w:val="singleLevel"/>
    <w:tmpl w:val="9C8E5A1E"/>
    <w:lvl w:ilvl="0">
      <w:start w:val="1"/>
      <w:numFmt w:val="decimal"/>
      <w:lvlText w:val="%1."/>
      <w:legacy w:legacy="1" w:legacySpace="113" w:legacyIndent="1361"/>
      <w:lvlJc w:val="right"/>
      <w:pPr>
        <w:ind w:left="1361" w:hanging="1361"/>
      </w:pPr>
    </w:lvl>
  </w:abstractNum>
  <w:abstractNum w:abstractNumId="22">
    <w:nsid w:val="4CE702D0"/>
    <w:multiLevelType w:val="singleLevel"/>
    <w:tmpl w:val="9C8E5A1E"/>
    <w:lvl w:ilvl="0">
      <w:start w:val="1"/>
      <w:numFmt w:val="decimal"/>
      <w:lvlText w:val="%1."/>
      <w:legacy w:legacy="1" w:legacySpace="113" w:legacyIndent="1361"/>
      <w:lvlJc w:val="right"/>
      <w:pPr>
        <w:ind w:left="1361" w:hanging="1361"/>
      </w:pPr>
    </w:lvl>
  </w:abstractNum>
  <w:abstractNum w:abstractNumId="23">
    <w:nsid w:val="5056472E"/>
    <w:multiLevelType w:val="singleLevel"/>
    <w:tmpl w:val="FFF85AFC"/>
    <w:lvl w:ilvl="0">
      <w:start w:val="1"/>
      <w:numFmt w:val="none"/>
      <w:lvlText w:val="Penalty:"/>
      <w:legacy w:legacy="1" w:legacySpace="113" w:legacyIndent="1021"/>
      <w:lvlJc w:val="left"/>
      <w:pPr>
        <w:ind w:left="3516" w:hanging="1021"/>
      </w:pPr>
    </w:lvl>
  </w:abstractNum>
  <w:abstractNum w:abstractNumId="24">
    <w:nsid w:val="51D634CB"/>
    <w:multiLevelType w:val="singleLevel"/>
    <w:tmpl w:val="FE52385A"/>
    <w:lvl w:ilvl="0">
      <w:start w:val="1"/>
      <w:numFmt w:val="none"/>
      <w:lvlText w:val=""/>
      <w:legacy w:legacy="1" w:legacySpace="113" w:legacyIndent="851"/>
      <w:lvlJc w:val="right"/>
      <w:pPr>
        <w:ind w:left="851" w:hanging="851"/>
      </w:pPr>
      <w:rPr>
        <w:rFonts w:ascii="Times New Roman" w:hAnsi="Times New Roman" w:hint="default"/>
        <w:b/>
        <w:i w:val="0"/>
        <w:sz w:val="20"/>
      </w:rPr>
    </w:lvl>
  </w:abstractNum>
  <w:abstractNum w:abstractNumId="25">
    <w:nsid w:val="52426D0C"/>
    <w:multiLevelType w:val="singleLevel"/>
    <w:tmpl w:val="CD9ED640"/>
    <w:lvl w:ilvl="0">
      <w:start w:val="1"/>
      <w:numFmt w:val="none"/>
      <w:lvlText w:val=""/>
      <w:legacy w:legacy="1" w:legacySpace="113" w:legacyIndent="2892"/>
      <w:lvlJc w:val="right"/>
      <w:pPr>
        <w:ind w:left="2892" w:hanging="2892"/>
      </w:pPr>
      <w:rPr>
        <w:rFonts w:ascii="Courier" w:hAnsi="Courier" w:hint="default"/>
      </w:rPr>
    </w:lvl>
  </w:abstractNum>
  <w:abstractNum w:abstractNumId="26">
    <w:nsid w:val="54BC7A05"/>
    <w:multiLevelType w:val="singleLevel"/>
    <w:tmpl w:val="DE3098DC"/>
    <w:lvl w:ilvl="0">
      <w:start w:val="1"/>
      <w:numFmt w:val="none"/>
      <w:lvlText w:val=""/>
      <w:legacy w:legacy="1" w:legacySpace="113" w:legacyIndent="3912"/>
      <w:lvlJc w:val="right"/>
      <w:pPr>
        <w:ind w:left="3912" w:hanging="3912"/>
      </w:pPr>
    </w:lvl>
  </w:abstractNum>
  <w:abstractNum w:abstractNumId="27">
    <w:nsid w:val="56314AE5"/>
    <w:multiLevelType w:val="singleLevel"/>
    <w:tmpl w:val="FFF85AFC"/>
    <w:lvl w:ilvl="0">
      <w:start w:val="1"/>
      <w:numFmt w:val="none"/>
      <w:lvlText w:val="Penalty:"/>
      <w:legacy w:legacy="1" w:legacySpace="113" w:legacyIndent="1021"/>
      <w:lvlJc w:val="left"/>
      <w:pPr>
        <w:ind w:left="4026" w:hanging="1021"/>
      </w:pPr>
    </w:lvl>
  </w:abstractNum>
  <w:abstractNum w:abstractNumId="28">
    <w:nsid w:val="5A786EBD"/>
    <w:multiLevelType w:val="singleLevel"/>
    <w:tmpl w:val="FFF85AFC"/>
    <w:lvl w:ilvl="0">
      <w:start w:val="1"/>
      <w:numFmt w:val="none"/>
      <w:lvlText w:val="Penalty:"/>
      <w:legacy w:legacy="1" w:legacySpace="113" w:legacyIndent="1021"/>
      <w:lvlJc w:val="left"/>
      <w:pPr>
        <w:ind w:left="5047" w:hanging="1021"/>
      </w:pPr>
    </w:lvl>
  </w:abstractNum>
  <w:abstractNum w:abstractNumId="29">
    <w:nsid w:val="5B7733DD"/>
    <w:multiLevelType w:val="singleLevel"/>
    <w:tmpl w:val="BEB818A6"/>
    <w:lvl w:ilvl="0">
      <w:start w:val="1"/>
      <w:numFmt w:val="none"/>
      <w:lvlText w:val=""/>
      <w:legacy w:legacy="1" w:legacySpace="113" w:legacyIndent="1871"/>
      <w:lvlJc w:val="right"/>
      <w:pPr>
        <w:ind w:left="3629" w:hanging="1871"/>
      </w:pPr>
    </w:lvl>
  </w:abstractNum>
  <w:abstractNum w:abstractNumId="30">
    <w:nsid w:val="615A7C3D"/>
    <w:multiLevelType w:val="singleLevel"/>
    <w:tmpl w:val="CD9ED640"/>
    <w:lvl w:ilvl="0">
      <w:start w:val="1"/>
      <w:numFmt w:val="none"/>
      <w:lvlText w:val=""/>
      <w:legacy w:legacy="1" w:legacySpace="113" w:legacyIndent="2892"/>
      <w:lvlJc w:val="right"/>
      <w:pPr>
        <w:ind w:left="2892" w:hanging="2892"/>
      </w:pPr>
      <w:rPr>
        <w:rFonts w:ascii="Courier" w:hAnsi="Courier" w:hint="default"/>
      </w:rPr>
    </w:lvl>
  </w:abstractNum>
  <w:abstractNum w:abstractNumId="31">
    <w:nsid w:val="629116F0"/>
    <w:multiLevelType w:val="singleLevel"/>
    <w:tmpl w:val="FFF85AFC"/>
    <w:lvl w:ilvl="0">
      <w:start w:val="1"/>
      <w:numFmt w:val="none"/>
      <w:lvlText w:val="Penalty:"/>
      <w:legacy w:legacy="1" w:legacySpace="113" w:legacyIndent="1021"/>
      <w:lvlJc w:val="left"/>
      <w:pPr>
        <w:ind w:left="3006" w:hanging="1021"/>
      </w:pPr>
    </w:lvl>
  </w:abstractNum>
  <w:abstractNum w:abstractNumId="32">
    <w:nsid w:val="6ACC65F6"/>
    <w:multiLevelType w:val="singleLevel"/>
    <w:tmpl w:val="D5DE6606"/>
    <w:lvl w:ilvl="0">
      <w:start w:val="1"/>
      <w:numFmt w:val="none"/>
      <w:lvlText w:val=""/>
      <w:legacy w:legacy="1" w:legacySpace="113" w:legacyIndent="4423"/>
      <w:lvlJc w:val="right"/>
      <w:pPr>
        <w:ind w:left="4423" w:hanging="4423"/>
      </w:pPr>
    </w:lvl>
  </w:abstractNum>
  <w:abstractNum w:abstractNumId="33">
    <w:nsid w:val="6ACE3895"/>
    <w:multiLevelType w:val="singleLevel"/>
    <w:tmpl w:val="DE9459E8"/>
    <w:lvl w:ilvl="0">
      <w:start w:val="1"/>
      <w:numFmt w:val="none"/>
      <w:lvlText w:val=""/>
      <w:legacy w:legacy="1" w:legacySpace="113" w:legacyIndent="2381"/>
      <w:lvlJc w:val="right"/>
      <w:pPr>
        <w:ind w:left="2381" w:hanging="2381"/>
      </w:pPr>
    </w:lvl>
  </w:abstractNum>
  <w:abstractNum w:abstractNumId="34">
    <w:nsid w:val="6C542189"/>
    <w:multiLevelType w:val="singleLevel"/>
    <w:tmpl w:val="9C8E5A1E"/>
    <w:lvl w:ilvl="0">
      <w:start w:val="1"/>
      <w:numFmt w:val="decimal"/>
      <w:lvlText w:val="%1."/>
      <w:legacy w:legacy="1" w:legacySpace="113" w:legacyIndent="1361"/>
      <w:lvlJc w:val="right"/>
      <w:pPr>
        <w:ind w:left="1361" w:hanging="1361"/>
      </w:pPr>
    </w:lvl>
  </w:abstractNum>
  <w:abstractNum w:abstractNumId="35">
    <w:nsid w:val="6D203112"/>
    <w:multiLevelType w:val="singleLevel"/>
    <w:tmpl w:val="78D85CEA"/>
    <w:lvl w:ilvl="0">
      <w:start w:val="1"/>
      <w:numFmt w:val="none"/>
      <w:lvlText w:val="Draft Note : "/>
      <w:legacy w:legacy="1" w:legacySpace="0" w:legacyIndent="1247"/>
      <w:lvlJc w:val="left"/>
      <w:pPr>
        <w:ind w:left="1247" w:hanging="1247"/>
      </w:pPr>
      <w:rPr>
        <w:rFonts w:ascii="Times New Roman" w:hAnsi="Times New Roman" w:hint="default"/>
        <w:b w:val="0"/>
        <w:i/>
        <w:sz w:val="24"/>
      </w:rPr>
    </w:lvl>
  </w:abstractNum>
  <w:abstractNum w:abstractNumId="36">
    <w:nsid w:val="743D18C7"/>
    <w:multiLevelType w:val="singleLevel"/>
    <w:tmpl w:val="5A282548"/>
    <w:lvl w:ilvl="0">
      <w:start w:val="1"/>
      <w:numFmt w:val="none"/>
      <w:lvlText w:val=""/>
      <w:legacy w:legacy="1" w:legacySpace="113" w:legacyIndent="3402"/>
      <w:lvlJc w:val="right"/>
      <w:pPr>
        <w:ind w:left="3402" w:hanging="3402"/>
      </w:pPr>
    </w:lvl>
  </w:abstractNum>
  <w:abstractNum w:abstractNumId="37">
    <w:nsid w:val="74DC7876"/>
    <w:multiLevelType w:val="singleLevel"/>
    <w:tmpl w:val="FFF85AFC"/>
    <w:lvl w:ilvl="0">
      <w:start w:val="1"/>
      <w:numFmt w:val="none"/>
      <w:lvlText w:val="Penalty:"/>
      <w:legacy w:legacy="1" w:legacySpace="113" w:legacyIndent="1021"/>
      <w:lvlJc w:val="left"/>
      <w:pPr>
        <w:ind w:left="2495" w:hanging="1021"/>
      </w:pPr>
    </w:lvl>
  </w:abstractNum>
  <w:abstractNum w:abstractNumId="38">
    <w:nsid w:val="7CDD70BD"/>
    <w:multiLevelType w:val="singleLevel"/>
    <w:tmpl w:val="FFF85AFC"/>
    <w:lvl w:ilvl="0">
      <w:start w:val="1"/>
      <w:numFmt w:val="none"/>
      <w:lvlText w:val="Penalty:"/>
      <w:legacy w:legacy="1" w:legacySpace="113" w:legacyIndent="1021"/>
      <w:lvlJc w:val="left"/>
      <w:pPr>
        <w:ind w:left="2382" w:hanging="1021"/>
      </w:pPr>
    </w:lvl>
  </w:abstractNum>
  <w:abstractNum w:abstractNumId="39">
    <w:nsid w:val="7D381F06"/>
    <w:multiLevelType w:val="singleLevel"/>
    <w:tmpl w:val="C7323B4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0">
    <w:nsid w:val="7DC834F0"/>
    <w:multiLevelType w:val="singleLevel"/>
    <w:tmpl w:val="CD9ED640"/>
    <w:lvl w:ilvl="0">
      <w:start w:val="1"/>
      <w:numFmt w:val="none"/>
      <w:lvlText w:val=""/>
      <w:legacy w:legacy="1" w:legacySpace="113" w:legacyIndent="2892"/>
      <w:lvlJc w:val="right"/>
      <w:pPr>
        <w:ind w:left="2892" w:hanging="2892"/>
      </w:pPr>
      <w:rPr>
        <w:rFonts w:ascii="Courier" w:hAnsi="Courier" w:hint="default"/>
      </w:rPr>
    </w:lvl>
  </w:abstractNum>
  <w:abstractNum w:abstractNumId="41">
    <w:nsid w:val="7F037455"/>
    <w:multiLevelType w:val="singleLevel"/>
    <w:tmpl w:val="6CB85C50"/>
    <w:lvl w:ilvl="0">
      <w:start w:val="1"/>
      <w:numFmt w:val="none"/>
      <w:lvlText w:val=""/>
      <w:legacy w:legacy="1" w:legacySpace="113" w:legacyIndent="1871"/>
      <w:lvlJc w:val="right"/>
      <w:pPr>
        <w:ind w:left="1871" w:hanging="1871"/>
      </w:pPr>
      <w:rPr>
        <w:rFonts w:ascii="Times New Roman" w:hAnsi="Times New Roman" w:hint="default"/>
        <w:b/>
        <w:i w:val="0"/>
        <w:sz w:val="24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10"/>
  </w:num>
  <w:num w:numId="5">
    <w:abstractNumId w:val="30"/>
  </w:num>
  <w:num w:numId="6">
    <w:abstractNumId w:val="40"/>
  </w:num>
  <w:num w:numId="7">
    <w:abstractNumId w:val="25"/>
  </w:num>
  <w:num w:numId="8">
    <w:abstractNumId w:val="14"/>
  </w:num>
  <w:num w:numId="9">
    <w:abstractNumId w:val="37"/>
  </w:num>
  <w:num w:numId="10">
    <w:abstractNumId w:val="34"/>
  </w:num>
  <w:num w:numId="11">
    <w:abstractNumId w:val="21"/>
  </w:num>
  <w:num w:numId="12">
    <w:abstractNumId w:val="22"/>
  </w:num>
  <w:num w:numId="13">
    <w:abstractNumId w:val="20"/>
  </w:num>
  <w:num w:numId="14">
    <w:abstractNumId w:val="35"/>
  </w:num>
  <w:num w:numId="15">
    <w:abstractNumId w:val="39"/>
  </w:num>
  <w:num w:numId="16">
    <w:abstractNumId w:val="24"/>
  </w:num>
  <w:num w:numId="17">
    <w:abstractNumId w:val="7"/>
  </w:num>
  <w:num w:numId="18">
    <w:abstractNumId w:val="38"/>
  </w:num>
  <w:num w:numId="19">
    <w:abstractNumId w:val="6"/>
  </w:num>
  <w:num w:numId="20">
    <w:abstractNumId w:val="19"/>
  </w:num>
  <w:num w:numId="21">
    <w:abstractNumId w:val="9"/>
  </w:num>
  <w:num w:numId="22">
    <w:abstractNumId w:val="8"/>
  </w:num>
  <w:num w:numId="23">
    <w:abstractNumId w:val="27"/>
  </w:num>
  <w:num w:numId="24">
    <w:abstractNumId w:val="4"/>
  </w:num>
  <w:num w:numId="25">
    <w:abstractNumId w:val="41"/>
  </w:num>
  <w:num w:numId="26">
    <w:abstractNumId w:val="33"/>
  </w:num>
  <w:num w:numId="27">
    <w:abstractNumId w:val="17"/>
  </w:num>
  <w:num w:numId="28">
    <w:abstractNumId w:val="36"/>
  </w:num>
  <w:num w:numId="29">
    <w:abstractNumId w:val="26"/>
  </w:num>
  <w:num w:numId="30">
    <w:abstractNumId w:val="32"/>
  </w:num>
  <w:num w:numId="31">
    <w:abstractNumId w:val="18"/>
  </w:num>
  <w:num w:numId="32">
    <w:abstractNumId w:val="23"/>
  </w:num>
  <w:num w:numId="33">
    <w:abstractNumId w:val="15"/>
  </w:num>
  <w:num w:numId="34">
    <w:abstractNumId w:val="16"/>
  </w:num>
  <w:num w:numId="35">
    <w:abstractNumId w:val="28"/>
  </w:num>
  <w:num w:numId="36">
    <w:abstractNumId w:val="31"/>
  </w:num>
  <w:num w:numId="37">
    <w:abstractNumId w:val="13"/>
  </w:num>
  <w:num w:numId="38">
    <w:abstractNumId w:val="2"/>
  </w:num>
  <w:num w:numId="39">
    <w:abstractNumId w:val="5"/>
  </w:num>
  <w:num w:numId="40">
    <w:abstractNumId w:val="29"/>
  </w:num>
  <w:num w:numId="41">
    <w:abstractNumId w:val="3"/>
  </w:num>
  <w:num w:numId="42">
    <w:abstractNumId w:val="3"/>
  </w:num>
  <w:num w:numId="43">
    <w:abstractNumId w:val="3"/>
  </w:num>
  <w:num w:numId="4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removePersonalInformation/>
  <w:embedSystemFonts/>
  <w:activeWritingStyle w:appName="MSWord" w:lang="en-AU" w:vendorID="64" w:dllVersion="131077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ocumentProtection w:edit="forms" w:enforcement="0"/>
  <w:defaultTabStop w:val="0"/>
  <w:drawingGridHorizontalSpacing w:val="120"/>
  <w:drawingGridVerticalSpacing w:val="163"/>
  <w:displayHorizontalDrawingGridEvery w:val="2"/>
  <w:displayVerticalDrawingGridEvery w:val="0"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balanceSingleByteDoubleByteWidth/>
    <w:ulTrailSpace/>
    <w:doNotExpandShiftReturn/>
  </w:compat>
  <w:docVars>
    <w:docVar w:name="DocDir" w:val="P:\final\Bills"/>
    <w:docVar w:name="InOutside" w:val=" "/>
    <w:docVar w:name="vActLongTitle" w:val="A Bill for an Act to amend the Port Management Act 1995 to provide for the imposition of a licence fee on the Port of Melbourne Corporation and for other purposes."/>
    <w:docVar w:name="vActNo" w:val="8"/>
    <w:docVar w:name="vActYear" w:val="2012"/>
    <w:docVar w:name="vBillStatus" w:val="0"/>
    <w:docVar w:name="vBillType" w:val=" "/>
    <w:docVar w:name="vDateAssented" w:val="6 March 2012"/>
    <w:docVar w:name="vDocumentType" w:val=".ACT"/>
    <w:docVar w:name="vDraftMode" w:val="Draft"/>
    <w:docVar w:name="vDraftVersion" w:val="First Act"/>
    <w:docVar w:name="vEndNote" w:val="Yes"/>
    <w:docVar w:name="vFileName" w:val="12-008A.docx"/>
    <w:docVar w:name="vFileVersion" w:val="F"/>
    <w:docVar w:name="vFinalisePrevVer" w:val="True"/>
    <w:docVar w:name="vILDFileName" w:val="12-008A.docx"/>
    <w:docVar w:name="vILDNum" w:val="16104"/>
    <w:docVar w:name="vIntroIn" w:val="Bill LA INTRODUCTION"/>
    <w:docVar w:name="vIsAssentedBill" w:val="Yes"/>
    <w:docVar w:name="vIsNewDocument" w:val="False"/>
    <w:docVar w:name="vLineNum" w:val="No"/>
    <w:docVar w:name="vParliamentNo" w:val="57"/>
    <w:docVar w:name="vPreamble" w:val="No"/>
    <w:docVar w:name="vPrevFileName" w:val="12-008A.docx"/>
    <w:docVar w:name="vPrintInfo" w:val="No"/>
    <w:docVar w:name="vRepNum" w:val="0"/>
    <w:docVar w:name="vSessionNo" w:val="1"/>
    <w:docVar w:name="vSGFile" w:val="No"/>
    <w:docVar w:name="vStatusInfo" w:val=" "/>
    <w:docVar w:name="vTOP" w:val="No"/>
    <w:docVar w:name="vTRIMDocType" w:val="Act"/>
    <w:docVar w:name="vTRIMFileName" w:val="Act 008 of 2012"/>
    <w:docVar w:name="vTRIMRecordNumber" w:val="D12/68473[v2]"/>
    <w:docVar w:name="vVersionDate" w:val="5/3/2012"/>
    <w:docVar w:name="vVersionNo" w:val="1"/>
    <w:docVar w:name="vYear" w:val="12"/>
  </w:docVars>
  <w:rsids>
    <w:rsidRoot w:val="008C6A2B"/>
    <w:rsid w:val="000173AA"/>
    <w:rsid w:val="000210AA"/>
    <w:rsid w:val="0003249A"/>
    <w:rsid w:val="00032684"/>
    <w:rsid w:val="00040F08"/>
    <w:rsid w:val="0004514A"/>
    <w:rsid w:val="0005369A"/>
    <w:rsid w:val="00053A21"/>
    <w:rsid w:val="00066408"/>
    <w:rsid w:val="000726BF"/>
    <w:rsid w:val="00073913"/>
    <w:rsid w:val="00073A88"/>
    <w:rsid w:val="00073B32"/>
    <w:rsid w:val="00074592"/>
    <w:rsid w:val="000851DF"/>
    <w:rsid w:val="00090710"/>
    <w:rsid w:val="000936E4"/>
    <w:rsid w:val="000941D2"/>
    <w:rsid w:val="00097DF3"/>
    <w:rsid w:val="000A43E4"/>
    <w:rsid w:val="000B07D5"/>
    <w:rsid w:val="000B2495"/>
    <w:rsid w:val="000B374F"/>
    <w:rsid w:val="000B4075"/>
    <w:rsid w:val="000D0B5C"/>
    <w:rsid w:val="000D1C7D"/>
    <w:rsid w:val="000D392D"/>
    <w:rsid w:val="000D7049"/>
    <w:rsid w:val="000E4190"/>
    <w:rsid w:val="000F633A"/>
    <w:rsid w:val="000F7FA0"/>
    <w:rsid w:val="00102CA7"/>
    <w:rsid w:val="00112CB8"/>
    <w:rsid w:val="001220CA"/>
    <w:rsid w:val="0012371D"/>
    <w:rsid w:val="00123EBC"/>
    <w:rsid w:val="001248ED"/>
    <w:rsid w:val="001312E5"/>
    <w:rsid w:val="00131EC8"/>
    <w:rsid w:val="00131FB5"/>
    <w:rsid w:val="001376BC"/>
    <w:rsid w:val="001415A0"/>
    <w:rsid w:val="00146120"/>
    <w:rsid w:val="00147C71"/>
    <w:rsid w:val="00150187"/>
    <w:rsid w:val="001520A8"/>
    <w:rsid w:val="00153E7F"/>
    <w:rsid w:val="001650F7"/>
    <w:rsid w:val="00167773"/>
    <w:rsid w:val="0017499B"/>
    <w:rsid w:val="00177F74"/>
    <w:rsid w:val="00180B4E"/>
    <w:rsid w:val="001817D5"/>
    <w:rsid w:val="00181FDF"/>
    <w:rsid w:val="00185564"/>
    <w:rsid w:val="00186E55"/>
    <w:rsid w:val="00187B97"/>
    <w:rsid w:val="0019319F"/>
    <w:rsid w:val="00195111"/>
    <w:rsid w:val="00195E89"/>
    <w:rsid w:val="001A0BDF"/>
    <w:rsid w:val="001A29B7"/>
    <w:rsid w:val="001A54D7"/>
    <w:rsid w:val="001B11EE"/>
    <w:rsid w:val="001C04BE"/>
    <w:rsid w:val="001C42F5"/>
    <w:rsid w:val="001E621D"/>
    <w:rsid w:val="002129A1"/>
    <w:rsid w:val="00230A51"/>
    <w:rsid w:val="00231158"/>
    <w:rsid w:val="00233808"/>
    <w:rsid w:val="0024227D"/>
    <w:rsid w:val="00244BDB"/>
    <w:rsid w:val="00251325"/>
    <w:rsid w:val="002526DA"/>
    <w:rsid w:val="00260447"/>
    <w:rsid w:val="00260D92"/>
    <w:rsid w:val="00261F22"/>
    <w:rsid w:val="00262C92"/>
    <w:rsid w:val="00263D74"/>
    <w:rsid w:val="00264B5E"/>
    <w:rsid w:val="002715B1"/>
    <w:rsid w:val="00271980"/>
    <w:rsid w:val="00277C94"/>
    <w:rsid w:val="002800FD"/>
    <w:rsid w:val="00287B7E"/>
    <w:rsid w:val="00291491"/>
    <w:rsid w:val="002A3722"/>
    <w:rsid w:val="002A7527"/>
    <w:rsid w:val="002B1A8B"/>
    <w:rsid w:val="002B48C9"/>
    <w:rsid w:val="002B7E1F"/>
    <w:rsid w:val="002C10C0"/>
    <w:rsid w:val="002C3661"/>
    <w:rsid w:val="002C7068"/>
    <w:rsid w:val="002D0715"/>
    <w:rsid w:val="002D1699"/>
    <w:rsid w:val="002D22FD"/>
    <w:rsid w:val="002D7F0E"/>
    <w:rsid w:val="002E23F0"/>
    <w:rsid w:val="002E2B09"/>
    <w:rsid w:val="002F35E1"/>
    <w:rsid w:val="003028E4"/>
    <w:rsid w:val="00303056"/>
    <w:rsid w:val="00304C8C"/>
    <w:rsid w:val="003058AF"/>
    <w:rsid w:val="003062AE"/>
    <w:rsid w:val="0031020A"/>
    <w:rsid w:val="0031101F"/>
    <w:rsid w:val="0031128C"/>
    <w:rsid w:val="0031155C"/>
    <w:rsid w:val="0031261D"/>
    <w:rsid w:val="003134F5"/>
    <w:rsid w:val="00313E2E"/>
    <w:rsid w:val="00326AB9"/>
    <w:rsid w:val="00327C9D"/>
    <w:rsid w:val="00331661"/>
    <w:rsid w:val="003335FA"/>
    <w:rsid w:val="003343D9"/>
    <w:rsid w:val="00334C57"/>
    <w:rsid w:val="00337D22"/>
    <w:rsid w:val="0034238E"/>
    <w:rsid w:val="00353302"/>
    <w:rsid w:val="00353E45"/>
    <w:rsid w:val="003565C6"/>
    <w:rsid w:val="003579EC"/>
    <w:rsid w:val="00360F28"/>
    <w:rsid w:val="003615D5"/>
    <w:rsid w:val="003713DB"/>
    <w:rsid w:val="003722C6"/>
    <w:rsid w:val="003746B5"/>
    <w:rsid w:val="003823EE"/>
    <w:rsid w:val="00385C72"/>
    <w:rsid w:val="00392501"/>
    <w:rsid w:val="00393BBB"/>
    <w:rsid w:val="003A2486"/>
    <w:rsid w:val="003A2DAB"/>
    <w:rsid w:val="003A6A6D"/>
    <w:rsid w:val="003B00BD"/>
    <w:rsid w:val="003B29D8"/>
    <w:rsid w:val="003B3E90"/>
    <w:rsid w:val="003B4CFA"/>
    <w:rsid w:val="003C11E1"/>
    <w:rsid w:val="003C2DC3"/>
    <w:rsid w:val="003C5073"/>
    <w:rsid w:val="003E2FC8"/>
    <w:rsid w:val="003E7C7B"/>
    <w:rsid w:val="003F7972"/>
    <w:rsid w:val="004159E6"/>
    <w:rsid w:val="00432B72"/>
    <w:rsid w:val="00441335"/>
    <w:rsid w:val="00447CF0"/>
    <w:rsid w:val="004572A6"/>
    <w:rsid w:val="004611AD"/>
    <w:rsid w:val="00462429"/>
    <w:rsid w:val="004648E3"/>
    <w:rsid w:val="00465B3E"/>
    <w:rsid w:val="00473AB8"/>
    <w:rsid w:val="004755E9"/>
    <w:rsid w:val="004777F1"/>
    <w:rsid w:val="004A2443"/>
    <w:rsid w:val="004A70BD"/>
    <w:rsid w:val="004B29E4"/>
    <w:rsid w:val="004B35CB"/>
    <w:rsid w:val="004B5097"/>
    <w:rsid w:val="004C67A7"/>
    <w:rsid w:val="004D1FBE"/>
    <w:rsid w:val="004E234A"/>
    <w:rsid w:val="004E2A2D"/>
    <w:rsid w:val="004F5022"/>
    <w:rsid w:val="004F6472"/>
    <w:rsid w:val="005006CC"/>
    <w:rsid w:val="00501406"/>
    <w:rsid w:val="005108D0"/>
    <w:rsid w:val="005150EE"/>
    <w:rsid w:val="00522AE5"/>
    <w:rsid w:val="00531630"/>
    <w:rsid w:val="00540056"/>
    <w:rsid w:val="005422C1"/>
    <w:rsid w:val="00546CA5"/>
    <w:rsid w:val="005479D2"/>
    <w:rsid w:val="00554B04"/>
    <w:rsid w:val="005553F7"/>
    <w:rsid w:val="005646CE"/>
    <w:rsid w:val="0056548A"/>
    <w:rsid w:val="005736F3"/>
    <w:rsid w:val="005763F4"/>
    <w:rsid w:val="00585DAA"/>
    <w:rsid w:val="005864E4"/>
    <w:rsid w:val="005A38CD"/>
    <w:rsid w:val="005A60C3"/>
    <w:rsid w:val="005A6863"/>
    <w:rsid w:val="005C0D49"/>
    <w:rsid w:val="005C5A67"/>
    <w:rsid w:val="005C62F9"/>
    <w:rsid w:val="005D428E"/>
    <w:rsid w:val="005D5859"/>
    <w:rsid w:val="005E002F"/>
    <w:rsid w:val="005E3241"/>
    <w:rsid w:val="005F1DF3"/>
    <w:rsid w:val="00602469"/>
    <w:rsid w:val="00602E78"/>
    <w:rsid w:val="00606322"/>
    <w:rsid w:val="006208E7"/>
    <w:rsid w:val="00627494"/>
    <w:rsid w:val="006301EC"/>
    <w:rsid w:val="00631315"/>
    <w:rsid w:val="006356C9"/>
    <w:rsid w:val="00645A92"/>
    <w:rsid w:val="00645E17"/>
    <w:rsid w:val="006556BA"/>
    <w:rsid w:val="00661C94"/>
    <w:rsid w:val="0067105B"/>
    <w:rsid w:val="00672A21"/>
    <w:rsid w:val="0067678E"/>
    <w:rsid w:val="00682552"/>
    <w:rsid w:val="0068275D"/>
    <w:rsid w:val="00684802"/>
    <w:rsid w:val="00692D7F"/>
    <w:rsid w:val="00694383"/>
    <w:rsid w:val="006943CD"/>
    <w:rsid w:val="0069702B"/>
    <w:rsid w:val="006A2289"/>
    <w:rsid w:val="006A6F7B"/>
    <w:rsid w:val="006B2334"/>
    <w:rsid w:val="006B3882"/>
    <w:rsid w:val="006C3683"/>
    <w:rsid w:val="006C7FD3"/>
    <w:rsid w:val="006D11BB"/>
    <w:rsid w:val="006D49AA"/>
    <w:rsid w:val="006E1221"/>
    <w:rsid w:val="006E2534"/>
    <w:rsid w:val="006E2F68"/>
    <w:rsid w:val="006E504E"/>
    <w:rsid w:val="006F3442"/>
    <w:rsid w:val="006F3CED"/>
    <w:rsid w:val="006F4C38"/>
    <w:rsid w:val="006F73B1"/>
    <w:rsid w:val="006F7C82"/>
    <w:rsid w:val="00702692"/>
    <w:rsid w:val="00702A06"/>
    <w:rsid w:val="00703838"/>
    <w:rsid w:val="00710A33"/>
    <w:rsid w:val="00713F06"/>
    <w:rsid w:val="00715072"/>
    <w:rsid w:val="00720796"/>
    <w:rsid w:val="0072420E"/>
    <w:rsid w:val="00724F98"/>
    <w:rsid w:val="007319EF"/>
    <w:rsid w:val="007327A9"/>
    <w:rsid w:val="00732800"/>
    <w:rsid w:val="00735A49"/>
    <w:rsid w:val="00735D62"/>
    <w:rsid w:val="007367D4"/>
    <w:rsid w:val="00745DFA"/>
    <w:rsid w:val="00755331"/>
    <w:rsid w:val="00756EE7"/>
    <w:rsid w:val="00756F64"/>
    <w:rsid w:val="007619F7"/>
    <w:rsid w:val="0076243F"/>
    <w:rsid w:val="007658FD"/>
    <w:rsid w:val="00782114"/>
    <w:rsid w:val="0078482E"/>
    <w:rsid w:val="00790C42"/>
    <w:rsid w:val="00791496"/>
    <w:rsid w:val="007A5324"/>
    <w:rsid w:val="007A5A3E"/>
    <w:rsid w:val="007B2EF9"/>
    <w:rsid w:val="007B30F2"/>
    <w:rsid w:val="007B44A8"/>
    <w:rsid w:val="007B6D00"/>
    <w:rsid w:val="007C00B6"/>
    <w:rsid w:val="007C0684"/>
    <w:rsid w:val="007C1C7F"/>
    <w:rsid w:val="007D3207"/>
    <w:rsid w:val="007D5989"/>
    <w:rsid w:val="007E2BA7"/>
    <w:rsid w:val="007F1785"/>
    <w:rsid w:val="007F1E63"/>
    <w:rsid w:val="007F3126"/>
    <w:rsid w:val="007F68AD"/>
    <w:rsid w:val="008008C8"/>
    <w:rsid w:val="0080703D"/>
    <w:rsid w:val="00812E74"/>
    <w:rsid w:val="00820AFD"/>
    <w:rsid w:val="00825A32"/>
    <w:rsid w:val="00831493"/>
    <w:rsid w:val="0083191B"/>
    <w:rsid w:val="00833D97"/>
    <w:rsid w:val="00835FB6"/>
    <w:rsid w:val="0083693E"/>
    <w:rsid w:val="00836D48"/>
    <w:rsid w:val="00840BE2"/>
    <w:rsid w:val="00854485"/>
    <w:rsid w:val="008564E3"/>
    <w:rsid w:val="008567C7"/>
    <w:rsid w:val="008607DE"/>
    <w:rsid w:val="00861116"/>
    <w:rsid w:val="008614CD"/>
    <w:rsid w:val="00863401"/>
    <w:rsid w:val="00864041"/>
    <w:rsid w:val="00865665"/>
    <w:rsid w:val="00866139"/>
    <w:rsid w:val="00873024"/>
    <w:rsid w:val="00876817"/>
    <w:rsid w:val="00881460"/>
    <w:rsid w:val="00891CF0"/>
    <w:rsid w:val="00893C95"/>
    <w:rsid w:val="008A2DCF"/>
    <w:rsid w:val="008B261F"/>
    <w:rsid w:val="008B27B8"/>
    <w:rsid w:val="008B569A"/>
    <w:rsid w:val="008B5C53"/>
    <w:rsid w:val="008B7C57"/>
    <w:rsid w:val="008C0C3D"/>
    <w:rsid w:val="008C0F4E"/>
    <w:rsid w:val="008C1962"/>
    <w:rsid w:val="008C48B9"/>
    <w:rsid w:val="008C6A2B"/>
    <w:rsid w:val="008C72F2"/>
    <w:rsid w:val="008C7931"/>
    <w:rsid w:val="008D3363"/>
    <w:rsid w:val="008D66C0"/>
    <w:rsid w:val="008E2D0E"/>
    <w:rsid w:val="008E7C4C"/>
    <w:rsid w:val="008F0D48"/>
    <w:rsid w:val="008F3114"/>
    <w:rsid w:val="008F316C"/>
    <w:rsid w:val="008F47BA"/>
    <w:rsid w:val="008F5F83"/>
    <w:rsid w:val="00900E3C"/>
    <w:rsid w:val="00905EEE"/>
    <w:rsid w:val="00906C63"/>
    <w:rsid w:val="0091769F"/>
    <w:rsid w:val="00920B2B"/>
    <w:rsid w:val="00932085"/>
    <w:rsid w:val="009328E9"/>
    <w:rsid w:val="00933F29"/>
    <w:rsid w:val="009343F3"/>
    <w:rsid w:val="00940780"/>
    <w:rsid w:val="0094219B"/>
    <w:rsid w:val="00944A75"/>
    <w:rsid w:val="009459E4"/>
    <w:rsid w:val="00946E5F"/>
    <w:rsid w:val="00956F34"/>
    <w:rsid w:val="009607DC"/>
    <w:rsid w:val="00964336"/>
    <w:rsid w:val="00967F55"/>
    <w:rsid w:val="00976B19"/>
    <w:rsid w:val="009777CB"/>
    <w:rsid w:val="00983E42"/>
    <w:rsid w:val="009852BD"/>
    <w:rsid w:val="00990F3C"/>
    <w:rsid w:val="009910CC"/>
    <w:rsid w:val="009966AE"/>
    <w:rsid w:val="009A1DF5"/>
    <w:rsid w:val="009A331E"/>
    <w:rsid w:val="009A38B9"/>
    <w:rsid w:val="009B7D05"/>
    <w:rsid w:val="009C004B"/>
    <w:rsid w:val="009C2371"/>
    <w:rsid w:val="009C55A7"/>
    <w:rsid w:val="009D171D"/>
    <w:rsid w:val="009D2471"/>
    <w:rsid w:val="009D3676"/>
    <w:rsid w:val="009D3F77"/>
    <w:rsid w:val="009D73F7"/>
    <w:rsid w:val="009E2960"/>
    <w:rsid w:val="009E6E83"/>
    <w:rsid w:val="009F1B3D"/>
    <w:rsid w:val="009F2848"/>
    <w:rsid w:val="009F62E0"/>
    <w:rsid w:val="00A04CB4"/>
    <w:rsid w:val="00A11FB4"/>
    <w:rsid w:val="00A20ECF"/>
    <w:rsid w:val="00A22149"/>
    <w:rsid w:val="00A247EB"/>
    <w:rsid w:val="00A27DF8"/>
    <w:rsid w:val="00A33EDD"/>
    <w:rsid w:val="00A36704"/>
    <w:rsid w:val="00A410D4"/>
    <w:rsid w:val="00A41BA3"/>
    <w:rsid w:val="00A50EB7"/>
    <w:rsid w:val="00A54AF5"/>
    <w:rsid w:val="00A607F6"/>
    <w:rsid w:val="00A60BBC"/>
    <w:rsid w:val="00A612AF"/>
    <w:rsid w:val="00A61C18"/>
    <w:rsid w:val="00A61C71"/>
    <w:rsid w:val="00A65E8D"/>
    <w:rsid w:val="00A7522E"/>
    <w:rsid w:val="00A82F0B"/>
    <w:rsid w:val="00A834E3"/>
    <w:rsid w:val="00A83996"/>
    <w:rsid w:val="00A90C3C"/>
    <w:rsid w:val="00A92398"/>
    <w:rsid w:val="00A9487C"/>
    <w:rsid w:val="00A9699B"/>
    <w:rsid w:val="00A97347"/>
    <w:rsid w:val="00AA039A"/>
    <w:rsid w:val="00AA1FE0"/>
    <w:rsid w:val="00AA29FF"/>
    <w:rsid w:val="00AA2CDA"/>
    <w:rsid w:val="00AA7364"/>
    <w:rsid w:val="00AA7426"/>
    <w:rsid w:val="00AB3AD5"/>
    <w:rsid w:val="00AC29D4"/>
    <w:rsid w:val="00AC5D9A"/>
    <w:rsid w:val="00AD02AB"/>
    <w:rsid w:val="00AD3A54"/>
    <w:rsid w:val="00AD3E34"/>
    <w:rsid w:val="00AD6706"/>
    <w:rsid w:val="00AE2C52"/>
    <w:rsid w:val="00AE7250"/>
    <w:rsid w:val="00AF3C37"/>
    <w:rsid w:val="00B0078B"/>
    <w:rsid w:val="00B0084B"/>
    <w:rsid w:val="00B112DD"/>
    <w:rsid w:val="00B15B46"/>
    <w:rsid w:val="00B217F4"/>
    <w:rsid w:val="00B228C9"/>
    <w:rsid w:val="00B30861"/>
    <w:rsid w:val="00B35CF2"/>
    <w:rsid w:val="00B41DD3"/>
    <w:rsid w:val="00B50C66"/>
    <w:rsid w:val="00B50D04"/>
    <w:rsid w:val="00B54471"/>
    <w:rsid w:val="00B6728E"/>
    <w:rsid w:val="00B67E28"/>
    <w:rsid w:val="00B7460B"/>
    <w:rsid w:val="00B76304"/>
    <w:rsid w:val="00B76F62"/>
    <w:rsid w:val="00B80D78"/>
    <w:rsid w:val="00B85BD2"/>
    <w:rsid w:val="00B91489"/>
    <w:rsid w:val="00B924E9"/>
    <w:rsid w:val="00B94A7F"/>
    <w:rsid w:val="00B967C8"/>
    <w:rsid w:val="00BA3D2D"/>
    <w:rsid w:val="00BA4B71"/>
    <w:rsid w:val="00BA6773"/>
    <w:rsid w:val="00BA7474"/>
    <w:rsid w:val="00BB0EF2"/>
    <w:rsid w:val="00BC1383"/>
    <w:rsid w:val="00BC4894"/>
    <w:rsid w:val="00BC5ED8"/>
    <w:rsid w:val="00BD06D1"/>
    <w:rsid w:val="00BD1769"/>
    <w:rsid w:val="00BD1857"/>
    <w:rsid w:val="00BD4ED6"/>
    <w:rsid w:val="00BD7501"/>
    <w:rsid w:val="00BE3773"/>
    <w:rsid w:val="00BE4E21"/>
    <w:rsid w:val="00BE6E13"/>
    <w:rsid w:val="00C00D36"/>
    <w:rsid w:val="00C07CF0"/>
    <w:rsid w:val="00C149EF"/>
    <w:rsid w:val="00C1520B"/>
    <w:rsid w:val="00C166F2"/>
    <w:rsid w:val="00C2541B"/>
    <w:rsid w:val="00C31A9D"/>
    <w:rsid w:val="00C31C5F"/>
    <w:rsid w:val="00C32C0A"/>
    <w:rsid w:val="00C34C7F"/>
    <w:rsid w:val="00C35642"/>
    <w:rsid w:val="00C374DB"/>
    <w:rsid w:val="00C374EC"/>
    <w:rsid w:val="00C51C1C"/>
    <w:rsid w:val="00C52248"/>
    <w:rsid w:val="00C524B3"/>
    <w:rsid w:val="00C56733"/>
    <w:rsid w:val="00C616CC"/>
    <w:rsid w:val="00C65F01"/>
    <w:rsid w:val="00C660E7"/>
    <w:rsid w:val="00C66B08"/>
    <w:rsid w:val="00C719A7"/>
    <w:rsid w:val="00C721A3"/>
    <w:rsid w:val="00C75D8A"/>
    <w:rsid w:val="00C775A9"/>
    <w:rsid w:val="00C81208"/>
    <w:rsid w:val="00C816A4"/>
    <w:rsid w:val="00C85F5B"/>
    <w:rsid w:val="00C86547"/>
    <w:rsid w:val="00C86BB6"/>
    <w:rsid w:val="00C911C3"/>
    <w:rsid w:val="00C93C8A"/>
    <w:rsid w:val="00CA2FE1"/>
    <w:rsid w:val="00CB7E20"/>
    <w:rsid w:val="00CC73B9"/>
    <w:rsid w:val="00CD5179"/>
    <w:rsid w:val="00CD584C"/>
    <w:rsid w:val="00CD5AB8"/>
    <w:rsid w:val="00CD6078"/>
    <w:rsid w:val="00CD62AB"/>
    <w:rsid w:val="00CD64E0"/>
    <w:rsid w:val="00CE2C6B"/>
    <w:rsid w:val="00CE2DA0"/>
    <w:rsid w:val="00CE3605"/>
    <w:rsid w:val="00CE6F68"/>
    <w:rsid w:val="00CE7093"/>
    <w:rsid w:val="00CF0B46"/>
    <w:rsid w:val="00CF1D85"/>
    <w:rsid w:val="00CF24CB"/>
    <w:rsid w:val="00CF3C23"/>
    <w:rsid w:val="00CF3D75"/>
    <w:rsid w:val="00D00E1D"/>
    <w:rsid w:val="00D03AA0"/>
    <w:rsid w:val="00D106FD"/>
    <w:rsid w:val="00D126D2"/>
    <w:rsid w:val="00D14F59"/>
    <w:rsid w:val="00D22FC0"/>
    <w:rsid w:val="00D314FD"/>
    <w:rsid w:val="00D35006"/>
    <w:rsid w:val="00D44597"/>
    <w:rsid w:val="00D461AD"/>
    <w:rsid w:val="00D53521"/>
    <w:rsid w:val="00D544C0"/>
    <w:rsid w:val="00D565D7"/>
    <w:rsid w:val="00D611EF"/>
    <w:rsid w:val="00D629A9"/>
    <w:rsid w:val="00D76D71"/>
    <w:rsid w:val="00D80717"/>
    <w:rsid w:val="00D8156F"/>
    <w:rsid w:val="00D858E0"/>
    <w:rsid w:val="00D85A38"/>
    <w:rsid w:val="00D97153"/>
    <w:rsid w:val="00DA4DA9"/>
    <w:rsid w:val="00DA6CE2"/>
    <w:rsid w:val="00DB0CB9"/>
    <w:rsid w:val="00DB2EA8"/>
    <w:rsid w:val="00DB3B23"/>
    <w:rsid w:val="00DB7B0E"/>
    <w:rsid w:val="00DB7ED1"/>
    <w:rsid w:val="00DC5CEA"/>
    <w:rsid w:val="00DC769F"/>
    <w:rsid w:val="00DD0D3A"/>
    <w:rsid w:val="00DD47CE"/>
    <w:rsid w:val="00DD5135"/>
    <w:rsid w:val="00DD54E5"/>
    <w:rsid w:val="00DD67CF"/>
    <w:rsid w:val="00DE0CE9"/>
    <w:rsid w:val="00DE1381"/>
    <w:rsid w:val="00DF06B7"/>
    <w:rsid w:val="00DF0F1F"/>
    <w:rsid w:val="00E02856"/>
    <w:rsid w:val="00E0718E"/>
    <w:rsid w:val="00E13862"/>
    <w:rsid w:val="00E26FA4"/>
    <w:rsid w:val="00E33BC9"/>
    <w:rsid w:val="00E33E10"/>
    <w:rsid w:val="00E36DAB"/>
    <w:rsid w:val="00E40249"/>
    <w:rsid w:val="00E40632"/>
    <w:rsid w:val="00E431B6"/>
    <w:rsid w:val="00E432FA"/>
    <w:rsid w:val="00E43DD3"/>
    <w:rsid w:val="00E43F9F"/>
    <w:rsid w:val="00E45819"/>
    <w:rsid w:val="00E52DBC"/>
    <w:rsid w:val="00E543C2"/>
    <w:rsid w:val="00E5637A"/>
    <w:rsid w:val="00E62426"/>
    <w:rsid w:val="00E63D62"/>
    <w:rsid w:val="00E7241E"/>
    <w:rsid w:val="00E7447D"/>
    <w:rsid w:val="00E746B7"/>
    <w:rsid w:val="00E753B3"/>
    <w:rsid w:val="00E84728"/>
    <w:rsid w:val="00E85406"/>
    <w:rsid w:val="00E8688A"/>
    <w:rsid w:val="00E90822"/>
    <w:rsid w:val="00E97A6F"/>
    <w:rsid w:val="00EA1259"/>
    <w:rsid w:val="00EA2314"/>
    <w:rsid w:val="00EB3B99"/>
    <w:rsid w:val="00EB4E5E"/>
    <w:rsid w:val="00EC4673"/>
    <w:rsid w:val="00ED1058"/>
    <w:rsid w:val="00ED1CE4"/>
    <w:rsid w:val="00ED460A"/>
    <w:rsid w:val="00ED6288"/>
    <w:rsid w:val="00EE0411"/>
    <w:rsid w:val="00EE20CF"/>
    <w:rsid w:val="00EE2266"/>
    <w:rsid w:val="00EE6952"/>
    <w:rsid w:val="00EE75FF"/>
    <w:rsid w:val="00EF01D8"/>
    <w:rsid w:val="00EF505B"/>
    <w:rsid w:val="00F06609"/>
    <w:rsid w:val="00F11D32"/>
    <w:rsid w:val="00F11E0B"/>
    <w:rsid w:val="00F15EA2"/>
    <w:rsid w:val="00F16E63"/>
    <w:rsid w:val="00F17005"/>
    <w:rsid w:val="00F25310"/>
    <w:rsid w:val="00F269B9"/>
    <w:rsid w:val="00F32A3A"/>
    <w:rsid w:val="00F40D7F"/>
    <w:rsid w:val="00F423EC"/>
    <w:rsid w:val="00F43199"/>
    <w:rsid w:val="00F55A5D"/>
    <w:rsid w:val="00F57088"/>
    <w:rsid w:val="00F57B61"/>
    <w:rsid w:val="00F61E46"/>
    <w:rsid w:val="00F812DA"/>
    <w:rsid w:val="00F87783"/>
    <w:rsid w:val="00F90AB4"/>
    <w:rsid w:val="00F937F4"/>
    <w:rsid w:val="00F955AC"/>
    <w:rsid w:val="00FA781A"/>
    <w:rsid w:val="00FB3DB8"/>
    <w:rsid w:val="00FC1E27"/>
    <w:rsid w:val="00FC1FBF"/>
    <w:rsid w:val="00FD0847"/>
    <w:rsid w:val="00FD3DA1"/>
    <w:rsid w:val="00FD63C8"/>
    <w:rsid w:val="00FE03CD"/>
    <w:rsid w:val="00FE7257"/>
    <w:rsid w:val="00FF24A1"/>
    <w:rsid w:val="00FF75AF"/>
    <w:rsid w:val="00FF7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toc 4" w:uiPriority="39"/>
    <w:lsdException w:name="toc 6" w:uiPriority="39"/>
    <w:lsdException w:name="toc 7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3E2E"/>
    <w:pPr>
      <w:suppressLineNumbers/>
      <w:overflowPunct w:val="0"/>
      <w:autoSpaceDE w:val="0"/>
      <w:autoSpaceDN w:val="0"/>
      <w:adjustRightInd w:val="0"/>
      <w:spacing w:before="120"/>
      <w:textAlignment w:val="baseline"/>
    </w:pPr>
    <w:rPr>
      <w:sz w:val="24"/>
      <w:lang w:eastAsia="en-US"/>
    </w:rPr>
  </w:style>
  <w:style w:type="paragraph" w:styleId="Heading1">
    <w:name w:val="heading 1"/>
    <w:next w:val="Normal"/>
    <w:qFormat/>
    <w:rsid w:val="00313E2E"/>
    <w:pPr>
      <w:keepNext/>
      <w:numPr>
        <w:numId w:val="1"/>
      </w:numPr>
      <w:overflowPunct w:val="0"/>
      <w:autoSpaceDE w:val="0"/>
      <w:autoSpaceDN w:val="0"/>
      <w:adjustRightInd w:val="0"/>
      <w:spacing w:before="240"/>
      <w:textAlignment w:val="baseline"/>
      <w:outlineLvl w:val="0"/>
    </w:pPr>
    <w:rPr>
      <w:b/>
      <w:i/>
      <w:kern w:val="28"/>
      <w:sz w:val="24"/>
      <w:lang w:eastAsia="en-US"/>
    </w:rPr>
  </w:style>
  <w:style w:type="paragraph" w:styleId="Heading2">
    <w:name w:val="heading 2"/>
    <w:next w:val="Normal"/>
    <w:qFormat/>
    <w:rsid w:val="00313E2E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120"/>
      <w:textAlignment w:val="baseline"/>
      <w:outlineLvl w:val="1"/>
    </w:pPr>
    <w:rPr>
      <w:sz w:val="24"/>
      <w:lang w:eastAsia="en-US"/>
    </w:rPr>
  </w:style>
  <w:style w:type="paragraph" w:styleId="Heading3">
    <w:name w:val="heading 3"/>
    <w:next w:val="Normal"/>
    <w:qFormat/>
    <w:rsid w:val="00313E2E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120"/>
      <w:textAlignment w:val="baseline"/>
      <w:outlineLvl w:val="2"/>
    </w:pPr>
    <w:rPr>
      <w:sz w:val="24"/>
      <w:lang w:eastAsia="en-US"/>
    </w:rPr>
  </w:style>
  <w:style w:type="paragraph" w:styleId="Heading4">
    <w:name w:val="heading 4"/>
    <w:next w:val="Normal"/>
    <w:qFormat/>
    <w:rsid w:val="00313E2E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120"/>
      <w:textAlignment w:val="baseline"/>
      <w:outlineLvl w:val="3"/>
    </w:pPr>
    <w:rPr>
      <w:sz w:val="24"/>
      <w:lang w:eastAsia="en-US"/>
    </w:rPr>
  </w:style>
  <w:style w:type="paragraph" w:styleId="Heading5">
    <w:name w:val="heading 5"/>
    <w:next w:val="Normal"/>
    <w:qFormat/>
    <w:rsid w:val="00313E2E"/>
    <w:pPr>
      <w:numPr>
        <w:ilvl w:val="4"/>
        <w:numId w:val="1"/>
      </w:numPr>
      <w:overflowPunct w:val="0"/>
      <w:autoSpaceDE w:val="0"/>
      <w:autoSpaceDN w:val="0"/>
      <w:adjustRightInd w:val="0"/>
      <w:spacing w:before="120"/>
      <w:textAlignment w:val="baseline"/>
      <w:outlineLvl w:val="4"/>
    </w:pPr>
    <w:rPr>
      <w:sz w:val="24"/>
      <w:lang w:eastAsia="en-US"/>
    </w:rPr>
  </w:style>
  <w:style w:type="paragraph" w:styleId="Heading6">
    <w:name w:val="heading 6"/>
    <w:basedOn w:val="Normal"/>
    <w:next w:val="Normal"/>
    <w:qFormat/>
    <w:rsid w:val="00313E2E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313E2E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313E2E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313E2E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endBody1">
    <w:name w:val="Amend. Body 1"/>
    <w:basedOn w:val="Normal-Draft"/>
    <w:next w:val="Normal"/>
    <w:rsid w:val="00313E2E"/>
    <w:pPr>
      <w:ind w:left="1871"/>
    </w:pPr>
  </w:style>
  <w:style w:type="paragraph" w:customStyle="1" w:styleId="AmendBody2">
    <w:name w:val="Amend. Body 2"/>
    <w:basedOn w:val="Normal-Draft"/>
    <w:next w:val="Normal"/>
    <w:rsid w:val="00313E2E"/>
    <w:pPr>
      <w:ind w:left="2381"/>
    </w:pPr>
  </w:style>
  <w:style w:type="paragraph" w:customStyle="1" w:styleId="AmendBody3">
    <w:name w:val="Amend. Body 3"/>
    <w:basedOn w:val="Normal-Draft"/>
    <w:next w:val="Normal"/>
    <w:rsid w:val="00313E2E"/>
    <w:pPr>
      <w:ind w:left="2892"/>
    </w:pPr>
  </w:style>
  <w:style w:type="paragraph" w:customStyle="1" w:styleId="AmendBody4">
    <w:name w:val="Amend. Body 4"/>
    <w:basedOn w:val="Normal-Draft"/>
    <w:next w:val="Normal"/>
    <w:rsid w:val="00313E2E"/>
    <w:pPr>
      <w:ind w:left="3402"/>
    </w:pPr>
  </w:style>
  <w:style w:type="paragraph" w:styleId="Header">
    <w:name w:val="header"/>
    <w:basedOn w:val="Normal"/>
    <w:rsid w:val="00313E2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13E2E"/>
    <w:pPr>
      <w:pBdr>
        <w:top w:val="single" w:sz="6" w:space="1" w:color="auto"/>
      </w:pBdr>
      <w:tabs>
        <w:tab w:val="center" w:pos="4153"/>
        <w:tab w:val="right" w:pos="8306"/>
      </w:tabs>
    </w:pPr>
  </w:style>
  <w:style w:type="paragraph" w:customStyle="1" w:styleId="AmendBody5">
    <w:name w:val="Amend. Body 5"/>
    <w:basedOn w:val="Normal-Draft"/>
    <w:next w:val="Normal"/>
    <w:rsid w:val="00313E2E"/>
    <w:pPr>
      <w:ind w:left="3912"/>
    </w:pPr>
  </w:style>
  <w:style w:type="paragraph" w:customStyle="1" w:styleId="AmendHeading-DIVISION">
    <w:name w:val="Amend. Heading - DIVISION"/>
    <w:basedOn w:val="Normal-Draft"/>
    <w:next w:val="Normal"/>
    <w:rsid w:val="00EF01D8"/>
    <w:pPr>
      <w:spacing w:before="240" w:after="120"/>
      <w:ind w:left="1361"/>
      <w:jc w:val="center"/>
      <w:outlineLvl w:val="4"/>
    </w:pPr>
    <w:rPr>
      <w:b/>
    </w:rPr>
  </w:style>
  <w:style w:type="paragraph" w:customStyle="1" w:styleId="AmendHeading-PART">
    <w:name w:val="Amend. Heading - PART"/>
    <w:basedOn w:val="Normal-Draft"/>
    <w:next w:val="Normal"/>
    <w:rsid w:val="00313E2E"/>
    <w:pPr>
      <w:spacing w:before="240" w:after="120"/>
      <w:ind w:left="1361"/>
      <w:jc w:val="center"/>
      <w:outlineLvl w:val="3"/>
    </w:pPr>
    <w:rPr>
      <w:b/>
      <w:caps/>
      <w:sz w:val="22"/>
    </w:rPr>
  </w:style>
  <w:style w:type="paragraph" w:customStyle="1" w:styleId="AmendHeading-SCHEDULE">
    <w:name w:val="Amend. Heading - SCHEDULE"/>
    <w:basedOn w:val="Normal-Draft"/>
    <w:next w:val="Normal"/>
    <w:rsid w:val="00313E2E"/>
    <w:pPr>
      <w:spacing w:before="240" w:after="120"/>
      <w:ind w:left="1361"/>
      <w:jc w:val="center"/>
    </w:pPr>
    <w:rPr>
      <w:caps/>
      <w:sz w:val="22"/>
    </w:rPr>
  </w:style>
  <w:style w:type="paragraph" w:customStyle="1" w:styleId="AmendHeading1">
    <w:name w:val="Amend. Heading 1"/>
    <w:basedOn w:val="Normal"/>
    <w:next w:val="Normal"/>
    <w:rsid w:val="00313E2E"/>
    <w:pPr>
      <w:suppressLineNumbers w:val="0"/>
    </w:pPr>
  </w:style>
  <w:style w:type="paragraph" w:customStyle="1" w:styleId="AmendHeading2">
    <w:name w:val="Amend. Heading 2"/>
    <w:basedOn w:val="Normal"/>
    <w:next w:val="Normal"/>
    <w:rsid w:val="00313E2E"/>
    <w:pPr>
      <w:suppressLineNumbers w:val="0"/>
    </w:pPr>
  </w:style>
  <w:style w:type="paragraph" w:customStyle="1" w:styleId="AmendHeading3">
    <w:name w:val="Amend. Heading 3"/>
    <w:basedOn w:val="Normal"/>
    <w:next w:val="Normal"/>
    <w:rsid w:val="00313E2E"/>
    <w:pPr>
      <w:suppressLineNumbers w:val="0"/>
    </w:pPr>
  </w:style>
  <w:style w:type="paragraph" w:customStyle="1" w:styleId="AmendHeading4">
    <w:name w:val="Amend. Heading 4"/>
    <w:basedOn w:val="Normal"/>
    <w:next w:val="Normal"/>
    <w:rsid w:val="00313E2E"/>
    <w:pPr>
      <w:suppressLineNumbers w:val="0"/>
    </w:pPr>
  </w:style>
  <w:style w:type="paragraph" w:customStyle="1" w:styleId="AmendHeading5">
    <w:name w:val="Amend. Heading 5"/>
    <w:basedOn w:val="Normal"/>
    <w:next w:val="Normal"/>
    <w:rsid w:val="00313E2E"/>
    <w:pPr>
      <w:suppressLineNumbers w:val="0"/>
    </w:pPr>
  </w:style>
  <w:style w:type="paragraph" w:customStyle="1" w:styleId="BodyParagraph">
    <w:name w:val="Body Paragraph"/>
    <w:next w:val="Normal"/>
    <w:rsid w:val="00313E2E"/>
    <w:pPr>
      <w:overflowPunct w:val="0"/>
      <w:autoSpaceDE w:val="0"/>
      <w:autoSpaceDN w:val="0"/>
      <w:adjustRightInd w:val="0"/>
      <w:spacing w:before="120"/>
      <w:ind w:left="1871"/>
      <w:textAlignment w:val="baseline"/>
    </w:pPr>
    <w:rPr>
      <w:sz w:val="24"/>
      <w:lang w:eastAsia="en-US"/>
    </w:rPr>
  </w:style>
  <w:style w:type="paragraph" w:customStyle="1" w:styleId="BodyParagraphSub">
    <w:name w:val="Body Paragraph (Sub)"/>
    <w:next w:val="Normal"/>
    <w:rsid w:val="00313E2E"/>
    <w:pPr>
      <w:overflowPunct w:val="0"/>
      <w:autoSpaceDE w:val="0"/>
      <w:autoSpaceDN w:val="0"/>
      <w:adjustRightInd w:val="0"/>
      <w:spacing w:before="120"/>
      <w:ind w:left="2381"/>
      <w:textAlignment w:val="baseline"/>
    </w:pPr>
    <w:rPr>
      <w:sz w:val="24"/>
      <w:lang w:eastAsia="en-US"/>
    </w:rPr>
  </w:style>
  <w:style w:type="paragraph" w:customStyle="1" w:styleId="BodyParagraphSub-Sub">
    <w:name w:val="Body Paragraph (Sub-Sub)"/>
    <w:next w:val="Normal"/>
    <w:rsid w:val="00313E2E"/>
    <w:pPr>
      <w:overflowPunct w:val="0"/>
      <w:autoSpaceDE w:val="0"/>
      <w:autoSpaceDN w:val="0"/>
      <w:adjustRightInd w:val="0"/>
      <w:spacing w:before="120"/>
      <w:ind w:left="2892"/>
      <w:textAlignment w:val="baseline"/>
    </w:pPr>
    <w:rPr>
      <w:sz w:val="24"/>
      <w:lang w:eastAsia="en-US"/>
    </w:rPr>
  </w:style>
  <w:style w:type="paragraph" w:customStyle="1" w:styleId="BodySection">
    <w:name w:val="Body Section"/>
    <w:next w:val="Normal"/>
    <w:rsid w:val="00313E2E"/>
    <w:pPr>
      <w:overflowPunct w:val="0"/>
      <w:autoSpaceDE w:val="0"/>
      <w:autoSpaceDN w:val="0"/>
      <w:adjustRightInd w:val="0"/>
      <w:spacing w:before="120"/>
      <w:ind w:left="1361"/>
      <w:textAlignment w:val="baseline"/>
    </w:pPr>
    <w:rPr>
      <w:sz w:val="24"/>
      <w:lang w:eastAsia="en-US"/>
    </w:rPr>
  </w:style>
  <w:style w:type="paragraph" w:customStyle="1" w:styleId="BodySectionSub">
    <w:name w:val="Body Section (Sub)"/>
    <w:next w:val="Normal"/>
    <w:link w:val="BodySectionSubChar"/>
    <w:rsid w:val="00313E2E"/>
    <w:pPr>
      <w:overflowPunct w:val="0"/>
      <w:autoSpaceDE w:val="0"/>
      <w:autoSpaceDN w:val="0"/>
      <w:adjustRightInd w:val="0"/>
      <w:spacing w:before="120"/>
      <w:ind w:left="1361"/>
      <w:textAlignment w:val="baseline"/>
    </w:pPr>
    <w:rPr>
      <w:sz w:val="24"/>
      <w:lang w:eastAsia="en-US"/>
    </w:rPr>
  </w:style>
  <w:style w:type="paragraph" w:customStyle="1" w:styleId="Defintion">
    <w:name w:val="Defintion"/>
    <w:next w:val="Normal"/>
    <w:rsid w:val="00313E2E"/>
    <w:pPr>
      <w:tabs>
        <w:tab w:val="left" w:pos="851"/>
        <w:tab w:val="left" w:pos="1361"/>
        <w:tab w:val="left" w:pos="1871"/>
        <w:tab w:val="left" w:pos="2381"/>
        <w:tab w:val="left" w:pos="2892"/>
        <w:tab w:val="left" w:pos="3402"/>
      </w:tabs>
      <w:overflowPunct w:val="0"/>
      <w:autoSpaceDE w:val="0"/>
      <w:autoSpaceDN w:val="0"/>
      <w:adjustRightInd w:val="0"/>
      <w:spacing w:before="120"/>
      <w:ind w:left="1871" w:hanging="510"/>
      <w:textAlignment w:val="baseline"/>
    </w:pPr>
    <w:rPr>
      <w:sz w:val="24"/>
      <w:lang w:eastAsia="en-US"/>
    </w:rPr>
  </w:style>
  <w:style w:type="paragraph" w:customStyle="1" w:styleId="DraftHeading1">
    <w:name w:val="Draft Heading 1"/>
    <w:basedOn w:val="Normal"/>
    <w:next w:val="Normal"/>
    <w:rsid w:val="00EF01D8"/>
    <w:pPr>
      <w:suppressLineNumbers w:val="0"/>
      <w:outlineLvl w:val="2"/>
    </w:pPr>
    <w:rPr>
      <w:b/>
      <w:szCs w:val="24"/>
    </w:rPr>
  </w:style>
  <w:style w:type="paragraph" w:customStyle="1" w:styleId="DraftHeading2">
    <w:name w:val="Draft Heading 2"/>
    <w:basedOn w:val="Normal"/>
    <w:next w:val="Normal"/>
    <w:rsid w:val="00313E2E"/>
    <w:pPr>
      <w:suppressLineNumbers w:val="0"/>
    </w:pPr>
  </w:style>
  <w:style w:type="paragraph" w:customStyle="1" w:styleId="DraftHeading3">
    <w:name w:val="Draft Heading 3"/>
    <w:basedOn w:val="Normal"/>
    <w:next w:val="Normal"/>
    <w:rsid w:val="00313E2E"/>
    <w:pPr>
      <w:suppressLineNumbers w:val="0"/>
    </w:pPr>
  </w:style>
  <w:style w:type="paragraph" w:customStyle="1" w:styleId="DraftHeading4">
    <w:name w:val="Draft Heading 4"/>
    <w:basedOn w:val="Normal"/>
    <w:next w:val="Normal"/>
    <w:rsid w:val="00313E2E"/>
    <w:pPr>
      <w:suppressLineNumbers w:val="0"/>
    </w:pPr>
  </w:style>
  <w:style w:type="paragraph" w:customStyle="1" w:styleId="DraftHeading5">
    <w:name w:val="Draft Heading 5"/>
    <w:basedOn w:val="Normal"/>
    <w:next w:val="Normal"/>
    <w:rsid w:val="00313E2E"/>
    <w:pPr>
      <w:suppressLineNumbers w:val="0"/>
    </w:pPr>
  </w:style>
  <w:style w:type="paragraph" w:customStyle="1" w:styleId="ActTitleFrame">
    <w:name w:val="ActTitleFrame"/>
    <w:basedOn w:val="Normal"/>
    <w:rsid w:val="00313E2E"/>
    <w:pPr>
      <w:framePr w:w="6237" w:h="1423" w:hRule="exact" w:hSpace="181" w:wrap="around" w:vAnchor="page" w:hAnchor="margin" w:xAlign="center" w:y="1192" w:anchorLock="1"/>
      <w:spacing w:before="0"/>
      <w:jc w:val="center"/>
    </w:pPr>
    <w:rPr>
      <w:i/>
    </w:rPr>
  </w:style>
  <w:style w:type="paragraph" w:customStyle="1" w:styleId="Heading-DIVISION">
    <w:name w:val="Heading - DIVISION"/>
    <w:next w:val="Normal"/>
    <w:rsid w:val="00EF01D8"/>
    <w:pPr>
      <w:overflowPunct w:val="0"/>
      <w:autoSpaceDE w:val="0"/>
      <w:autoSpaceDN w:val="0"/>
      <w:adjustRightInd w:val="0"/>
      <w:spacing w:before="240" w:after="120"/>
      <w:jc w:val="center"/>
      <w:textAlignment w:val="baseline"/>
      <w:outlineLvl w:val="1"/>
    </w:pPr>
    <w:rPr>
      <w:b/>
      <w:sz w:val="24"/>
      <w:lang w:eastAsia="en-US"/>
    </w:rPr>
  </w:style>
  <w:style w:type="paragraph" w:customStyle="1" w:styleId="Heading-PART">
    <w:name w:val="Heading - PART"/>
    <w:next w:val="Normal"/>
    <w:rsid w:val="00EF01D8"/>
    <w:pPr>
      <w:overflowPunct w:val="0"/>
      <w:autoSpaceDE w:val="0"/>
      <w:autoSpaceDN w:val="0"/>
      <w:adjustRightInd w:val="0"/>
      <w:spacing w:before="240" w:after="120"/>
      <w:jc w:val="center"/>
      <w:textAlignment w:val="baseline"/>
      <w:outlineLvl w:val="0"/>
    </w:pPr>
    <w:rPr>
      <w:b/>
      <w:caps/>
      <w:sz w:val="22"/>
      <w:lang w:eastAsia="en-US"/>
    </w:rPr>
  </w:style>
  <w:style w:type="paragraph" w:customStyle="1" w:styleId="Heading-SCHEDULE">
    <w:name w:val="Heading - SCHEDULE"/>
    <w:basedOn w:val="Heading-PART"/>
    <w:next w:val="Normal"/>
    <w:rsid w:val="00EF01D8"/>
    <w:rPr>
      <w:caps w:val="0"/>
    </w:rPr>
  </w:style>
  <w:style w:type="paragraph" w:customStyle="1" w:styleId="Heading1-Manual">
    <w:name w:val="Heading 1 - Manual"/>
    <w:next w:val="Normal"/>
    <w:rsid w:val="00313E2E"/>
    <w:pPr>
      <w:tabs>
        <w:tab w:val="right" w:pos="737"/>
        <w:tab w:val="left" w:pos="851"/>
      </w:tabs>
      <w:overflowPunct w:val="0"/>
      <w:autoSpaceDE w:val="0"/>
      <w:autoSpaceDN w:val="0"/>
      <w:adjustRightInd w:val="0"/>
      <w:spacing w:before="240"/>
      <w:ind w:left="851" w:hanging="851"/>
      <w:textAlignment w:val="baseline"/>
    </w:pPr>
    <w:rPr>
      <w:b/>
      <w:i/>
      <w:sz w:val="24"/>
      <w:lang w:eastAsia="en-US"/>
    </w:rPr>
  </w:style>
  <w:style w:type="character" w:styleId="LineNumber">
    <w:name w:val="line number"/>
    <w:basedOn w:val="DefaultParagraphFont"/>
    <w:rsid w:val="00313E2E"/>
    <w:rPr>
      <w:rFonts w:ascii="Monotype Corsiva" w:hAnsi="Monotype Corsiva"/>
      <w:i/>
      <w:sz w:val="24"/>
    </w:rPr>
  </w:style>
  <w:style w:type="paragraph" w:customStyle="1" w:styleId="Normal-Draft">
    <w:name w:val="Normal - Draft"/>
    <w:rsid w:val="00313E2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overflowPunct w:val="0"/>
      <w:autoSpaceDE w:val="0"/>
      <w:autoSpaceDN w:val="0"/>
      <w:adjustRightInd w:val="0"/>
      <w:spacing w:before="120"/>
      <w:textAlignment w:val="baseline"/>
    </w:pPr>
    <w:rPr>
      <w:sz w:val="24"/>
      <w:lang w:eastAsia="en-US"/>
    </w:rPr>
  </w:style>
  <w:style w:type="paragraph" w:customStyle="1" w:styleId="Normal-Schedule">
    <w:name w:val="Normal - Schedule"/>
    <w:rsid w:val="00313E2E"/>
    <w:pPr>
      <w:tabs>
        <w:tab w:val="left" w:pos="454"/>
        <w:tab w:val="left" w:pos="907"/>
        <w:tab w:val="left" w:pos="1361"/>
        <w:tab w:val="left" w:pos="1814"/>
        <w:tab w:val="left" w:pos="2722"/>
      </w:tabs>
      <w:overflowPunct w:val="0"/>
      <w:autoSpaceDE w:val="0"/>
      <w:autoSpaceDN w:val="0"/>
      <w:adjustRightInd w:val="0"/>
      <w:spacing w:before="120"/>
      <w:textAlignment w:val="baseline"/>
    </w:pPr>
    <w:rPr>
      <w:lang w:eastAsia="en-US"/>
    </w:rPr>
  </w:style>
  <w:style w:type="paragraph" w:customStyle="1" w:styleId="CopyDetails">
    <w:name w:val="Copy Details"/>
    <w:next w:val="Normal"/>
    <w:rsid w:val="00313E2E"/>
    <w:pPr>
      <w:framePr w:w="6237" w:h="1588" w:hSpace="181" w:wrap="notBeside" w:vAnchor="page" w:hAnchor="margin" w:xAlign="center" w:y="568"/>
      <w:tabs>
        <w:tab w:val="left" w:pos="3119"/>
      </w:tabs>
      <w:overflowPunct w:val="0"/>
      <w:autoSpaceDE w:val="0"/>
      <w:autoSpaceDN w:val="0"/>
      <w:adjustRightInd w:val="0"/>
      <w:spacing w:before="120" w:after="120" w:line="360" w:lineRule="auto"/>
      <w:ind w:left="284" w:right="284"/>
      <w:textAlignment w:val="baseline"/>
    </w:pPr>
    <w:rPr>
      <w:i/>
      <w:noProof/>
      <w:sz w:val="24"/>
      <w:lang w:eastAsia="en-US"/>
    </w:rPr>
  </w:style>
  <w:style w:type="paragraph" w:customStyle="1" w:styleId="NotesBody">
    <w:name w:val="Notes Body"/>
    <w:rsid w:val="00313E2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overflowPunct w:val="0"/>
      <w:autoSpaceDE w:val="0"/>
      <w:autoSpaceDN w:val="0"/>
      <w:adjustRightInd w:val="0"/>
      <w:ind w:left="284"/>
      <w:textAlignment w:val="baseline"/>
    </w:pPr>
    <w:rPr>
      <w:lang w:eastAsia="en-US"/>
    </w:rPr>
  </w:style>
  <w:style w:type="paragraph" w:customStyle="1" w:styleId="NotesHeading">
    <w:name w:val="Notes Heading"/>
    <w:next w:val="NotesBody"/>
    <w:rsid w:val="00313E2E"/>
    <w:pPr>
      <w:overflowPunct w:val="0"/>
      <w:autoSpaceDE w:val="0"/>
      <w:autoSpaceDN w:val="0"/>
      <w:adjustRightInd w:val="0"/>
      <w:ind w:left="283" w:hanging="283"/>
      <w:textAlignment w:val="baseline"/>
    </w:pPr>
    <w:rPr>
      <w:lang w:eastAsia="en-US"/>
    </w:rPr>
  </w:style>
  <w:style w:type="character" w:styleId="PageNumber">
    <w:name w:val="page number"/>
    <w:basedOn w:val="DefaultParagraphFont"/>
    <w:rsid w:val="00313E2E"/>
  </w:style>
  <w:style w:type="paragraph" w:customStyle="1" w:styleId="Penalty">
    <w:name w:val="Penalty"/>
    <w:next w:val="Normal"/>
    <w:rsid w:val="00313E2E"/>
    <w:pPr>
      <w:tabs>
        <w:tab w:val="left" w:pos="851"/>
        <w:tab w:val="left" w:pos="1361"/>
        <w:tab w:val="left" w:pos="1871"/>
        <w:tab w:val="decimal" w:pos="2381"/>
        <w:tab w:val="decimal" w:pos="2892"/>
        <w:tab w:val="decimal" w:pos="3402"/>
      </w:tabs>
      <w:overflowPunct w:val="0"/>
      <w:autoSpaceDE w:val="0"/>
      <w:autoSpaceDN w:val="0"/>
      <w:adjustRightInd w:val="0"/>
      <w:spacing w:before="120"/>
      <w:ind w:left="2382" w:hanging="1021"/>
      <w:textAlignment w:val="baseline"/>
    </w:pPr>
    <w:rPr>
      <w:sz w:val="24"/>
      <w:lang w:eastAsia="en-US"/>
    </w:rPr>
  </w:style>
  <w:style w:type="paragraph" w:customStyle="1" w:styleId="ScheduleTitle">
    <w:name w:val="Schedule Title"/>
    <w:basedOn w:val="Heading-DIVISION"/>
    <w:next w:val="Normal"/>
    <w:rsid w:val="00CA2FE1"/>
    <w:rPr>
      <w:caps/>
      <w:sz w:val="22"/>
    </w:rPr>
  </w:style>
  <w:style w:type="paragraph" w:customStyle="1" w:styleId="ScheduleNo">
    <w:name w:val="Schedule No."/>
    <w:basedOn w:val="Heading-PART"/>
    <w:next w:val="Normal"/>
    <w:rsid w:val="00CA2FE1"/>
    <w:pPr>
      <w:outlineLvl w:val="1"/>
    </w:pPr>
  </w:style>
  <w:style w:type="paragraph" w:customStyle="1" w:styleId="ScheduleAutoHeading1">
    <w:name w:val="Schedule Auto Heading 1"/>
    <w:basedOn w:val="Normal-Schedule"/>
    <w:next w:val="Normal"/>
    <w:rsid w:val="00313E2E"/>
    <w:rPr>
      <w:b/>
      <w:i/>
    </w:rPr>
  </w:style>
  <w:style w:type="paragraph" w:customStyle="1" w:styleId="ScheduleAutoHeading2">
    <w:name w:val="Schedule Auto Heading 2"/>
    <w:basedOn w:val="Normal-Schedule"/>
    <w:next w:val="Normal"/>
    <w:rsid w:val="00313E2E"/>
  </w:style>
  <w:style w:type="paragraph" w:customStyle="1" w:styleId="ScheduleAutoHeading3">
    <w:name w:val="Schedule Auto Heading 3"/>
    <w:basedOn w:val="Normal-Schedule"/>
    <w:next w:val="Normal"/>
    <w:rsid w:val="00313E2E"/>
  </w:style>
  <w:style w:type="paragraph" w:customStyle="1" w:styleId="ScheduleAutoHeading4">
    <w:name w:val="Schedule Auto Heading 4"/>
    <w:basedOn w:val="Normal-Schedule"/>
    <w:next w:val="Normal"/>
    <w:rsid w:val="00313E2E"/>
  </w:style>
  <w:style w:type="paragraph" w:customStyle="1" w:styleId="ScheduleAutoHeading5">
    <w:name w:val="Schedule Auto Heading 5"/>
    <w:basedOn w:val="Normal-Schedule"/>
    <w:next w:val="Normal"/>
    <w:rsid w:val="00313E2E"/>
  </w:style>
  <w:style w:type="paragraph" w:customStyle="1" w:styleId="ScheduleDefinition">
    <w:name w:val="Schedule Definition"/>
    <w:basedOn w:val="Normal"/>
    <w:next w:val="Normal"/>
    <w:rsid w:val="00313E2E"/>
    <w:pPr>
      <w:ind w:left="1871" w:hanging="510"/>
    </w:pPr>
    <w:rPr>
      <w:sz w:val="20"/>
    </w:rPr>
  </w:style>
  <w:style w:type="paragraph" w:customStyle="1" w:styleId="ScheduleHeading1">
    <w:name w:val="Schedule Heading 1"/>
    <w:basedOn w:val="Normal"/>
    <w:next w:val="Normal"/>
    <w:rsid w:val="00CD62AB"/>
    <w:pPr>
      <w:suppressLineNumbers w:val="0"/>
    </w:pPr>
    <w:rPr>
      <w:b/>
    </w:rPr>
  </w:style>
  <w:style w:type="paragraph" w:customStyle="1" w:styleId="ScheduleHeading2">
    <w:name w:val="Schedule Heading 2"/>
    <w:basedOn w:val="Normal"/>
    <w:next w:val="Normal"/>
    <w:rsid w:val="00790C42"/>
    <w:pPr>
      <w:suppressLineNumbers w:val="0"/>
    </w:pPr>
    <w:rPr>
      <w:sz w:val="20"/>
    </w:rPr>
  </w:style>
  <w:style w:type="paragraph" w:customStyle="1" w:styleId="ScheduleHeading3">
    <w:name w:val="Schedule Heading 3"/>
    <w:basedOn w:val="Normal"/>
    <w:next w:val="Normal"/>
    <w:rsid w:val="00790C42"/>
    <w:pPr>
      <w:suppressLineNumbers w:val="0"/>
    </w:pPr>
    <w:rPr>
      <w:sz w:val="20"/>
    </w:rPr>
  </w:style>
  <w:style w:type="paragraph" w:customStyle="1" w:styleId="ScheduleHeading4">
    <w:name w:val="Schedule Heading 4"/>
    <w:basedOn w:val="Normal"/>
    <w:next w:val="Normal"/>
    <w:rsid w:val="00790C42"/>
    <w:pPr>
      <w:suppressLineNumbers w:val="0"/>
    </w:pPr>
    <w:rPr>
      <w:sz w:val="20"/>
    </w:rPr>
  </w:style>
  <w:style w:type="paragraph" w:customStyle="1" w:styleId="ScheduleHeading5">
    <w:name w:val="Schedule Heading 5"/>
    <w:basedOn w:val="Normal"/>
    <w:next w:val="Normal"/>
    <w:rsid w:val="00790C42"/>
    <w:pPr>
      <w:suppressLineNumbers w:val="0"/>
    </w:pPr>
    <w:rPr>
      <w:sz w:val="20"/>
    </w:rPr>
  </w:style>
  <w:style w:type="paragraph" w:customStyle="1" w:styleId="ScheduleHeadingAuto">
    <w:name w:val="Schedule Heading Auto"/>
    <w:basedOn w:val="Normal-Schedule"/>
    <w:next w:val="Normal"/>
    <w:rsid w:val="00313E2E"/>
  </w:style>
  <w:style w:type="paragraph" w:customStyle="1" w:styleId="ScheduleParagraph">
    <w:name w:val="Schedule Paragraph"/>
    <w:basedOn w:val="Normal"/>
    <w:next w:val="Normal"/>
    <w:rsid w:val="00313E2E"/>
    <w:pPr>
      <w:suppressLineNumbers w:val="0"/>
      <w:ind w:left="1871"/>
    </w:pPr>
    <w:rPr>
      <w:sz w:val="20"/>
    </w:rPr>
  </w:style>
  <w:style w:type="paragraph" w:customStyle="1" w:styleId="ScheduleParagraphSub">
    <w:name w:val="Schedule Paragraph (Sub)"/>
    <w:basedOn w:val="Normal"/>
    <w:next w:val="Normal"/>
    <w:rsid w:val="00313E2E"/>
    <w:pPr>
      <w:suppressLineNumbers w:val="0"/>
      <w:ind w:left="2381"/>
    </w:pPr>
    <w:rPr>
      <w:sz w:val="20"/>
    </w:rPr>
  </w:style>
  <w:style w:type="paragraph" w:customStyle="1" w:styleId="ScheduleParagraphSub-Sub">
    <w:name w:val="Schedule Paragraph (Sub-Sub)"/>
    <w:basedOn w:val="Normal"/>
    <w:next w:val="Normal"/>
    <w:rsid w:val="00313E2E"/>
    <w:pPr>
      <w:suppressLineNumbers w:val="0"/>
      <w:ind w:left="2892"/>
    </w:pPr>
    <w:rPr>
      <w:sz w:val="20"/>
    </w:rPr>
  </w:style>
  <w:style w:type="paragraph" w:customStyle="1" w:styleId="SchedulePenalty">
    <w:name w:val="Schedule Penalty"/>
    <w:basedOn w:val="Penalty"/>
    <w:next w:val="Normal"/>
    <w:rsid w:val="00313E2E"/>
    <w:rPr>
      <w:sz w:val="20"/>
    </w:rPr>
  </w:style>
  <w:style w:type="paragraph" w:customStyle="1" w:styleId="ScheduleSection">
    <w:name w:val="Schedule Section"/>
    <w:basedOn w:val="Normal"/>
    <w:next w:val="Normal"/>
    <w:rsid w:val="00313E2E"/>
    <w:pPr>
      <w:suppressLineNumbers w:val="0"/>
      <w:ind w:left="851"/>
    </w:pPr>
    <w:rPr>
      <w:b/>
      <w:i/>
      <w:sz w:val="20"/>
    </w:rPr>
  </w:style>
  <w:style w:type="paragraph" w:customStyle="1" w:styleId="ScheduleSectionSub">
    <w:name w:val="Schedule Section (Sub)"/>
    <w:basedOn w:val="Normal"/>
    <w:next w:val="Normal"/>
    <w:rsid w:val="00313E2E"/>
    <w:pPr>
      <w:suppressLineNumbers w:val="0"/>
      <w:ind w:left="1361"/>
    </w:pPr>
    <w:rPr>
      <w:sz w:val="20"/>
    </w:rPr>
  </w:style>
  <w:style w:type="paragraph" w:customStyle="1" w:styleId="ShoulderReference">
    <w:name w:val="Shoulder Reference"/>
    <w:next w:val="Normal"/>
    <w:rsid w:val="00313E2E"/>
    <w:pPr>
      <w:framePr w:w="964" w:h="340" w:hSpace="284" w:wrap="around" w:vAnchor="page" w:hAnchor="page" w:xAlign="inside" w:y="2553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verflowPunct w:val="0"/>
      <w:autoSpaceDE w:val="0"/>
      <w:autoSpaceDN w:val="0"/>
      <w:adjustRightInd w:val="0"/>
      <w:ind w:left="85"/>
      <w:textAlignment w:val="baseline"/>
    </w:pPr>
    <w:rPr>
      <w:b/>
      <w:noProof/>
      <w:spacing w:val="-6"/>
      <w:lang w:eastAsia="en-US"/>
    </w:rPr>
  </w:style>
  <w:style w:type="paragraph" w:customStyle="1" w:styleId="SideNote">
    <w:name w:val="Side Note"/>
    <w:basedOn w:val="Normal"/>
    <w:rsid w:val="00313E2E"/>
    <w:pPr>
      <w:framePr w:w="964" w:h="340" w:hSpace="284" w:wrap="around" w:vAnchor="text" w:hAnchor="page" w:xAlign="inside" w:y="1"/>
    </w:pPr>
    <w:rPr>
      <w:rFonts w:ascii="Arial" w:hAnsi="Arial"/>
      <w:b/>
      <w:spacing w:val="-10"/>
      <w:sz w:val="16"/>
    </w:rPr>
  </w:style>
  <w:style w:type="paragraph" w:styleId="TOC1">
    <w:name w:val="toc 1"/>
    <w:next w:val="Normal"/>
    <w:uiPriority w:val="39"/>
    <w:rsid w:val="00304C8C"/>
    <w:pPr>
      <w:tabs>
        <w:tab w:val="right" w:pos="6237"/>
      </w:tabs>
      <w:spacing w:before="240" w:after="120"/>
      <w:ind w:right="284"/>
    </w:pPr>
    <w:rPr>
      <w:b/>
      <w:caps/>
      <w:szCs w:val="24"/>
      <w:lang w:eastAsia="en-US"/>
    </w:rPr>
  </w:style>
  <w:style w:type="paragraph" w:styleId="TOC2">
    <w:name w:val="toc 2"/>
    <w:next w:val="Normal"/>
    <w:semiHidden/>
    <w:rsid w:val="00304C8C"/>
    <w:pPr>
      <w:tabs>
        <w:tab w:val="right" w:pos="6237"/>
      </w:tabs>
      <w:overflowPunct w:val="0"/>
      <w:autoSpaceDE w:val="0"/>
      <w:autoSpaceDN w:val="0"/>
      <w:adjustRightInd w:val="0"/>
      <w:spacing w:after="120"/>
      <w:ind w:right="284"/>
      <w:textAlignment w:val="baseline"/>
    </w:pPr>
    <w:rPr>
      <w:b/>
      <w:szCs w:val="24"/>
      <w:lang w:eastAsia="en-US"/>
    </w:rPr>
  </w:style>
  <w:style w:type="paragraph" w:styleId="TOC3">
    <w:name w:val="toc 3"/>
    <w:next w:val="Normal"/>
    <w:uiPriority w:val="39"/>
    <w:rsid w:val="00304C8C"/>
    <w:pPr>
      <w:tabs>
        <w:tab w:val="right" w:pos="6237"/>
      </w:tabs>
      <w:overflowPunct w:val="0"/>
      <w:autoSpaceDE w:val="0"/>
      <w:autoSpaceDN w:val="0"/>
      <w:adjustRightInd w:val="0"/>
      <w:ind w:left="680" w:right="284" w:hanging="510"/>
      <w:textAlignment w:val="baseline"/>
    </w:pPr>
    <w:rPr>
      <w:lang w:eastAsia="en-US"/>
    </w:rPr>
  </w:style>
  <w:style w:type="paragraph" w:styleId="TOC4">
    <w:name w:val="toc 4"/>
    <w:next w:val="Normal"/>
    <w:uiPriority w:val="39"/>
    <w:rsid w:val="00304C8C"/>
    <w:pPr>
      <w:tabs>
        <w:tab w:val="right" w:pos="1191"/>
        <w:tab w:val="right" w:pos="6237"/>
      </w:tabs>
      <w:overflowPunct w:val="0"/>
      <w:autoSpaceDE w:val="0"/>
      <w:autoSpaceDN w:val="0"/>
      <w:adjustRightInd w:val="0"/>
      <w:spacing w:before="120" w:after="120"/>
      <w:ind w:left="680" w:right="284"/>
      <w:textAlignment w:val="baseline"/>
    </w:pPr>
    <w:rPr>
      <w:b/>
      <w:caps/>
      <w:lang w:eastAsia="en-US"/>
    </w:rPr>
  </w:style>
  <w:style w:type="paragraph" w:styleId="TOC5">
    <w:name w:val="toc 5"/>
    <w:next w:val="Normal"/>
    <w:semiHidden/>
    <w:rsid w:val="00304C8C"/>
    <w:pPr>
      <w:tabs>
        <w:tab w:val="right" w:pos="6237"/>
      </w:tabs>
      <w:overflowPunct w:val="0"/>
      <w:autoSpaceDE w:val="0"/>
      <w:autoSpaceDN w:val="0"/>
      <w:adjustRightInd w:val="0"/>
      <w:spacing w:after="120"/>
      <w:ind w:left="680" w:right="284"/>
      <w:textAlignment w:val="baseline"/>
    </w:pPr>
    <w:rPr>
      <w:b/>
      <w:lang w:eastAsia="en-US"/>
    </w:rPr>
  </w:style>
  <w:style w:type="paragraph" w:styleId="TOC6">
    <w:name w:val="toc 6"/>
    <w:next w:val="Normal"/>
    <w:uiPriority w:val="39"/>
    <w:rsid w:val="00304C8C"/>
    <w:pPr>
      <w:tabs>
        <w:tab w:val="right" w:pos="1474"/>
        <w:tab w:val="right" w:pos="6237"/>
      </w:tabs>
      <w:overflowPunct w:val="0"/>
      <w:autoSpaceDE w:val="0"/>
      <w:autoSpaceDN w:val="0"/>
      <w:adjustRightInd w:val="0"/>
      <w:ind w:left="1360" w:right="284" w:hanging="680"/>
      <w:textAlignment w:val="baseline"/>
    </w:pPr>
    <w:rPr>
      <w:lang w:eastAsia="en-US"/>
    </w:rPr>
  </w:style>
  <w:style w:type="paragraph" w:styleId="TOC7">
    <w:name w:val="toc 7"/>
    <w:next w:val="Normal"/>
    <w:uiPriority w:val="39"/>
    <w:rsid w:val="00304C8C"/>
    <w:pPr>
      <w:overflowPunct w:val="0"/>
      <w:autoSpaceDE w:val="0"/>
      <w:autoSpaceDN w:val="0"/>
      <w:adjustRightInd w:val="0"/>
      <w:jc w:val="center"/>
      <w:textAlignment w:val="baseline"/>
    </w:pPr>
    <w:rPr>
      <w:lang w:eastAsia="en-US"/>
    </w:rPr>
  </w:style>
  <w:style w:type="paragraph" w:styleId="TOC8">
    <w:name w:val="toc 8"/>
    <w:basedOn w:val="TOC2"/>
    <w:next w:val="Normal"/>
    <w:semiHidden/>
    <w:rsid w:val="00313E2E"/>
    <w:pPr>
      <w:ind w:right="0"/>
    </w:pPr>
    <w:rPr>
      <w:b w:val="0"/>
      <w:caps/>
    </w:rPr>
  </w:style>
  <w:style w:type="paragraph" w:styleId="TOC9">
    <w:name w:val="toc 9"/>
    <w:basedOn w:val="Normal"/>
    <w:next w:val="Normal"/>
    <w:semiHidden/>
    <w:rsid w:val="00313E2E"/>
    <w:pPr>
      <w:tabs>
        <w:tab w:val="right" w:pos="6237"/>
      </w:tabs>
      <w:spacing w:before="0"/>
      <w:ind w:left="1922" w:right="284"/>
    </w:pPr>
    <w:rPr>
      <w:sz w:val="20"/>
    </w:rPr>
  </w:style>
  <w:style w:type="paragraph" w:customStyle="1" w:styleId="AmendHeading1s">
    <w:name w:val="Amend. Heading 1s"/>
    <w:basedOn w:val="Normal"/>
    <w:next w:val="Normal"/>
    <w:rsid w:val="00EF01D8"/>
    <w:pPr>
      <w:suppressLineNumbers w:val="0"/>
      <w:outlineLvl w:val="5"/>
    </w:pPr>
    <w:rPr>
      <w:b/>
    </w:rPr>
  </w:style>
  <w:style w:type="paragraph" w:customStyle="1" w:styleId="EndnoteBody">
    <w:name w:val="Endnote Body"/>
    <w:rsid w:val="00313E2E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</w:tabs>
      <w:overflowPunct w:val="0"/>
      <w:autoSpaceDE w:val="0"/>
      <w:autoSpaceDN w:val="0"/>
      <w:adjustRightInd w:val="0"/>
      <w:spacing w:after="120"/>
      <w:ind w:left="284"/>
      <w:textAlignment w:val="baseline"/>
    </w:pPr>
    <w:rPr>
      <w:lang w:eastAsia="en-US"/>
    </w:rPr>
  </w:style>
  <w:style w:type="paragraph" w:customStyle="1" w:styleId="AmendHeading6">
    <w:name w:val="Amend. Heading 6"/>
    <w:basedOn w:val="Normal"/>
    <w:next w:val="Normal"/>
    <w:rsid w:val="00313E2E"/>
    <w:pPr>
      <w:suppressLineNumbers w:val="0"/>
    </w:pPr>
  </w:style>
  <w:style w:type="character" w:styleId="EndnoteReference">
    <w:name w:val="endnote reference"/>
    <w:basedOn w:val="DefaultParagraphFont"/>
    <w:semiHidden/>
    <w:rsid w:val="00313E2E"/>
    <w:rPr>
      <w:vertAlign w:val="superscript"/>
    </w:rPr>
  </w:style>
  <w:style w:type="paragraph" w:customStyle="1" w:styleId="DraftingNotes">
    <w:name w:val="Drafting Notes"/>
    <w:next w:val="Normal"/>
    <w:rsid w:val="00313E2E"/>
    <w:pPr>
      <w:tabs>
        <w:tab w:val="left" w:pos="851"/>
        <w:tab w:val="left" w:pos="1361"/>
        <w:tab w:val="left" w:pos="1871"/>
        <w:tab w:val="left" w:pos="2552"/>
        <w:tab w:val="left" w:pos="2892"/>
        <w:tab w:val="left" w:pos="3402"/>
      </w:tabs>
      <w:overflowPunct w:val="0"/>
      <w:autoSpaceDE w:val="0"/>
      <w:autoSpaceDN w:val="0"/>
      <w:adjustRightInd w:val="0"/>
      <w:ind w:left="1247" w:hanging="1247"/>
      <w:textAlignment w:val="baseline"/>
    </w:pPr>
    <w:rPr>
      <w:i/>
      <w:color w:val="0000FF"/>
      <w:sz w:val="24"/>
      <w:lang w:eastAsia="en-US"/>
    </w:rPr>
  </w:style>
  <w:style w:type="paragraph" w:customStyle="1" w:styleId="ScheduleFormNo">
    <w:name w:val="Schedule Form No."/>
    <w:basedOn w:val="ScheduleNo"/>
    <w:next w:val="Normal"/>
    <w:rsid w:val="00EF01D8"/>
  </w:style>
  <w:style w:type="paragraph" w:customStyle="1" w:styleId="EndnoteSection">
    <w:name w:val="Endnote Section"/>
    <w:next w:val="EndnoteBody"/>
    <w:rsid w:val="00313E2E"/>
    <w:pPr>
      <w:overflowPunct w:val="0"/>
      <w:autoSpaceDE w:val="0"/>
      <w:autoSpaceDN w:val="0"/>
      <w:adjustRightInd w:val="0"/>
      <w:spacing w:after="120"/>
      <w:ind w:left="284"/>
      <w:textAlignment w:val="baseline"/>
    </w:pPr>
    <w:rPr>
      <w:lang w:eastAsia="en-US"/>
    </w:rPr>
  </w:style>
  <w:style w:type="paragraph" w:styleId="EndnoteText">
    <w:name w:val="endnote text"/>
    <w:basedOn w:val="Normal"/>
    <w:semiHidden/>
    <w:rsid w:val="00313E2E"/>
    <w:pPr>
      <w:tabs>
        <w:tab w:val="left" w:pos="284"/>
      </w:tabs>
      <w:spacing w:before="0" w:after="120"/>
      <w:ind w:left="284" w:hanging="284"/>
    </w:pPr>
    <w:rPr>
      <w:sz w:val="20"/>
    </w:rPr>
  </w:style>
  <w:style w:type="paragraph" w:customStyle="1" w:styleId="Lines">
    <w:name w:val="Lines"/>
    <w:basedOn w:val="Normal"/>
    <w:next w:val="Normal"/>
    <w:rsid w:val="00EF01D8"/>
    <w:pPr>
      <w:spacing w:after="120"/>
      <w:jc w:val="center"/>
      <w:outlineLvl w:val="6"/>
    </w:pPr>
  </w:style>
  <w:style w:type="paragraph" w:customStyle="1" w:styleId="DraftTest">
    <w:name w:val="Draft Test"/>
    <w:basedOn w:val="Normal"/>
    <w:next w:val="Normal"/>
    <w:rsid w:val="00313E2E"/>
    <w:pPr>
      <w:suppressLineNumbers w:val="0"/>
      <w:tabs>
        <w:tab w:val="left" w:pos="567"/>
        <w:tab w:val="left" w:pos="1134"/>
        <w:tab w:val="left" w:pos="1701"/>
        <w:tab w:val="left" w:pos="2268"/>
        <w:tab w:val="left" w:pos="2835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ind w:left="1361" w:hanging="1361"/>
    </w:pPr>
  </w:style>
  <w:style w:type="paragraph" w:styleId="DocumentMap">
    <w:name w:val="Document Map"/>
    <w:basedOn w:val="Normal"/>
    <w:semiHidden/>
    <w:rsid w:val="00313E2E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rsid w:val="00313E2E"/>
    <w:pPr>
      <w:jc w:val="center"/>
    </w:pPr>
    <w:rPr>
      <w:b/>
      <w:sz w:val="28"/>
    </w:rPr>
  </w:style>
  <w:style w:type="paragraph" w:customStyle="1" w:styleId="AmendDefinition1">
    <w:name w:val="Amend Definition 1"/>
    <w:next w:val="Normal"/>
    <w:rsid w:val="00313E2E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381" w:hanging="510"/>
    </w:pPr>
    <w:rPr>
      <w:sz w:val="24"/>
      <w:lang w:eastAsia="en-US"/>
    </w:rPr>
  </w:style>
  <w:style w:type="paragraph" w:customStyle="1" w:styleId="AmendDefinition2">
    <w:name w:val="Amend Definition 2"/>
    <w:next w:val="Normal"/>
    <w:rsid w:val="00313E2E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891" w:hanging="510"/>
    </w:pPr>
    <w:rPr>
      <w:sz w:val="24"/>
      <w:lang w:eastAsia="en-US"/>
    </w:rPr>
  </w:style>
  <w:style w:type="paragraph" w:customStyle="1" w:styleId="AmendDefinition3">
    <w:name w:val="Amend Definition 3"/>
    <w:next w:val="Normal"/>
    <w:rsid w:val="00313E2E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402" w:hanging="510"/>
    </w:pPr>
    <w:rPr>
      <w:sz w:val="24"/>
      <w:lang w:val="en-US" w:eastAsia="en-US"/>
    </w:rPr>
  </w:style>
  <w:style w:type="paragraph" w:customStyle="1" w:styleId="AmendDefinition4">
    <w:name w:val="Amend Definition 4"/>
    <w:next w:val="Normal"/>
    <w:rsid w:val="00313E2E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912" w:hanging="510"/>
    </w:pPr>
    <w:rPr>
      <w:sz w:val="24"/>
      <w:lang w:val="en-US" w:eastAsia="en-US"/>
    </w:rPr>
  </w:style>
  <w:style w:type="paragraph" w:customStyle="1" w:styleId="AmendDefinition5">
    <w:name w:val="Amend Definition 5"/>
    <w:next w:val="Normal"/>
    <w:rsid w:val="00313E2E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4422" w:hanging="510"/>
    </w:pPr>
    <w:rPr>
      <w:sz w:val="24"/>
      <w:lang w:eastAsia="en-US"/>
    </w:rPr>
  </w:style>
  <w:style w:type="paragraph" w:customStyle="1" w:styleId="DraftDefinition1">
    <w:name w:val="Draft Definition 1"/>
    <w:next w:val="Normal"/>
    <w:rsid w:val="00313E2E"/>
    <w:pPr>
      <w:tabs>
        <w:tab w:val="left" w:pos="964"/>
        <w:tab w:val="left" w:pos="1134"/>
        <w:tab w:val="left" w:pos="1361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</w:tabs>
      <w:spacing w:before="120"/>
      <w:ind w:left="1361" w:hanging="510"/>
    </w:pPr>
    <w:rPr>
      <w:sz w:val="24"/>
      <w:lang w:eastAsia="en-US"/>
    </w:rPr>
  </w:style>
  <w:style w:type="paragraph" w:customStyle="1" w:styleId="DraftDefinition2">
    <w:name w:val="Draft Definition 2"/>
    <w:next w:val="Normal"/>
    <w:rsid w:val="00313E2E"/>
    <w:pPr>
      <w:tabs>
        <w:tab w:val="left" w:pos="567"/>
        <w:tab w:val="left" w:pos="1134"/>
        <w:tab w:val="left" w:pos="1474"/>
        <w:tab w:val="left" w:pos="1588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1871" w:hanging="510"/>
    </w:pPr>
    <w:rPr>
      <w:sz w:val="24"/>
      <w:lang w:eastAsia="en-US"/>
    </w:rPr>
  </w:style>
  <w:style w:type="paragraph" w:customStyle="1" w:styleId="DraftDefinition3">
    <w:name w:val="Draft Definition 3"/>
    <w:next w:val="Normal"/>
    <w:rsid w:val="00313E2E"/>
    <w:pPr>
      <w:tabs>
        <w:tab w:val="left" w:pos="2053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  <w:spacing w:before="120"/>
      <w:ind w:left="2381" w:hanging="510"/>
    </w:pPr>
    <w:rPr>
      <w:sz w:val="24"/>
      <w:lang w:eastAsia="en-US"/>
    </w:rPr>
  </w:style>
  <w:style w:type="paragraph" w:customStyle="1" w:styleId="DraftDefinition4">
    <w:name w:val="Draft Definition 4"/>
    <w:next w:val="Normal"/>
    <w:rsid w:val="00313E2E"/>
    <w:pPr>
      <w:tabs>
        <w:tab w:val="left" w:pos="964"/>
        <w:tab w:val="left" w:pos="1480"/>
        <w:tab w:val="left" w:pos="2053"/>
        <w:tab w:val="left" w:pos="2557"/>
        <w:tab w:val="left" w:pos="3011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891" w:hanging="510"/>
    </w:pPr>
    <w:rPr>
      <w:sz w:val="24"/>
      <w:lang w:eastAsia="en-US"/>
    </w:rPr>
  </w:style>
  <w:style w:type="paragraph" w:customStyle="1" w:styleId="DraftDefinition5">
    <w:name w:val="Draft Definition 5"/>
    <w:next w:val="Normal"/>
    <w:rsid w:val="00313E2E"/>
    <w:pPr>
      <w:tabs>
        <w:tab w:val="left" w:pos="964"/>
        <w:tab w:val="left" w:pos="1480"/>
        <w:tab w:val="left" w:pos="2053"/>
        <w:tab w:val="left" w:pos="2557"/>
        <w:tab w:val="left" w:pos="3011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402" w:hanging="510"/>
    </w:pPr>
    <w:rPr>
      <w:sz w:val="24"/>
      <w:lang w:eastAsia="en-US"/>
    </w:rPr>
  </w:style>
  <w:style w:type="paragraph" w:customStyle="1" w:styleId="ScheduleDefinition1">
    <w:name w:val="Schedule Definition 1"/>
    <w:next w:val="Normal"/>
    <w:rsid w:val="00313E2E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1361" w:hanging="510"/>
    </w:pPr>
    <w:rPr>
      <w:lang w:eastAsia="en-US"/>
    </w:rPr>
  </w:style>
  <w:style w:type="paragraph" w:customStyle="1" w:styleId="ScheduleDefinition2">
    <w:name w:val="Schedule Definition 2"/>
    <w:next w:val="Normal"/>
    <w:rsid w:val="00313E2E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1871" w:hanging="510"/>
    </w:pPr>
    <w:rPr>
      <w:lang w:eastAsia="en-US"/>
    </w:rPr>
  </w:style>
  <w:style w:type="paragraph" w:customStyle="1" w:styleId="ScheduleDefinition3">
    <w:name w:val="Schedule Definition 3"/>
    <w:next w:val="Normal"/>
    <w:rsid w:val="00313E2E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5103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381" w:hanging="510"/>
    </w:pPr>
    <w:rPr>
      <w:lang w:eastAsia="en-US"/>
    </w:rPr>
  </w:style>
  <w:style w:type="paragraph" w:customStyle="1" w:styleId="ScheduleDefinition4">
    <w:name w:val="Schedule Definition 4"/>
    <w:next w:val="Normal"/>
    <w:rsid w:val="00313E2E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891" w:hanging="510"/>
    </w:pPr>
    <w:rPr>
      <w:lang w:eastAsia="en-US"/>
    </w:rPr>
  </w:style>
  <w:style w:type="paragraph" w:customStyle="1" w:styleId="ScheduleDefinition5">
    <w:name w:val="Schedule Definition 5"/>
    <w:next w:val="Normal"/>
    <w:rsid w:val="00313E2E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402" w:hanging="510"/>
    </w:pPr>
    <w:rPr>
      <w:lang w:val="en-US" w:eastAsia="en-US"/>
    </w:rPr>
  </w:style>
  <w:style w:type="paragraph" w:customStyle="1" w:styleId="DraftPenalty1">
    <w:name w:val="Draft Penalty 1"/>
    <w:basedOn w:val="Penalty"/>
    <w:next w:val="Normal"/>
    <w:rsid w:val="00313E2E"/>
    <w:pPr>
      <w:ind w:left="1872"/>
    </w:pPr>
  </w:style>
  <w:style w:type="paragraph" w:customStyle="1" w:styleId="DraftPenalty2">
    <w:name w:val="Draft Penalty 2"/>
    <w:basedOn w:val="Penalty"/>
    <w:next w:val="Normal"/>
    <w:rsid w:val="00313E2E"/>
  </w:style>
  <w:style w:type="paragraph" w:customStyle="1" w:styleId="DraftPenalty3">
    <w:name w:val="Draft Penalty 3"/>
    <w:basedOn w:val="Penalty"/>
    <w:next w:val="Normal"/>
    <w:rsid w:val="00313E2E"/>
    <w:pPr>
      <w:ind w:left="2892"/>
    </w:pPr>
  </w:style>
  <w:style w:type="paragraph" w:customStyle="1" w:styleId="DraftPenalty4">
    <w:name w:val="Draft Penalty 4"/>
    <w:basedOn w:val="Penalty"/>
    <w:next w:val="Normal"/>
    <w:rsid w:val="00313E2E"/>
    <w:pPr>
      <w:ind w:left="3402"/>
    </w:pPr>
  </w:style>
  <w:style w:type="paragraph" w:customStyle="1" w:styleId="DraftPenalty5">
    <w:name w:val="Draft Penalty 5"/>
    <w:basedOn w:val="Penalty"/>
    <w:next w:val="Normal"/>
    <w:rsid w:val="00313E2E"/>
    <w:pPr>
      <w:ind w:left="3913"/>
    </w:pPr>
  </w:style>
  <w:style w:type="paragraph" w:customStyle="1" w:styleId="SchedulePenalty1">
    <w:name w:val="Schedule Penalty 1"/>
    <w:basedOn w:val="SchedulePenalty"/>
    <w:next w:val="Normal"/>
    <w:rsid w:val="00313E2E"/>
    <w:pPr>
      <w:tabs>
        <w:tab w:val="clear" w:pos="851"/>
        <w:tab w:val="clear" w:pos="1361"/>
        <w:tab w:val="clear" w:pos="1871"/>
        <w:tab w:val="clear" w:pos="2381"/>
        <w:tab w:val="clear" w:pos="2892"/>
        <w:tab w:val="decimal" w:pos="567"/>
        <w:tab w:val="left" w:pos="964"/>
        <w:tab w:val="decimal" w:pos="1134"/>
        <w:tab w:val="left" w:pos="1474"/>
        <w:tab w:val="decimal" w:pos="1701"/>
        <w:tab w:val="left" w:pos="1985"/>
        <w:tab w:val="decimal" w:pos="2268"/>
        <w:tab w:val="decimal" w:pos="2495"/>
        <w:tab w:val="decimal" w:pos="2835"/>
        <w:tab w:val="decimal" w:pos="3005"/>
      </w:tabs>
      <w:ind w:left="1872"/>
    </w:pPr>
  </w:style>
  <w:style w:type="paragraph" w:customStyle="1" w:styleId="SchedulePenalty2">
    <w:name w:val="Schedule Penalty 2"/>
    <w:basedOn w:val="SchedulePenalty"/>
    <w:next w:val="Normal"/>
    <w:rsid w:val="00313E2E"/>
    <w:pPr>
      <w:tabs>
        <w:tab w:val="clear" w:pos="851"/>
        <w:tab w:val="clear" w:pos="1361"/>
        <w:tab w:val="clear" w:pos="1871"/>
        <w:tab w:val="clear" w:pos="2381"/>
        <w:tab w:val="clear" w:pos="2892"/>
        <w:tab w:val="decimal" w:pos="567"/>
        <w:tab w:val="left" w:pos="964"/>
        <w:tab w:val="decimal" w:pos="1134"/>
        <w:tab w:val="decimal" w:pos="1474"/>
        <w:tab w:val="decimal" w:pos="1701"/>
        <w:tab w:val="decimal" w:pos="1985"/>
        <w:tab w:val="decimal" w:pos="2268"/>
        <w:tab w:val="decimal" w:pos="2495"/>
        <w:tab w:val="decimal" w:pos="2835"/>
        <w:tab w:val="decimal" w:pos="3005"/>
      </w:tabs>
    </w:pPr>
  </w:style>
  <w:style w:type="paragraph" w:customStyle="1" w:styleId="SchedulePenalty3">
    <w:name w:val="Schedule Penalty 3"/>
    <w:basedOn w:val="SchedulePenalty"/>
    <w:next w:val="Normal"/>
    <w:rsid w:val="00313E2E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969"/>
      </w:tabs>
      <w:ind w:left="2892"/>
    </w:pPr>
  </w:style>
  <w:style w:type="paragraph" w:customStyle="1" w:styleId="SchedulePenalty4">
    <w:name w:val="Schedule Penalty 4"/>
    <w:basedOn w:val="SchedulePenalty"/>
    <w:next w:val="Normal"/>
    <w:rsid w:val="00313E2E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</w:tabs>
      <w:ind w:left="3402"/>
    </w:pPr>
  </w:style>
  <w:style w:type="paragraph" w:customStyle="1" w:styleId="SchedulePenalty5">
    <w:name w:val="Schedule Penalty 5"/>
    <w:basedOn w:val="SchedulePenalty"/>
    <w:next w:val="Normal"/>
    <w:rsid w:val="00313E2E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</w:tabs>
      <w:ind w:left="3913"/>
    </w:pPr>
  </w:style>
  <w:style w:type="paragraph" w:customStyle="1" w:styleId="AmendPenalty1">
    <w:name w:val="Amend. Penalty 1"/>
    <w:basedOn w:val="Penalty"/>
    <w:next w:val="Normal"/>
    <w:rsid w:val="00313E2E"/>
    <w:pPr>
      <w:tabs>
        <w:tab w:val="clear" w:pos="851"/>
        <w:tab w:val="clear" w:pos="1361"/>
        <w:tab w:val="clear" w:pos="1871"/>
        <w:tab w:val="clear" w:pos="2381"/>
        <w:tab w:val="clear" w:pos="2892"/>
        <w:tab w:val="clear" w:pos="3402"/>
      </w:tabs>
      <w:ind w:left="2892"/>
    </w:pPr>
  </w:style>
  <w:style w:type="paragraph" w:customStyle="1" w:styleId="AmendPenalty2">
    <w:name w:val="Amend. Penalty 2"/>
    <w:basedOn w:val="Penalty"/>
    <w:next w:val="Normal"/>
    <w:rsid w:val="00313E2E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ind w:left="3402"/>
    </w:pPr>
  </w:style>
  <w:style w:type="paragraph" w:customStyle="1" w:styleId="AmendPenalty3">
    <w:name w:val="Amend. Penalty 3"/>
    <w:basedOn w:val="Penalty"/>
    <w:next w:val="Normal"/>
    <w:rsid w:val="00313E2E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91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670"/>
        <w:tab w:val="left" w:pos="6237"/>
        <w:tab w:val="left" w:pos="6804"/>
        <w:tab w:val="left" w:pos="7371"/>
      </w:tabs>
      <w:ind w:left="3913"/>
    </w:pPr>
  </w:style>
  <w:style w:type="paragraph" w:customStyle="1" w:styleId="AmendPenalty4">
    <w:name w:val="Amend. Penalty 4"/>
    <w:basedOn w:val="Penalty"/>
    <w:next w:val="Normal"/>
    <w:rsid w:val="00313E2E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</w:tabs>
      <w:ind w:left="4423"/>
    </w:pPr>
  </w:style>
  <w:style w:type="paragraph" w:customStyle="1" w:styleId="AmendPenalty5">
    <w:name w:val="Amend. Penalty 5"/>
    <w:basedOn w:val="Penalty"/>
    <w:next w:val="Normal"/>
    <w:rsid w:val="00313E2E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leader="hyphen" w:pos="2835"/>
        <w:tab w:val="left" w:pos="3402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</w:tabs>
      <w:ind w:left="4933"/>
    </w:pPr>
  </w:style>
  <w:style w:type="paragraph" w:styleId="BlockText">
    <w:name w:val="Block Text"/>
    <w:basedOn w:val="Normal"/>
    <w:rsid w:val="00313E2E"/>
    <w:pPr>
      <w:ind w:left="851" w:right="851"/>
    </w:pPr>
    <w:rPr>
      <w:sz w:val="22"/>
    </w:rPr>
  </w:style>
  <w:style w:type="paragraph" w:styleId="BodyTextIndent">
    <w:name w:val="Body Text Indent"/>
    <w:basedOn w:val="Normal"/>
    <w:rsid w:val="00313E2E"/>
    <w:pPr>
      <w:tabs>
        <w:tab w:val="left" w:pos="510"/>
        <w:tab w:val="left" w:pos="1378"/>
      </w:tabs>
      <w:ind w:left="1361"/>
    </w:pPr>
    <w:rPr>
      <w:sz w:val="22"/>
    </w:rPr>
  </w:style>
  <w:style w:type="paragraph" w:customStyle="1" w:styleId="Schedule-Division">
    <w:name w:val="Schedule-Division"/>
    <w:basedOn w:val="Normal"/>
    <w:next w:val="Normal"/>
    <w:rsid w:val="0031155C"/>
    <w:pPr>
      <w:suppressLineNumbers w:val="0"/>
      <w:spacing w:before="240" w:after="120"/>
      <w:jc w:val="center"/>
    </w:pPr>
    <w:rPr>
      <w:b/>
    </w:rPr>
  </w:style>
  <w:style w:type="paragraph" w:customStyle="1" w:styleId="Schedule-Part">
    <w:name w:val="Schedule-Part"/>
    <w:basedOn w:val="Normal"/>
    <w:next w:val="Normal"/>
    <w:rsid w:val="003746B5"/>
    <w:pPr>
      <w:suppressLineNumbers w:val="0"/>
      <w:spacing w:before="240" w:after="120"/>
      <w:jc w:val="center"/>
    </w:pPr>
    <w:rPr>
      <w:b/>
      <w:caps/>
      <w:sz w:val="22"/>
    </w:rPr>
  </w:style>
  <w:style w:type="paragraph" w:customStyle="1" w:styleId="ShoulderHeading">
    <w:name w:val="Shoulder Heading"/>
    <w:basedOn w:val="ShoulderReference"/>
    <w:next w:val="Normal"/>
    <w:rsid w:val="00313E2E"/>
    <w:pPr>
      <w:framePr w:hSpace="181" w:vSpace="181" w:wrap="around" w:xAlign="outside" w:y="2212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</w:pPr>
  </w:style>
  <w:style w:type="paragraph" w:customStyle="1" w:styleId="ChapterHeading">
    <w:name w:val="Chapter Heading"/>
    <w:basedOn w:val="Normal"/>
    <w:next w:val="Normal"/>
    <w:rsid w:val="00EF01D8"/>
    <w:pPr>
      <w:suppressLineNumbers w:val="0"/>
      <w:spacing w:before="240" w:after="120"/>
      <w:jc w:val="center"/>
      <w:outlineLvl w:val="0"/>
    </w:pPr>
    <w:rPr>
      <w:b/>
      <w:caps/>
      <w:sz w:val="26"/>
    </w:rPr>
  </w:style>
  <w:style w:type="paragraph" w:customStyle="1" w:styleId="AmndChptr">
    <w:name w:val="Amnd Chptr"/>
    <w:basedOn w:val="Normal"/>
    <w:next w:val="Normal"/>
    <w:rsid w:val="00F17005"/>
    <w:pPr>
      <w:suppressLineNumbers w:val="0"/>
      <w:spacing w:before="240" w:after="120"/>
      <w:ind w:left="1361"/>
      <w:outlineLvl w:val="3"/>
    </w:pPr>
    <w:rPr>
      <w:b/>
      <w:caps/>
      <w:sz w:val="26"/>
    </w:rPr>
  </w:style>
  <w:style w:type="paragraph" w:customStyle="1" w:styleId="DraftSectionEg">
    <w:name w:val="Draft Section Eg"/>
    <w:next w:val="Normal"/>
    <w:rsid w:val="00313E2E"/>
    <w:pPr>
      <w:spacing w:before="120"/>
      <w:ind w:left="851"/>
    </w:pPr>
    <w:rPr>
      <w:lang w:eastAsia="en-US"/>
    </w:rPr>
  </w:style>
  <w:style w:type="paragraph" w:customStyle="1" w:styleId="DraftSub-sectionEg">
    <w:name w:val="Draft Sub-section Eg"/>
    <w:next w:val="Normal"/>
    <w:rsid w:val="00313E2E"/>
    <w:pPr>
      <w:spacing w:before="120"/>
      <w:ind w:left="1361"/>
    </w:pPr>
    <w:rPr>
      <w:lang w:eastAsia="en-US"/>
    </w:rPr>
  </w:style>
  <w:style w:type="paragraph" w:customStyle="1" w:styleId="AmndSectionEg">
    <w:name w:val="Amnd Section Eg"/>
    <w:next w:val="Normal"/>
    <w:rsid w:val="00313E2E"/>
    <w:pPr>
      <w:spacing w:before="120"/>
      <w:ind w:left="1871"/>
    </w:pPr>
    <w:rPr>
      <w:lang w:eastAsia="en-US"/>
    </w:rPr>
  </w:style>
  <w:style w:type="paragraph" w:customStyle="1" w:styleId="AmndSub-sectionEg">
    <w:name w:val="Amnd Sub-section Eg"/>
    <w:next w:val="Normal"/>
    <w:rsid w:val="00313E2E"/>
    <w:pPr>
      <w:spacing w:before="120"/>
      <w:ind w:left="2381"/>
    </w:pPr>
    <w:rPr>
      <w:lang w:eastAsia="en-US"/>
    </w:rPr>
  </w:style>
  <w:style w:type="paragraph" w:customStyle="1" w:styleId="SchSectionEg">
    <w:name w:val="Sch Section Eg"/>
    <w:next w:val="Normal"/>
    <w:rsid w:val="00313E2E"/>
    <w:pPr>
      <w:spacing w:before="120"/>
      <w:ind w:left="851"/>
    </w:pPr>
    <w:rPr>
      <w:lang w:eastAsia="en-US"/>
    </w:rPr>
  </w:style>
  <w:style w:type="paragraph" w:customStyle="1" w:styleId="SchSub-sectionEg">
    <w:name w:val="Sch Sub-section Eg"/>
    <w:next w:val="Normal"/>
    <w:rsid w:val="00313E2E"/>
    <w:pPr>
      <w:spacing w:before="120"/>
      <w:ind w:left="1361"/>
    </w:pPr>
    <w:rPr>
      <w:lang w:eastAsia="en-US"/>
    </w:rPr>
  </w:style>
  <w:style w:type="paragraph" w:customStyle="1" w:styleId="DraftParaEg">
    <w:name w:val="Draft Para Eg"/>
    <w:next w:val="Normal"/>
    <w:rsid w:val="00313E2E"/>
    <w:pPr>
      <w:spacing w:before="120"/>
      <w:ind w:left="1871"/>
    </w:pPr>
    <w:rPr>
      <w:lang w:eastAsia="en-US"/>
    </w:rPr>
  </w:style>
  <w:style w:type="paragraph" w:customStyle="1" w:styleId="AmndParaNote">
    <w:name w:val="Amnd Para Note"/>
    <w:next w:val="Normal"/>
    <w:rsid w:val="00313E2E"/>
    <w:pPr>
      <w:spacing w:before="120"/>
    </w:pPr>
    <w:rPr>
      <w:lang w:eastAsia="en-US"/>
    </w:rPr>
  </w:style>
  <w:style w:type="paragraph" w:customStyle="1" w:styleId="AmndSectionNote">
    <w:name w:val="Amnd Section Note"/>
    <w:next w:val="Normal"/>
    <w:rsid w:val="00313E2E"/>
    <w:pPr>
      <w:spacing w:before="120"/>
    </w:pPr>
    <w:rPr>
      <w:lang w:eastAsia="en-US"/>
    </w:rPr>
  </w:style>
  <w:style w:type="paragraph" w:customStyle="1" w:styleId="AmndSub-paraNote">
    <w:name w:val="Amnd Sub-para Note"/>
    <w:next w:val="Normal"/>
    <w:rsid w:val="00313E2E"/>
    <w:pPr>
      <w:spacing w:before="120"/>
    </w:pPr>
    <w:rPr>
      <w:lang w:eastAsia="en-US"/>
    </w:rPr>
  </w:style>
  <w:style w:type="paragraph" w:customStyle="1" w:styleId="AmndSub-sectionNote">
    <w:name w:val="Amnd Sub-section Note"/>
    <w:next w:val="Normal"/>
    <w:rsid w:val="00313E2E"/>
    <w:pPr>
      <w:spacing w:before="120"/>
    </w:pPr>
    <w:rPr>
      <w:lang w:eastAsia="en-US"/>
    </w:rPr>
  </w:style>
  <w:style w:type="paragraph" w:customStyle="1" w:styleId="DraftParaNote">
    <w:name w:val="Draft Para Note"/>
    <w:next w:val="Normal"/>
    <w:rsid w:val="00313E2E"/>
    <w:pPr>
      <w:spacing w:before="120"/>
    </w:pPr>
    <w:rPr>
      <w:lang w:eastAsia="en-US"/>
    </w:rPr>
  </w:style>
  <w:style w:type="paragraph" w:customStyle="1" w:styleId="DraftSectionNote">
    <w:name w:val="Draft Section Note"/>
    <w:next w:val="Normal"/>
    <w:rsid w:val="00313E2E"/>
    <w:pPr>
      <w:spacing w:before="120"/>
    </w:pPr>
    <w:rPr>
      <w:lang w:eastAsia="en-US"/>
    </w:rPr>
  </w:style>
  <w:style w:type="paragraph" w:customStyle="1" w:styleId="DraftSub-sectionNote">
    <w:name w:val="Draft Sub-section Note"/>
    <w:next w:val="Normal"/>
    <w:rsid w:val="00313E2E"/>
    <w:pPr>
      <w:spacing w:before="120"/>
    </w:pPr>
    <w:rPr>
      <w:lang w:eastAsia="en-US"/>
    </w:rPr>
  </w:style>
  <w:style w:type="paragraph" w:customStyle="1" w:styleId="SchParaNote">
    <w:name w:val="Sch Para Note"/>
    <w:next w:val="Normal"/>
    <w:rsid w:val="00313E2E"/>
    <w:pPr>
      <w:spacing w:before="120"/>
    </w:pPr>
    <w:rPr>
      <w:lang w:eastAsia="en-US"/>
    </w:rPr>
  </w:style>
  <w:style w:type="paragraph" w:customStyle="1" w:styleId="SchSectionNote">
    <w:name w:val="Sch Section Note"/>
    <w:next w:val="Normal"/>
    <w:rsid w:val="00313E2E"/>
    <w:pPr>
      <w:spacing w:before="120"/>
    </w:pPr>
    <w:rPr>
      <w:lang w:eastAsia="en-US"/>
    </w:rPr>
  </w:style>
  <w:style w:type="paragraph" w:customStyle="1" w:styleId="SchSub-sectionNote">
    <w:name w:val="Sch Sub-section Note"/>
    <w:next w:val="Normal"/>
    <w:rsid w:val="00313E2E"/>
    <w:pPr>
      <w:spacing w:before="120"/>
    </w:pPr>
    <w:rPr>
      <w:lang w:eastAsia="en-US"/>
    </w:rPr>
  </w:style>
  <w:style w:type="paragraph" w:customStyle="1" w:styleId="Heading-ENDNOTES">
    <w:name w:val="Heading - ENDNOTES"/>
    <w:basedOn w:val="EndnoteText"/>
    <w:next w:val="EndnoteText"/>
    <w:rsid w:val="00EF01D8"/>
    <w:pPr>
      <w:spacing w:before="120" w:after="0"/>
      <w:ind w:left="-284" w:firstLine="0"/>
      <w:outlineLvl w:val="1"/>
    </w:pPr>
    <w:rPr>
      <w:b/>
      <w:sz w:val="22"/>
      <w:lang w:val="en-GB"/>
    </w:rPr>
  </w:style>
  <w:style w:type="character" w:styleId="PlaceholderText">
    <w:name w:val="Placeholder Text"/>
    <w:basedOn w:val="DefaultParagraphFont"/>
    <w:uiPriority w:val="99"/>
    <w:semiHidden/>
    <w:rsid w:val="007F68AD"/>
    <w:rPr>
      <w:color w:val="808080"/>
    </w:rPr>
  </w:style>
  <w:style w:type="character" w:customStyle="1" w:styleId="BodySectionSubChar">
    <w:name w:val="Body Section (Sub) Char"/>
    <w:basedOn w:val="DefaultParagraphFont"/>
    <w:link w:val="BodySectionSub"/>
    <w:rsid w:val="007F68AD"/>
    <w:rPr>
      <w:sz w:val="24"/>
      <w:lang w:eastAsia="en-US"/>
    </w:rPr>
  </w:style>
  <w:style w:type="paragraph" w:customStyle="1" w:styleId="AmndParaEg">
    <w:name w:val="Amnd Para Eg"/>
    <w:next w:val="Normal"/>
    <w:link w:val="AmndParaEgChar"/>
    <w:rsid w:val="003B29D8"/>
    <w:pPr>
      <w:spacing w:before="120"/>
      <w:ind w:left="2381"/>
    </w:pPr>
    <w:rPr>
      <w:lang w:eastAsia="en-US"/>
    </w:rPr>
  </w:style>
  <w:style w:type="character" w:customStyle="1" w:styleId="AmndParaEgChar">
    <w:name w:val="Amnd Para Eg Char"/>
    <w:basedOn w:val="DefaultParagraphFont"/>
    <w:link w:val="AmndParaEg"/>
    <w:rsid w:val="003B29D8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oleObject" Target="embeddings/oleObject1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6.xml"/><Relationship Id="rId28" Type="http://schemas.openxmlformats.org/officeDocument/2006/relationships/footer" Target="footer9.xml"/><Relationship Id="rId10" Type="http://schemas.openxmlformats.org/officeDocument/2006/relationships/header" Target="header2.xml"/><Relationship Id="rId19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tiff"/><Relationship Id="rId22" Type="http://schemas.openxmlformats.org/officeDocument/2006/relationships/header" Target="header7.xml"/><Relationship Id="rId27" Type="http://schemas.openxmlformats.org/officeDocument/2006/relationships/footer" Target="footer8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A8D06-D808-47A4-877F-485052B4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934</Words>
  <Characters>4934</Characters>
  <Application>Microsoft Office Word</Application>
  <DocSecurity>0</DocSecurity>
  <Lines>259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 Management Amendment (Port of Melbourne Corporation Licence Fee) Bill 2011</vt:lpstr>
    </vt:vector>
  </TitlesOfParts>
  <Manager/>
  <Company/>
  <LinksUpToDate>false</LinksUpToDate>
  <CharactersWithSpaces>5753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 Management Amendment (Port of Melbourne Corporation Licence Fee) Act 2012</dc:title>
  <dc:creator/>
  <cp:keywords>Draft, Drafting, Act, Bill, Bills, Cabinet, Introduction, Print</cp:keywords>
  <dc:description>OCPC-VIC, Word 2007, Template Release 2010 V5.01</dc:description>
  <cp:lastModifiedBy/>
  <cp:revision>1</cp:revision>
  <cp:lastPrinted>2012-03-06T00:29:00Z</cp:lastPrinted>
  <dcterms:created xsi:type="dcterms:W3CDTF">2012-03-06T02:03:00Z</dcterms:created>
  <dcterms:modified xsi:type="dcterms:W3CDTF">2012-03-06T02:03:00Z</dcterms:modified>
  <cp:category>Drafting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ubFolderURI">
    <vt:i4>4754</vt:i4>
  </property>
  <property fmtid="{D5CDD505-2E9C-101B-9397-08002B2CF9AE}" pid="3" name="DocSubFolderNumber">
    <vt:lpwstr>S12/4074</vt:lpwstr>
  </property>
</Properties>
</file>