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E7" w:rsidRDefault="00E81C8B" w:rsidP="00E81C8B">
      <w:pPr>
        <w:pStyle w:val="a4"/>
      </w:pPr>
      <w:bookmarkStart w:id="0" w:name="_Toc417398248"/>
      <w:r>
        <w:rPr>
          <w:rFonts w:hint="eastAsia"/>
        </w:rPr>
        <w:t>反写插件示例代码</w:t>
      </w:r>
      <w:bookmarkEnd w:id="0"/>
    </w:p>
    <w:p w:rsidR="00E81C8B" w:rsidRDefault="00E81C8B"/>
    <w:p w:rsidR="00803F29" w:rsidRDefault="00803F29"/>
    <w:p w:rsidR="00803F29" w:rsidRDefault="00803F29"/>
    <w:p w:rsidR="00803F29" w:rsidRDefault="00803F29"/>
    <w:p w:rsidR="00803F29" w:rsidRDefault="00803F29"/>
    <w:p w:rsidR="00803F29" w:rsidRDefault="00803F29" w:rsidP="00803F29">
      <w:r>
        <w:rPr>
          <w:rFonts w:hint="eastAsia"/>
        </w:rPr>
        <w:t>修订记录</w:t>
      </w:r>
    </w:p>
    <w:tbl>
      <w:tblPr>
        <w:tblpPr w:leftFromText="180" w:rightFromText="180" w:vertAnchor="text" w:horzAnchor="margin" w:tblpXSpec="right" w:tblpY="18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1258"/>
        <w:gridCol w:w="1260"/>
        <w:gridCol w:w="1260"/>
        <w:gridCol w:w="1260"/>
        <w:gridCol w:w="2473"/>
      </w:tblGrid>
      <w:tr w:rsidR="00803F29" w:rsidTr="00E87E0B">
        <w:tc>
          <w:tcPr>
            <w:tcW w:w="594" w:type="pct"/>
            <w:shd w:val="clear" w:color="auto" w:fill="99CCFF"/>
          </w:tcPr>
          <w:p w:rsidR="00803F29" w:rsidRPr="007A7D59" w:rsidRDefault="00803F29" w:rsidP="00E87E0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b/>
                <w:color w:val="000000"/>
                <w:szCs w:val="21"/>
              </w:rPr>
              <w:t>Ver</w:t>
            </w:r>
            <w:r w:rsidRPr="007A7D59">
              <w:rPr>
                <w:rFonts w:hint="eastAsia"/>
                <w:b/>
                <w:color w:val="000000"/>
                <w:szCs w:val="21"/>
              </w:rPr>
              <w:t>.</w:t>
            </w:r>
            <w:r w:rsidRPr="007A7D59">
              <w:rPr>
                <w:b/>
                <w:color w:val="000000"/>
                <w:szCs w:val="21"/>
              </w:rPr>
              <w:t xml:space="preserve"> No</w:t>
            </w:r>
          </w:p>
        </w:tc>
        <w:tc>
          <w:tcPr>
            <w:tcW w:w="738" w:type="pct"/>
            <w:shd w:val="clear" w:color="auto" w:fill="99CCFF"/>
          </w:tcPr>
          <w:p w:rsidR="00803F29" w:rsidRPr="007A7D59" w:rsidRDefault="00803F29" w:rsidP="00E87E0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739" w:type="pct"/>
            <w:shd w:val="clear" w:color="auto" w:fill="99CCFF"/>
          </w:tcPr>
          <w:p w:rsidR="00803F29" w:rsidRPr="007A7D59" w:rsidRDefault="00803F29" w:rsidP="00E87E0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编制</w:t>
            </w:r>
            <w:r>
              <w:rPr>
                <w:rFonts w:hint="eastAsia"/>
                <w:b/>
                <w:color w:val="000000"/>
                <w:szCs w:val="21"/>
              </w:rPr>
              <w:t>\</w:t>
            </w:r>
            <w:r>
              <w:rPr>
                <w:rFonts w:hint="eastAsia"/>
                <w:b/>
                <w:color w:val="000000"/>
                <w:szCs w:val="21"/>
              </w:rPr>
              <w:t>修订</w:t>
            </w:r>
          </w:p>
        </w:tc>
        <w:tc>
          <w:tcPr>
            <w:tcW w:w="739" w:type="pct"/>
            <w:shd w:val="clear" w:color="auto" w:fill="99CCFF"/>
          </w:tcPr>
          <w:p w:rsidR="00803F29" w:rsidRPr="007A7D59" w:rsidRDefault="00803F29" w:rsidP="00E87E0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校对</w:t>
            </w:r>
          </w:p>
        </w:tc>
        <w:tc>
          <w:tcPr>
            <w:tcW w:w="739" w:type="pct"/>
            <w:shd w:val="clear" w:color="auto" w:fill="99CCFF"/>
          </w:tcPr>
          <w:p w:rsidR="00803F29" w:rsidRPr="007A7D59" w:rsidRDefault="00803F29" w:rsidP="00E87E0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1452" w:type="pct"/>
            <w:shd w:val="clear" w:color="auto" w:fill="99CCFF"/>
          </w:tcPr>
          <w:p w:rsidR="00803F29" w:rsidRPr="007A7D59" w:rsidRDefault="00803F29" w:rsidP="00E87E0B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rFonts w:hint="eastAsia"/>
                <w:b/>
                <w:color w:val="000000"/>
                <w:szCs w:val="21"/>
              </w:rPr>
              <w:t>修改的章节号</w:t>
            </w:r>
          </w:p>
        </w:tc>
      </w:tr>
      <w:tr w:rsidR="00803F29" w:rsidTr="00E87E0B">
        <w:tc>
          <w:tcPr>
            <w:tcW w:w="594" w:type="pct"/>
            <w:vAlign w:val="center"/>
          </w:tcPr>
          <w:p w:rsidR="00803F29" w:rsidRDefault="00803F29" w:rsidP="00E87E0B">
            <w:pPr>
              <w:spacing w:line="30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738" w:type="pct"/>
            <w:vAlign w:val="center"/>
          </w:tcPr>
          <w:p w:rsidR="00803F29" w:rsidRDefault="001C291E" w:rsidP="00E87E0B">
            <w:pPr>
              <w:spacing w:line="300" w:lineRule="auto"/>
              <w:jc w:val="center"/>
            </w:pPr>
            <w:r>
              <w:rPr>
                <w:rFonts w:hint="eastAsia"/>
              </w:rPr>
              <w:t>20150415</w:t>
            </w:r>
          </w:p>
        </w:tc>
        <w:tc>
          <w:tcPr>
            <w:tcW w:w="739" w:type="pct"/>
            <w:vAlign w:val="center"/>
          </w:tcPr>
          <w:p w:rsidR="00803F29" w:rsidRDefault="00803F29" w:rsidP="00E87E0B">
            <w:pPr>
              <w:spacing w:line="300" w:lineRule="auto"/>
              <w:jc w:val="center"/>
            </w:pPr>
            <w:r>
              <w:rPr>
                <w:rFonts w:hint="eastAsia"/>
              </w:rPr>
              <w:t>符勇</w:t>
            </w:r>
          </w:p>
          <w:p w:rsidR="00803F29" w:rsidRPr="00DA2FD5" w:rsidRDefault="00803F29" w:rsidP="00E87E0B">
            <w:pPr>
              <w:spacing w:line="300" w:lineRule="auto"/>
              <w:jc w:val="center"/>
            </w:pPr>
            <w:r>
              <w:rPr>
                <w:rFonts w:hint="eastAsia"/>
              </w:rPr>
              <w:t>张晋博</w:t>
            </w:r>
          </w:p>
        </w:tc>
        <w:tc>
          <w:tcPr>
            <w:tcW w:w="739" w:type="pct"/>
            <w:vAlign w:val="center"/>
          </w:tcPr>
          <w:p w:rsidR="00803F29" w:rsidRPr="00DA2FD5" w:rsidRDefault="002F014F" w:rsidP="00E87E0B">
            <w:pPr>
              <w:spacing w:line="300" w:lineRule="auto"/>
              <w:jc w:val="center"/>
            </w:pPr>
            <w:r>
              <w:rPr>
                <w:rFonts w:hint="eastAsia"/>
              </w:rPr>
              <w:t>丁振华</w:t>
            </w:r>
          </w:p>
        </w:tc>
        <w:tc>
          <w:tcPr>
            <w:tcW w:w="739" w:type="pct"/>
          </w:tcPr>
          <w:p w:rsidR="00803F29" w:rsidRPr="005523FB" w:rsidRDefault="00803F29" w:rsidP="00E87E0B">
            <w:pPr>
              <w:spacing w:line="300" w:lineRule="auto"/>
              <w:jc w:val="center"/>
            </w:pPr>
            <w:r w:rsidRPr="005523FB">
              <w:rPr>
                <w:rFonts w:hint="eastAsia"/>
              </w:rPr>
              <w:t>赖碧云</w:t>
            </w:r>
          </w:p>
        </w:tc>
        <w:tc>
          <w:tcPr>
            <w:tcW w:w="1452" w:type="pct"/>
            <w:vAlign w:val="center"/>
          </w:tcPr>
          <w:p w:rsidR="00803F29" w:rsidRPr="00DA2FD5" w:rsidRDefault="00803F29" w:rsidP="00E87E0B">
            <w:pPr>
              <w:spacing w:line="360" w:lineRule="auto"/>
              <w:jc w:val="center"/>
            </w:pPr>
            <w:r w:rsidRPr="00DA2FD5">
              <w:rPr>
                <w:rFonts w:hint="eastAsia"/>
              </w:rPr>
              <w:t>初始版本</w:t>
            </w:r>
          </w:p>
        </w:tc>
      </w:tr>
      <w:tr w:rsidR="00803F29" w:rsidTr="00E87E0B">
        <w:tc>
          <w:tcPr>
            <w:tcW w:w="594" w:type="pct"/>
            <w:vAlign w:val="center"/>
          </w:tcPr>
          <w:p w:rsidR="00803F29" w:rsidRPr="003767B8" w:rsidRDefault="00803F29" w:rsidP="00E87E0B">
            <w:pPr>
              <w:spacing w:line="300" w:lineRule="auto"/>
              <w:jc w:val="center"/>
            </w:pPr>
          </w:p>
        </w:tc>
        <w:tc>
          <w:tcPr>
            <w:tcW w:w="738" w:type="pct"/>
            <w:vAlign w:val="center"/>
          </w:tcPr>
          <w:p w:rsidR="00803F29" w:rsidRPr="003767B8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803F29" w:rsidRPr="003767B8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803F29" w:rsidRPr="003767B8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5523FB" w:rsidRDefault="00803F29" w:rsidP="00E87E0B">
            <w:pPr>
              <w:spacing w:line="300" w:lineRule="auto"/>
              <w:jc w:val="center"/>
            </w:pPr>
          </w:p>
        </w:tc>
        <w:tc>
          <w:tcPr>
            <w:tcW w:w="1452" w:type="pct"/>
            <w:vAlign w:val="center"/>
          </w:tcPr>
          <w:p w:rsidR="00803F29" w:rsidRPr="00DA2FD5" w:rsidRDefault="00803F29" w:rsidP="00E87E0B">
            <w:pPr>
              <w:spacing w:line="360" w:lineRule="auto"/>
              <w:jc w:val="center"/>
            </w:pPr>
          </w:p>
        </w:tc>
      </w:tr>
      <w:tr w:rsidR="00803F29" w:rsidTr="00E87E0B">
        <w:tc>
          <w:tcPr>
            <w:tcW w:w="594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5523FB" w:rsidRDefault="00803F29" w:rsidP="00E87E0B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</w:tr>
      <w:tr w:rsidR="00803F29" w:rsidTr="00E87E0B">
        <w:tc>
          <w:tcPr>
            <w:tcW w:w="594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5523FB" w:rsidRDefault="00803F29" w:rsidP="00E87E0B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</w:tr>
      <w:tr w:rsidR="00803F29" w:rsidTr="00E87E0B">
        <w:tc>
          <w:tcPr>
            <w:tcW w:w="594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5523FB" w:rsidRDefault="00803F29" w:rsidP="00E87E0B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</w:tr>
      <w:tr w:rsidR="00803F29" w:rsidTr="00E87E0B">
        <w:tc>
          <w:tcPr>
            <w:tcW w:w="594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5523FB" w:rsidRDefault="00803F29" w:rsidP="00E87E0B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</w:tr>
      <w:tr w:rsidR="00803F29" w:rsidTr="00E87E0B">
        <w:tc>
          <w:tcPr>
            <w:tcW w:w="594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5523FB" w:rsidRDefault="00803F29" w:rsidP="00E87E0B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</w:tr>
      <w:tr w:rsidR="00803F29" w:rsidTr="00E87E0B">
        <w:tc>
          <w:tcPr>
            <w:tcW w:w="594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803F29" w:rsidRPr="005523FB" w:rsidRDefault="00803F29" w:rsidP="00E87E0B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803F29" w:rsidRPr="00AD7617" w:rsidRDefault="00803F29" w:rsidP="00E87E0B">
            <w:pPr>
              <w:spacing w:line="300" w:lineRule="auto"/>
              <w:jc w:val="center"/>
            </w:pPr>
          </w:p>
        </w:tc>
      </w:tr>
    </w:tbl>
    <w:p w:rsidR="00803F29" w:rsidRDefault="00803F29" w:rsidP="00803F29"/>
    <w:p w:rsidR="00803F29" w:rsidRDefault="00803F29" w:rsidP="00803F29">
      <w:r>
        <w:rPr>
          <w:rFonts w:hint="eastAsia"/>
        </w:rPr>
        <w:t>问题和意见</w:t>
      </w:r>
    </w:p>
    <w:p w:rsidR="00803F29" w:rsidRDefault="00803F29" w:rsidP="00803F29">
      <w:r>
        <w:rPr>
          <w:rFonts w:hint="eastAsia"/>
        </w:rPr>
        <w:tab/>
      </w:r>
      <w:r>
        <w:rPr>
          <w:rFonts w:hint="eastAsia"/>
        </w:rPr>
        <w:t>如果你对文档有任何意见、问题或想法，或者你的问题未在此文档中找到答案，请通过电子邮件联系我们</w:t>
      </w:r>
    </w:p>
    <w:p w:rsidR="00803F29" w:rsidRDefault="00BE1BC7" w:rsidP="00803F29">
      <w:pPr>
        <w:ind w:firstLineChars="200" w:firstLine="420"/>
      </w:pPr>
      <w:hyperlink r:id="rId9" w:history="1">
        <w:r w:rsidR="00803F29" w:rsidRPr="003E3D9D">
          <w:rPr>
            <w:rStyle w:val="a9"/>
          </w:rPr>
          <w:t>jinbo_zhang@kingdee.com</w:t>
        </w:r>
      </w:hyperlink>
    </w:p>
    <w:p w:rsidR="00E81C8B" w:rsidRDefault="00E81C8B"/>
    <w:p w:rsidR="00803F29" w:rsidRDefault="00803F29"/>
    <w:p w:rsidR="00803F29" w:rsidRDefault="00803F29"/>
    <w:p w:rsidR="00803F29" w:rsidRDefault="00803F29"/>
    <w:p w:rsidR="00803F29" w:rsidRDefault="00803F29"/>
    <w:p w:rsidR="00803F29" w:rsidRDefault="00803F29"/>
    <w:p w:rsidR="00803F29" w:rsidRDefault="00803F29"/>
    <w:p w:rsidR="00803F29" w:rsidRDefault="00803F29"/>
    <w:p w:rsidR="00803F29" w:rsidRDefault="00803F29"/>
    <w:p w:rsidR="00803F29" w:rsidRDefault="00803F29"/>
    <w:p w:rsidR="00803F29" w:rsidRDefault="00803F29"/>
    <w:p w:rsidR="00803F29" w:rsidRDefault="00803F29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sdt>
      <w:sdtPr>
        <w:rPr>
          <w:lang w:val="zh-CN"/>
        </w:rPr>
        <w:id w:val="-671197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7306C" w:rsidRDefault="00C7306C">
          <w:pPr>
            <w:pStyle w:val="TOC"/>
          </w:pPr>
          <w:r>
            <w:rPr>
              <w:lang w:val="zh-CN"/>
            </w:rPr>
            <w:t>目录</w:t>
          </w:r>
        </w:p>
        <w:p w:rsidR="00C7306C" w:rsidRDefault="00C7306C" w:rsidP="00C7306C">
          <w:pPr>
            <w:pStyle w:val="10"/>
            <w:tabs>
              <w:tab w:val="right" w:leader="dot" w:pos="8296"/>
            </w:tabs>
            <w:ind w:left="525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98248" w:history="1">
            <w:r w:rsidRPr="008C14C6">
              <w:rPr>
                <w:rStyle w:val="a9"/>
                <w:rFonts w:hint="eastAsia"/>
                <w:noProof/>
              </w:rPr>
              <w:t>反写插件示例代码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8249" w:history="1">
            <w:r w:rsidRPr="008C14C6">
              <w:rPr>
                <w:rStyle w:val="a9"/>
                <w:rFonts w:hint="eastAsia"/>
                <w:noProof/>
              </w:rPr>
              <w:t>反写插件概要说明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50" w:history="1">
            <w:r w:rsidRPr="008C14C6">
              <w:rPr>
                <w:rStyle w:val="a9"/>
                <w:rFonts w:hint="eastAsia"/>
                <w:noProof/>
              </w:rPr>
              <w:t>反写插件的基类与注册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51" w:history="1">
            <w:r w:rsidRPr="008C14C6">
              <w:rPr>
                <w:rStyle w:val="a9"/>
                <w:rFonts w:hint="eastAsia"/>
                <w:noProof/>
              </w:rPr>
              <w:t>示例</w:t>
            </w:r>
            <w:r w:rsidRPr="008C14C6">
              <w:rPr>
                <w:rStyle w:val="a9"/>
                <w:noProof/>
              </w:rPr>
              <w:t xml:space="preserve"> – </w:t>
            </w:r>
            <w:r w:rsidRPr="008C14C6">
              <w:rPr>
                <w:rStyle w:val="a9"/>
                <w:rFonts w:hint="eastAsia"/>
                <w:noProof/>
              </w:rPr>
              <w:t>演示事件触发顺序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8252" w:history="1">
            <w:r w:rsidRPr="008C14C6">
              <w:rPr>
                <w:rStyle w:val="a9"/>
                <w:rFonts w:hint="eastAsia"/>
                <w:noProof/>
              </w:rPr>
              <w:t>公共属性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53" w:history="1">
            <w:r w:rsidRPr="008C14C6">
              <w:rPr>
                <w:rStyle w:val="a9"/>
                <w:noProof/>
              </w:rPr>
              <w:t>BusinessInfo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54" w:history="1">
            <w:r w:rsidRPr="008C14C6">
              <w:rPr>
                <w:rStyle w:val="a9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55" w:history="1">
            <w:r w:rsidRPr="008C14C6">
              <w:rPr>
                <w:rStyle w:val="a9"/>
                <w:noProof/>
              </w:rPr>
              <w:t>DynamicObjects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56" w:history="1">
            <w:r w:rsidRPr="008C14C6">
              <w:rPr>
                <w:rStyle w:val="a9"/>
                <w:noProof/>
              </w:rPr>
              <w:t>LinkEntity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57" w:history="1">
            <w:r w:rsidRPr="008C14C6">
              <w:rPr>
                <w:rStyle w:val="a9"/>
                <w:noProof/>
              </w:rPr>
              <w:t>OperateOption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58" w:history="1">
            <w:r w:rsidRPr="008C14C6">
              <w:rPr>
                <w:rStyle w:val="a9"/>
                <w:noProof/>
              </w:rPr>
              <w:t>OperationNumber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8259" w:history="1">
            <w:r w:rsidRPr="008C14C6">
              <w:rPr>
                <w:rStyle w:val="a9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60" w:history="1">
            <w:r w:rsidRPr="008C14C6">
              <w:rPr>
                <w:rStyle w:val="a9"/>
                <w:noProof/>
              </w:rPr>
              <w:t>BeforeTrackBusinessFlow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61" w:history="1">
            <w:r w:rsidRPr="008C14C6">
              <w:rPr>
                <w:rStyle w:val="a9"/>
                <w:noProof/>
              </w:rPr>
              <w:t>BeforeCreateArticulationRow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62" w:history="1">
            <w:r w:rsidRPr="008C14C6">
              <w:rPr>
                <w:rStyle w:val="a9"/>
                <w:noProof/>
              </w:rPr>
              <w:t>BeforeWriteBack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63" w:history="1">
            <w:r w:rsidRPr="008C14C6">
              <w:rPr>
                <w:rStyle w:val="a9"/>
                <w:noProof/>
              </w:rPr>
              <w:t>AfterCustomReadFields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64" w:history="1">
            <w:r w:rsidRPr="008C14C6">
              <w:rPr>
                <w:rStyle w:val="a9"/>
                <w:noProof/>
              </w:rPr>
              <w:t>AfterCommitAmount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65" w:history="1">
            <w:r w:rsidRPr="008C14C6">
              <w:rPr>
                <w:rStyle w:val="a9"/>
                <w:noProof/>
              </w:rPr>
              <w:t>BeforeCloseRow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66" w:history="1">
            <w:r w:rsidRPr="008C14C6">
              <w:rPr>
                <w:rStyle w:val="a9"/>
                <w:noProof/>
              </w:rPr>
              <w:t>AfterCloseRow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67" w:history="1">
            <w:r w:rsidRPr="008C14C6">
              <w:rPr>
                <w:rStyle w:val="a9"/>
                <w:noProof/>
              </w:rPr>
              <w:t>BeforeCheckHighLimit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68" w:history="1">
            <w:r w:rsidRPr="008C14C6">
              <w:rPr>
                <w:rStyle w:val="a9"/>
                <w:noProof/>
              </w:rPr>
              <w:t>AfterCheckHighLimit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69" w:history="1">
            <w:r w:rsidRPr="008C14C6">
              <w:rPr>
                <w:rStyle w:val="a9"/>
                <w:noProof/>
              </w:rPr>
              <w:t>BeforeSaveWriteBackData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70" w:history="1">
            <w:r w:rsidRPr="008C14C6">
              <w:rPr>
                <w:rStyle w:val="a9"/>
                <w:noProof/>
              </w:rPr>
              <w:t>AfterSaveWriteBackData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8271" w:history="1">
            <w:r w:rsidRPr="008C14C6">
              <w:rPr>
                <w:rStyle w:val="a9"/>
                <w:noProof/>
              </w:rPr>
              <w:t>FinishWriteBack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6C" w:rsidRDefault="00C7306C">
          <w:r>
            <w:rPr>
              <w:b/>
              <w:bCs/>
              <w:lang w:val="zh-CN"/>
            </w:rPr>
            <w:fldChar w:fldCharType="end"/>
          </w:r>
        </w:p>
      </w:sdtContent>
    </w:sdt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</w:p>
    <w:p w:rsidR="00260140" w:rsidRDefault="00260140">
      <w:pPr>
        <w:rPr>
          <w:rFonts w:hint="eastAsia"/>
        </w:rPr>
      </w:pPr>
      <w:bookmarkStart w:id="1" w:name="_GoBack"/>
      <w:bookmarkEnd w:id="1"/>
    </w:p>
    <w:p w:rsidR="00260140" w:rsidRPr="00803F29" w:rsidRDefault="00260140"/>
    <w:p w:rsidR="00E81C8B" w:rsidRDefault="00E81C8B" w:rsidP="00E81C8B">
      <w:pPr>
        <w:pStyle w:val="1"/>
      </w:pPr>
      <w:bookmarkStart w:id="2" w:name="_Toc417398249"/>
      <w:r>
        <w:rPr>
          <w:rFonts w:hint="eastAsia"/>
        </w:rPr>
        <w:lastRenderedPageBreak/>
        <w:t>反写插件概要说明</w:t>
      </w:r>
      <w:bookmarkEnd w:id="2"/>
    </w:p>
    <w:p w:rsidR="005E0530" w:rsidRDefault="005E0530">
      <w:r>
        <w:rPr>
          <w:rFonts w:hint="eastAsia"/>
        </w:rPr>
        <w:t>单据保存、审核时，会根据其业务流程追踪信息，搜索出全部上游单据，然后逐个执行反写规则，把数据反写到上游单据上。</w:t>
      </w:r>
    </w:p>
    <w:p w:rsidR="002834F9" w:rsidRDefault="002834F9"/>
    <w:p w:rsidR="0036155B" w:rsidRDefault="0036155B">
      <w:r>
        <w:rPr>
          <w:rFonts w:hint="eastAsia"/>
        </w:rPr>
        <w:t>单据反审核、删除时，会根据历史反写记录，回滚反写，把</w:t>
      </w:r>
      <w:r w:rsidR="002834F9">
        <w:rPr>
          <w:rFonts w:hint="eastAsia"/>
        </w:rPr>
        <w:t>已反写</w:t>
      </w:r>
      <w:r>
        <w:rPr>
          <w:rFonts w:hint="eastAsia"/>
        </w:rPr>
        <w:t>数据从上游单据上撤销。</w:t>
      </w:r>
    </w:p>
    <w:p w:rsidR="00AB56AC" w:rsidRDefault="00AB56AC"/>
    <w:p w:rsidR="002863FD" w:rsidRDefault="002863FD">
      <w:r>
        <w:rPr>
          <w:rFonts w:hint="eastAsia"/>
        </w:rPr>
        <w:t>反写过程，大概</w:t>
      </w:r>
      <w:r w:rsidR="002E233C">
        <w:rPr>
          <w:rFonts w:hint="eastAsia"/>
        </w:rPr>
        <w:t>分为如下几个步骤：</w:t>
      </w:r>
    </w:p>
    <w:p w:rsidR="002E233C" w:rsidRDefault="002E233C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根据单据的关联子表</w:t>
      </w:r>
      <w:r w:rsidR="00684C79">
        <w:rPr>
          <w:rFonts w:hint="eastAsia"/>
        </w:rPr>
        <w:t>xxx_LK</w:t>
      </w:r>
      <w:r>
        <w:rPr>
          <w:rFonts w:hint="eastAsia"/>
        </w:rPr>
        <w:t>记录，寻找到单据的直接源单；</w:t>
      </w:r>
    </w:p>
    <w:p w:rsidR="002E233C" w:rsidRDefault="00684C79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寻找到直接源单所在的业务流程实例；</w:t>
      </w:r>
    </w:p>
    <w:p w:rsidR="00684C79" w:rsidRDefault="00684C79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把本单，追加到业务流程实例中；</w:t>
      </w:r>
    </w:p>
    <w:p w:rsidR="00684C79" w:rsidRDefault="00684C79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搜索本单的全部反写规则；</w:t>
      </w:r>
    </w:p>
    <w:p w:rsidR="00684C79" w:rsidRDefault="00684C79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判断本单的各行，是否符合</w:t>
      </w:r>
      <w:r w:rsidR="00C76136">
        <w:rPr>
          <w:rFonts w:hint="eastAsia"/>
        </w:rPr>
        <w:t>各个反写规则的</w:t>
      </w:r>
      <w:r>
        <w:rPr>
          <w:rFonts w:hint="eastAsia"/>
        </w:rPr>
        <w:t>反写条件</w:t>
      </w:r>
      <w:r w:rsidR="00F84084">
        <w:rPr>
          <w:rFonts w:hint="eastAsia"/>
        </w:rPr>
        <w:t>、</w:t>
      </w:r>
      <w:r>
        <w:rPr>
          <w:rFonts w:hint="eastAsia"/>
        </w:rPr>
        <w:t>反写量</w:t>
      </w:r>
      <w:r w:rsidR="000E3A4D">
        <w:rPr>
          <w:rFonts w:hint="eastAsia"/>
        </w:rPr>
        <w:t>，</w:t>
      </w:r>
      <w:r w:rsidR="00F84084">
        <w:rPr>
          <w:rFonts w:hint="eastAsia"/>
        </w:rPr>
        <w:t>反写</w:t>
      </w:r>
      <w:r w:rsidR="000E3A4D">
        <w:rPr>
          <w:rFonts w:hint="eastAsia"/>
        </w:rPr>
        <w:t>源单</w:t>
      </w:r>
      <w:r w:rsidR="004B4D01">
        <w:rPr>
          <w:rFonts w:hint="eastAsia"/>
        </w:rPr>
        <w:t>内码</w:t>
      </w:r>
      <w:r w:rsidR="00DA652A">
        <w:rPr>
          <w:rFonts w:hint="eastAsia"/>
        </w:rPr>
        <w:t>等</w:t>
      </w:r>
      <w:r>
        <w:rPr>
          <w:rFonts w:hint="eastAsia"/>
        </w:rPr>
        <w:t>；</w:t>
      </w:r>
    </w:p>
    <w:p w:rsidR="00684C79" w:rsidRDefault="00EB456D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开始循环</w:t>
      </w:r>
      <w:r w:rsidR="000E3A4D">
        <w:rPr>
          <w:rFonts w:hint="eastAsia"/>
        </w:rPr>
        <w:t>执行反写规则</w:t>
      </w:r>
      <w:r w:rsidR="007016C5">
        <w:rPr>
          <w:rFonts w:hint="eastAsia"/>
        </w:rPr>
        <w:t>；</w:t>
      </w:r>
    </w:p>
    <w:p w:rsidR="007016C5" w:rsidRDefault="007016C5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批量读取本反写规则需要反写的</w:t>
      </w:r>
      <w:r w:rsidR="000A3F98">
        <w:rPr>
          <w:rFonts w:hint="eastAsia"/>
        </w:rPr>
        <w:t>全部</w:t>
      </w:r>
      <w:r>
        <w:rPr>
          <w:rFonts w:hint="eastAsia"/>
        </w:rPr>
        <w:t>源单；</w:t>
      </w:r>
    </w:p>
    <w:p w:rsidR="007016C5" w:rsidRDefault="00C364BA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="007016C5">
        <w:rPr>
          <w:rFonts w:hint="eastAsia"/>
        </w:rPr>
        <w:t>循环，</w:t>
      </w:r>
      <w:r>
        <w:rPr>
          <w:rFonts w:hint="eastAsia"/>
        </w:rPr>
        <w:t>开始</w:t>
      </w:r>
      <w:r w:rsidR="007016C5">
        <w:rPr>
          <w:rFonts w:hint="eastAsia"/>
        </w:rPr>
        <w:t>逐行反写；</w:t>
      </w:r>
    </w:p>
    <w:p w:rsidR="007016C5" w:rsidRDefault="007016C5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反写数量到源单；</w:t>
      </w:r>
    </w:p>
    <w:p w:rsidR="007016C5" w:rsidRDefault="007016C5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判断源单是否达成关闭条件，进行关闭处理；</w:t>
      </w:r>
    </w:p>
    <w:p w:rsidR="007016C5" w:rsidRDefault="007016C5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判断源单反写后，是否超额；</w:t>
      </w:r>
    </w:p>
    <w:p w:rsidR="007016C5" w:rsidRDefault="007016C5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逐行循环，反写完毕；</w:t>
      </w:r>
    </w:p>
    <w:p w:rsidR="007016C5" w:rsidRDefault="007016C5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批量保存本次反写的源单；</w:t>
      </w:r>
    </w:p>
    <w:p w:rsidR="0024368B" w:rsidRDefault="0024368B" w:rsidP="002E23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开始执行下一个反写规则，跳到步骤</w:t>
      </w:r>
      <w:r w:rsidR="001251CF">
        <w:rPr>
          <w:rFonts w:hint="eastAsia"/>
        </w:rPr>
        <w:t>7</w:t>
      </w:r>
      <w:r>
        <w:rPr>
          <w:rFonts w:hint="eastAsia"/>
        </w:rPr>
        <w:t>；</w:t>
      </w:r>
    </w:p>
    <w:p w:rsidR="008127D0" w:rsidRDefault="008127D0" w:rsidP="008127D0"/>
    <w:p w:rsidR="002863FD" w:rsidRDefault="000C53F0" w:rsidP="008127D0">
      <w:pPr>
        <w:rPr>
          <w:rFonts w:hint="eastAsia"/>
        </w:rPr>
      </w:pPr>
      <w:r>
        <w:rPr>
          <w:rFonts w:hint="eastAsia"/>
        </w:rPr>
        <w:t>保存、审核、反审核、删除、作废等操作的</w:t>
      </w:r>
      <w:r w:rsidR="002863FD">
        <w:rPr>
          <w:rFonts w:hint="eastAsia"/>
        </w:rPr>
        <w:t>反写过程，可以通过插件进行干预，即反写插件。</w:t>
      </w:r>
    </w:p>
    <w:p w:rsidR="00750096" w:rsidRDefault="00750096" w:rsidP="00750096">
      <w:pPr>
        <w:rPr>
          <w:rFonts w:hint="eastAsia"/>
        </w:rPr>
      </w:pPr>
    </w:p>
    <w:p w:rsidR="00750096" w:rsidRDefault="00750096" w:rsidP="00750096">
      <w:pPr>
        <w:rPr>
          <w:rFonts w:hint="eastAsia"/>
        </w:rPr>
      </w:pPr>
      <w:r>
        <w:rPr>
          <w:rFonts w:hint="eastAsia"/>
        </w:rPr>
        <w:t>特别说明：</w:t>
      </w:r>
    </w:p>
    <w:p w:rsidR="00750096" w:rsidRDefault="00750096" w:rsidP="00750096">
      <w:pPr>
        <w:rPr>
          <w:rFonts w:hint="eastAsia"/>
          <w:b/>
        </w:rPr>
      </w:pPr>
      <w:r w:rsidRPr="00DC1F5E">
        <w:rPr>
          <w:rFonts w:hint="eastAsia"/>
          <w:b/>
        </w:rPr>
        <w:t>单据的反写插件是公用的</w:t>
      </w:r>
      <w:r>
        <w:rPr>
          <w:rFonts w:hint="eastAsia"/>
          <w:b/>
        </w:rPr>
        <w:t>，会覆盖本单全部反写规则的执行过程</w:t>
      </w:r>
      <w:r w:rsidRPr="00DC1F5E">
        <w:rPr>
          <w:rFonts w:hint="eastAsia"/>
          <w:b/>
        </w:rPr>
        <w:t>。</w:t>
      </w:r>
    </w:p>
    <w:p w:rsidR="00750096" w:rsidRPr="00DC1F5E" w:rsidRDefault="00750096" w:rsidP="00750096">
      <w:pPr>
        <w:rPr>
          <w:rFonts w:hint="eastAsia"/>
          <w:b/>
        </w:rPr>
      </w:pPr>
      <w:r w:rsidRPr="00DC1F5E">
        <w:rPr>
          <w:rFonts w:hint="eastAsia"/>
          <w:b/>
        </w:rPr>
        <w:t>因此，非常有必要，在反写插件中，对当前执行的反写规则进行判断，如果不是目标反写规则，则需要略过；</w:t>
      </w:r>
    </w:p>
    <w:p w:rsidR="0086593D" w:rsidRDefault="0086593D" w:rsidP="008127D0">
      <w:pPr>
        <w:rPr>
          <w:rFonts w:hint="eastAsia"/>
        </w:rPr>
      </w:pPr>
    </w:p>
    <w:p w:rsidR="007E0006" w:rsidRDefault="007E0006" w:rsidP="007E0006">
      <w:pPr>
        <w:pStyle w:val="2"/>
        <w:rPr>
          <w:rFonts w:hint="eastAsia"/>
        </w:rPr>
      </w:pPr>
      <w:bookmarkStart w:id="3" w:name="_Toc417398250"/>
      <w:r>
        <w:rPr>
          <w:rFonts w:hint="eastAsia"/>
        </w:rPr>
        <w:t>反写插件的基类与注册</w:t>
      </w:r>
      <w:bookmarkEnd w:id="3"/>
    </w:p>
    <w:p w:rsidR="0086593D" w:rsidRDefault="0086593D" w:rsidP="008127D0">
      <w:pPr>
        <w:rPr>
          <w:rFonts w:hint="eastAsia"/>
        </w:rPr>
      </w:pPr>
      <w:r>
        <w:rPr>
          <w:rFonts w:hint="eastAsia"/>
        </w:rPr>
        <w:t>反写插件基类：</w:t>
      </w:r>
    </w:p>
    <w:p w:rsidR="0086593D" w:rsidRDefault="0086593D" w:rsidP="008127D0">
      <w:pPr>
        <w:rPr>
          <w:rFonts w:ascii="Consolas" w:hAnsi="Consolas" w:cs="Consolas" w:hint="eastAsia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Kingdee.BOS.Core.BusinessFlow.PlugIn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AbstractBusinessFlowServicePlugIn</w:t>
      </w:r>
    </w:p>
    <w:p w:rsidR="00A74F91" w:rsidRDefault="00A74F91" w:rsidP="008127D0">
      <w:pPr>
        <w:rPr>
          <w:rFonts w:hint="eastAsia"/>
        </w:rPr>
      </w:pPr>
    </w:p>
    <w:p w:rsidR="008A4077" w:rsidRDefault="008A4077" w:rsidP="008127D0">
      <w:pPr>
        <w:rPr>
          <w:rFonts w:hint="eastAsia"/>
        </w:rPr>
      </w:pPr>
      <w:r>
        <w:rPr>
          <w:rFonts w:hint="eastAsia"/>
        </w:rPr>
        <w:t>反写插件，注册到</w:t>
      </w:r>
      <w:r w:rsidR="00082309">
        <w:rPr>
          <w:rFonts w:hint="eastAsia"/>
        </w:rPr>
        <w:t>单据关联配置属性</w:t>
      </w:r>
      <w:r>
        <w:rPr>
          <w:rFonts w:hint="eastAsia"/>
        </w:rPr>
        <w:t>：</w:t>
      </w:r>
    </w:p>
    <w:p w:rsidR="008A4077" w:rsidRDefault="00082309" w:rsidP="008127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0BC038" wp14:editId="17D9C65D">
            <wp:extent cx="2857500" cy="641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9" w:rsidRDefault="00082309" w:rsidP="008127D0">
      <w:pPr>
        <w:rPr>
          <w:rFonts w:hint="eastAsia"/>
        </w:rPr>
      </w:pPr>
    </w:p>
    <w:p w:rsidR="00082309" w:rsidRDefault="00FE0FE1" w:rsidP="008127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9BA319" wp14:editId="25CCC13D">
            <wp:extent cx="4143375" cy="3286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77" w:rsidRDefault="008A4077" w:rsidP="008127D0">
      <w:pPr>
        <w:rPr>
          <w:rFonts w:hint="eastAsia"/>
        </w:rPr>
      </w:pPr>
    </w:p>
    <w:p w:rsidR="00265366" w:rsidRDefault="00265366" w:rsidP="008127D0">
      <w:pPr>
        <w:rPr>
          <w:rFonts w:hint="eastAsia"/>
        </w:rPr>
      </w:pPr>
      <w:r>
        <w:rPr>
          <w:rFonts w:hint="eastAsia"/>
        </w:rPr>
        <w:t>反写插件需要部署到</w:t>
      </w:r>
      <w:r>
        <w:rPr>
          <w:rFonts w:hint="eastAsia"/>
        </w:rPr>
        <w:t>K/3 Cloud</w:t>
      </w:r>
      <w:r>
        <w:rPr>
          <w:rFonts w:hint="eastAsia"/>
        </w:rPr>
        <w:t>站点目录的</w:t>
      </w:r>
      <w:r>
        <w:rPr>
          <w:rFonts w:hint="eastAsia"/>
        </w:rPr>
        <w:t>Website\Bin</w:t>
      </w:r>
      <w:r>
        <w:rPr>
          <w:rFonts w:hint="eastAsia"/>
        </w:rPr>
        <w:t>子目录；</w:t>
      </w:r>
    </w:p>
    <w:p w:rsidR="00FA5301" w:rsidRDefault="00E5007D" w:rsidP="00FA5301">
      <w:pPr>
        <w:pStyle w:val="2"/>
        <w:rPr>
          <w:rFonts w:hint="eastAsia"/>
        </w:rPr>
      </w:pPr>
      <w:bookmarkStart w:id="4" w:name="_Toc417398251"/>
      <w:r>
        <w:rPr>
          <w:rFonts w:hint="eastAsia"/>
        </w:rPr>
        <w:t>示例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演示</w:t>
      </w:r>
      <w:r w:rsidR="00FA5301">
        <w:rPr>
          <w:rFonts w:hint="eastAsia"/>
        </w:rPr>
        <w:t>事件触发顺序</w:t>
      </w:r>
      <w:bookmarkEnd w:id="4"/>
    </w:p>
    <w:p w:rsidR="00FA5301" w:rsidRDefault="00FA5301" w:rsidP="008127D0">
      <w:pPr>
        <w:rPr>
          <w:rFonts w:hint="eastAsia"/>
        </w:rPr>
      </w:pPr>
      <w:r>
        <w:rPr>
          <w:rFonts w:hint="eastAsia"/>
        </w:rPr>
        <w:t>下文展示了一个空的反写插件，仅仅用于输出每个事件的执行顺序，没有任何业务逻辑。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A7E10" w:rsidRPr="000C5F0B" w:rsidTr="0024207C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A7E10" w:rsidRPr="000C5F0B" w:rsidRDefault="00EA7E10" w:rsidP="002420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A7E10" w:rsidRPr="000C5F0B" w:rsidRDefault="00EA7E10" w:rsidP="0024207C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A7E10" w:rsidRPr="000C5F0B" w:rsidTr="0024207C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Kingdee.BOS.Core.BusinessFlow.PlugIn.Args;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SamplePlugIn.WriteBackPlugIn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按顺序输出反写插件的事件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按顺序输出反写插件的事件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WritebackEventSeq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AbstractBusinessFlowServicePlugIn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记录业务流程跟踪信息之前，触发本事件；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此时，还未分析本单的关联信息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可以在此事件中，强制要求不创建业务流程跟踪数据，不反写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BeforeTrackBusinessFlow(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BeforeTrackBusinessFlowEventArgs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.BeforeTrackBusinessFlow(e);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"BeforeTrackBusinessFlow"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逐行循环，分析单据体每行的关联数据之前，触发本事件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可以在此事件中，强制要求不分析当前单据体行的关联关系，从而不创建此行的业务流程跟踪数据，不反写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BeforeCreateArticulationRow(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BeforeCreateArticulationRowEventArgs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.BeforeCreateArticulationRow(e);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"BeforeCreateArticulationRow"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当前是否为本插件关注的反写规则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?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BeforeWriteBack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事件开始，事件基于反写规则，循环触发；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为避免重复反写，需要判断当前反写规则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系统</w:t>
            </w:r>
            <w:r w:rsidR="00461491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循环</w:t>
            </w:r>
            <w:r w:rsidR="00461491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中，逐一执行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反写规则之前，触发本事件；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每个反写规则的执行，从本事件开始，到反写源单反写完毕，保存成功，为一个大循环；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之后再继续下一个反写规则；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因此，本事件之后的全部事件，会被循环执行；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为避免重复处理，插件在事件处理之前，需要自行判断当前的反写规则标示。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可以在此事件中，监测待执行的反写规则，设置一个本地标志量，在随后的事件中，直接略过事件处理代码；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BeforeWriteBack(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BeforeWriteBackEventArgs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.BeforeWriteBack(e);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"BeforeWriteBack"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(e.Rule.Id.EqualsIgnoreCase(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"MyRuleId"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确认了反写源单需加载的字段之后，实际读取数据包之前，触发本事件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可以在此事件中，请求加载插件需要用到的源单字段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AfterCustomReadFields(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AfterCustomReadFieldsEventArgs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.AfterCustomReadFields(e);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"AfterCustomReadFields"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._thisIsMyRule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"MyFieldKey"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对源单行反写之后，触发本事件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本事件参数中，提供了源单数据包、源单行数据包、源单反写字段，以及本次反写量；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可以在此事件中，根据本次反写量，做其他数据的同步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AfterCommitAmount(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AfterCommitAmountEventArgs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.AfterCommitAmount(e);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"AfterCommitAmount"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._thisIsMyRule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判断源单行关闭条件之前，触发本事件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可以在此事件中，取消对源单行的关闭处理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BeforeCloseRow(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BeforeCloseRowEventArgs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.BeforeCloseRow(e);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"BeforeCloseRow"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._thisIsMyRule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对源单行进行关闭处理之后，触发本事件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可以在此事件中，做其他数据行的同步关闭处理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AfterCloseRow(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AfterCloseRowEventArgs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.AfterCloseRow(e);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"AfterCloseRow"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._thisIsMyRule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判断反写结果是否超额之前，触发本事件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可以在此事件中，取消超额检查，允许超额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BeforeCheckHighLimit(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BeforeCheckHighLimitEventArgs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.BeforeCheckHighLimit(e);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"BeforeCheckHighLimit"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._thisIsMyRule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在超额检查完毕，给出超额警告之前，触发本事件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可以在此事件中，修正超额检查结果，或者补充超额检查提示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AfterCheckHighLimit(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AfterCheckHighLimitEventArgs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.AfterCheckHighLimit(e);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"AfterCheckHighLimit"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._thisIsMyRule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当前反写规则执行完毕，完成了对反写源单全部行的反写，保存源单数据之前，触发本事件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可以在此事件中，对源单数据包进行修订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BeforeSaveWriteBackData(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BeforeSaveWriteBackDataEventArgs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.BeforeSaveWriteBackData(e);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"BeforeSaveWriteBackData"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._thisIsMyRule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当前反写规则执行完毕，源单数据成功保存之后，触发本事件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可以在此事件中，同步处理其他数据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AfterSaveWriteBackData(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AfterSaveWriteBackDataEventArgs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.AfterSaveWriteBackData(e);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"AfterSaveWriteBackData"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._thisIsMyRule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全部反写规则执行完毕后，触发本事件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可以在此事件中，释放一些本地变量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FinishWriteBack(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FinishWriteBackEventArgs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.FinishWriteBack(e);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.PrintEventName(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"FinishWriteBack"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等待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100ms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之后，输出当前时间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事件名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name="eventName"&gt;&lt;/param&gt;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PrintEventName(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eventName)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System.Threading.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.Sleep(100);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message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 : {1}"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.Now, eventName);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System.Diagnostics.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.Print(message);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352A3" w:rsidRDefault="00A352A3" w:rsidP="00A3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A7E10" w:rsidRPr="009F3DEA" w:rsidRDefault="00A352A3" w:rsidP="00242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A5301" w:rsidRDefault="00FA5301" w:rsidP="008127D0">
      <w:pPr>
        <w:rPr>
          <w:rFonts w:hint="eastAsia"/>
        </w:rPr>
      </w:pPr>
    </w:p>
    <w:p w:rsidR="00A352A3" w:rsidRDefault="00A352A3" w:rsidP="008127D0">
      <w:pPr>
        <w:rPr>
          <w:rFonts w:hint="eastAsia"/>
        </w:rPr>
      </w:pPr>
      <w:r>
        <w:rPr>
          <w:rFonts w:hint="eastAsia"/>
        </w:rPr>
        <w:t>特别关注：</w:t>
      </w:r>
      <w:r w:rsidRPr="00A352A3">
        <w:rPr>
          <w:rFonts w:hint="eastAsia"/>
          <w:b/>
        </w:rPr>
        <w:t>示例代码中</w:t>
      </w:r>
      <w:r w:rsidRPr="00A352A3">
        <w:rPr>
          <w:rFonts w:hint="eastAsia"/>
          <w:b/>
        </w:rPr>
        <w:t>this._thisIsMyRule</w:t>
      </w:r>
      <w:r w:rsidRPr="00A352A3">
        <w:rPr>
          <w:rFonts w:hint="eastAsia"/>
          <w:b/>
        </w:rPr>
        <w:t>变量的运用；</w:t>
      </w:r>
    </w:p>
    <w:p w:rsidR="00A352A3" w:rsidRDefault="00A352A3" w:rsidP="008127D0">
      <w:pPr>
        <w:rPr>
          <w:rFonts w:hint="eastAsia"/>
        </w:rPr>
      </w:pPr>
    </w:p>
    <w:p w:rsidR="00E81C8B" w:rsidRDefault="00E81C8B" w:rsidP="00E81C8B">
      <w:pPr>
        <w:pStyle w:val="1"/>
      </w:pPr>
      <w:bookmarkStart w:id="5" w:name="_Toc417398252"/>
      <w:r>
        <w:rPr>
          <w:rFonts w:hint="eastAsia"/>
        </w:rPr>
        <w:lastRenderedPageBreak/>
        <w:t>公共属性</w:t>
      </w:r>
      <w:bookmarkEnd w:id="5"/>
    </w:p>
    <w:p w:rsidR="00831408" w:rsidRDefault="00831408" w:rsidP="00831408">
      <w:pPr>
        <w:pStyle w:val="2"/>
      </w:pPr>
      <w:bookmarkStart w:id="6" w:name="_Toc417398253"/>
      <w:r>
        <w:t>BusinessInfo</w:t>
      </w:r>
      <w:bookmarkEnd w:id="6"/>
    </w:p>
    <w:p w:rsidR="00831408" w:rsidRPr="00831408" w:rsidRDefault="0058472D" w:rsidP="00831408">
      <w:r>
        <w:rPr>
          <w:rFonts w:hint="eastAsia"/>
        </w:rPr>
        <w:t>当前单据元数据信息</w:t>
      </w:r>
    </w:p>
    <w:p w:rsidR="00831408" w:rsidRDefault="00831408" w:rsidP="00831408">
      <w:pPr>
        <w:pStyle w:val="2"/>
      </w:pPr>
      <w:bookmarkStart w:id="7" w:name="_Toc417398254"/>
      <w:r>
        <w:t>Context</w:t>
      </w:r>
      <w:bookmarkEnd w:id="7"/>
    </w:p>
    <w:p w:rsidR="00831408" w:rsidRPr="00831408" w:rsidRDefault="00474E30" w:rsidP="00831408">
      <w:r>
        <w:rPr>
          <w:rFonts w:hint="eastAsia"/>
        </w:rPr>
        <w:t>上下文</w:t>
      </w:r>
    </w:p>
    <w:p w:rsidR="00831408" w:rsidRDefault="00831408" w:rsidP="00831408">
      <w:pPr>
        <w:pStyle w:val="2"/>
      </w:pPr>
      <w:bookmarkStart w:id="8" w:name="_Toc417398255"/>
      <w:r>
        <w:t>DynamicObjects</w:t>
      </w:r>
      <w:bookmarkEnd w:id="8"/>
    </w:p>
    <w:p w:rsidR="00831408" w:rsidRPr="00831408" w:rsidRDefault="00DA3480" w:rsidP="00831408">
      <w:r>
        <w:rPr>
          <w:rFonts w:hint="eastAsia"/>
        </w:rPr>
        <w:t>当前选择单据数据信息</w:t>
      </w:r>
    </w:p>
    <w:p w:rsidR="00831408" w:rsidRDefault="00831408" w:rsidP="00831408">
      <w:pPr>
        <w:pStyle w:val="2"/>
      </w:pPr>
      <w:bookmarkStart w:id="9" w:name="_Toc417398256"/>
      <w:r>
        <w:t>LinkEntity</w:t>
      </w:r>
      <w:bookmarkEnd w:id="9"/>
    </w:p>
    <w:p w:rsidR="00831408" w:rsidRPr="00831408" w:rsidRDefault="004F4B55" w:rsidP="00831408">
      <w:r>
        <w:rPr>
          <w:rFonts w:hint="eastAsia"/>
        </w:rPr>
        <w:t>当前单据</w:t>
      </w:r>
      <w:r>
        <w:rPr>
          <w:rFonts w:hint="eastAsia"/>
        </w:rPr>
        <w:t>BOSIDE</w:t>
      </w:r>
      <w:r>
        <w:rPr>
          <w:rFonts w:hint="eastAsia"/>
        </w:rPr>
        <w:t>中配置的单据关联配置信息</w:t>
      </w:r>
    </w:p>
    <w:p w:rsidR="00831408" w:rsidRDefault="00831408" w:rsidP="00831408">
      <w:pPr>
        <w:pStyle w:val="2"/>
      </w:pPr>
      <w:bookmarkStart w:id="10" w:name="_Toc417398257"/>
      <w:r>
        <w:t>OperateOption</w:t>
      </w:r>
      <w:bookmarkEnd w:id="10"/>
    </w:p>
    <w:p w:rsidR="00831408" w:rsidRPr="00831408" w:rsidRDefault="000B0228" w:rsidP="00831408">
      <w:r>
        <w:rPr>
          <w:rFonts w:hint="eastAsia"/>
        </w:rPr>
        <w:t>当前操作的额外选项信息，传递额外信息</w:t>
      </w:r>
    </w:p>
    <w:p w:rsidR="00E81C8B" w:rsidRDefault="00831408" w:rsidP="00831408">
      <w:pPr>
        <w:pStyle w:val="2"/>
      </w:pPr>
      <w:bookmarkStart w:id="11" w:name="_Toc417398258"/>
      <w:r>
        <w:t>OperationNumber</w:t>
      </w:r>
      <w:bookmarkEnd w:id="11"/>
    </w:p>
    <w:p w:rsidR="00831408" w:rsidRPr="009575A7" w:rsidRDefault="001A4D2D" w:rsidP="00831408">
      <w:r>
        <w:rPr>
          <w:rFonts w:hint="eastAsia"/>
        </w:rPr>
        <w:t>当前操作，操作码</w:t>
      </w:r>
    </w:p>
    <w:p w:rsidR="00E81C8B" w:rsidRDefault="00E81C8B" w:rsidP="00E81C8B">
      <w:pPr>
        <w:pStyle w:val="1"/>
      </w:pPr>
      <w:bookmarkStart w:id="12" w:name="_Toc417398259"/>
      <w:r>
        <w:rPr>
          <w:rFonts w:hint="eastAsia"/>
        </w:rPr>
        <w:t>事件</w:t>
      </w:r>
      <w:bookmarkEnd w:id="12"/>
    </w:p>
    <w:p w:rsidR="009575A7" w:rsidRDefault="009575A7" w:rsidP="009575A7">
      <w:pPr>
        <w:pStyle w:val="2"/>
      </w:pPr>
      <w:bookmarkStart w:id="13" w:name="_Toc417398260"/>
      <w:r>
        <w:t>BeforeTrackBusinessFlow</w:t>
      </w:r>
      <w:bookmarkEnd w:id="13"/>
    </w:p>
    <w:p w:rsidR="009575A7" w:rsidRPr="009575A7" w:rsidRDefault="009575A7" w:rsidP="009575A7">
      <w:pPr>
        <w:rPr>
          <w:b/>
        </w:rPr>
      </w:pPr>
      <w:r w:rsidRPr="009575A7">
        <w:rPr>
          <w:rFonts w:hint="eastAsia"/>
          <w:b/>
        </w:rPr>
        <w:t>备注：</w:t>
      </w:r>
    </w:p>
    <w:p w:rsidR="009575A7" w:rsidRDefault="00550D43" w:rsidP="00550D43">
      <w:r>
        <w:rPr>
          <w:rFonts w:hint="eastAsia"/>
        </w:rPr>
        <w:t>反写插件的第一个事件，</w:t>
      </w:r>
      <w:r>
        <w:rPr>
          <w:rFonts w:hint="eastAsia"/>
        </w:rPr>
        <w:t>此时，还未分析本单的关联信息</w:t>
      </w:r>
      <w:r>
        <w:rPr>
          <w:rFonts w:hint="eastAsia"/>
        </w:rPr>
        <w:t>。</w:t>
      </w:r>
    </w:p>
    <w:p w:rsidR="009575A7" w:rsidRPr="009575A7" w:rsidRDefault="009575A7" w:rsidP="009575A7"/>
    <w:p w:rsidR="009575A7" w:rsidRPr="009575A7" w:rsidRDefault="009575A7" w:rsidP="009575A7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9575A7" w:rsidRDefault="00BE7E83" w:rsidP="00BE7E83">
      <w:r>
        <w:rPr>
          <w:rFonts w:hint="eastAsia"/>
        </w:rPr>
        <w:t>分析单据体的关联子表，提取关联关系（业务流程跟踪信息）之前</w:t>
      </w:r>
      <w:r>
        <w:rPr>
          <w:rFonts w:hint="eastAsia"/>
        </w:rPr>
        <w:t>，触发本事件；</w:t>
      </w:r>
      <w:r>
        <w:t xml:space="preserve"> </w:t>
      </w:r>
    </w:p>
    <w:p w:rsidR="009575A7" w:rsidRPr="00BE7E83" w:rsidRDefault="009575A7" w:rsidP="009575A7"/>
    <w:p w:rsidR="009575A7" w:rsidRPr="009575A7" w:rsidRDefault="009575A7" w:rsidP="009575A7">
      <w:pPr>
        <w:rPr>
          <w:b/>
        </w:rPr>
      </w:pPr>
      <w:r w:rsidRPr="009575A7">
        <w:rPr>
          <w:rFonts w:hint="eastAsia"/>
          <w:b/>
        </w:rPr>
        <w:lastRenderedPageBreak/>
        <w:t>应用场景：</w:t>
      </w:r>
    </w:p>
    <w:p w:rsidR="009575A7" w:rsidRDefault="009575A7" w:rsidP="009575A7">
      <w:r>
        <w:rPr>
          <w:rFonts w:hint="eastAsia"/>
        </w:rPr>
        <w:t>插件取消</w:t>
      </w:r>
      <w:r w:rsidR="00E40353">
        <w:rPr>
          <w:rFonts w:hint="eastAsia"/>
        </w:rPr>
        <w:t>记录业务流程跟踪信息，</w:t>
      </w:r>
      <w:r w:rsidR="008068EE">
        <w:rPr>
          <w:rFonts w:hint="eastAsia"/>
        </w:rPr>
        <w:t>取消本单的全部</w:t>
      </w:r>
      <w:r w:rsidR="00E40353">
        <w:rPr>
          <w:rFonts w:hint="eastAsia"/>
        </w:rPr>
        <w:t>反写</w:t>
      </w:r>
    </w:p>
    <w:p w:rsidR="009575A7" w:rsidRDefault="009575A7" w:rsidP="009575A7"/>
    <w:p w:rsidR="009575A7" w:rsidRDefault="009575A7" w:rsidP="009575A7">
      <w:pPr>
        <w:rPr>
          <w:b/>
        </w:rPr>
      </w:pPr>
      <w:r w:rsidRPr="009575A7">
        <w:rPr>
          <w:rFonts w:hint="eastAsia"/>
          <w:b/>
        </w:rPr>
        <w:t>插件接口介绍：</w:t>
      </w:r>
    </w:p>
    <w:tbl>
      <w:tblPr>
        <w:tblStyle w:val="a8"/>
        <w:tblW w:w="8797" w:type="dxa"/>
        <w:tblLook w:val="04A0" w:firstRow="1" w:lastRow="0" w:firstColumn="1" w:lastColumn="0" w:noHBand="0" w:noVBand="1"/>
      </w:tblPr>
      <w:tblGrid>
        <w:gridCol w:w="1337"/>
        <w:gridCol w:w="1755"/>
        <w:gridCol w:w="2261"/>
        <w:gridCol w:w="3444"/>
      </w:tblGrid>
      <w:tr w:rsidR="00596D99" w:rsidTr="00B86AFD">
        <w:tc>
          <w:tcPr>
            <w:tcW w:w="8797" w:type="dxa"/>
            <w:gridSpan w:val="4"/>
          </w:tcPr>
          <w:p w:rsidR="00596D99" w:rsidRDefault="00596D99" w:rsidP="00B86AFD">
            <w:pPr>
              <w:jc w:val="center"/>
              <w:rPr>
                <w:b/>
              </w:rPr>
            </w:pPr>
            <w:r w:rsidRPr="00596D99">
              <w:rPr>
                <w:b/>
              </w:rPr>
              <w:t>BeforeTrackBusinessFlowEventArgs.cs</w:t>
            </w:r>
          </w:p>
        </w:tc>
      </w:tr>
      <w:tr w:rsidR="00596D99" w:rsidRPr="00326D9A" w:rsidTr="00B86AFD">
        <w:tc>
          <w:tcPr>
            <w:tcW w:w="1337" w:type="dxa"/>
          </w:tcPr>
          <w:p w:rsidR="00596D99" w:rsidRPr="00326D9A" w:rsidRDefault="00596D99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属性</w:t>
            </w:r>
          </w:p>
        </w:tc>
        <w:tc>
          <w:tcPr>
            <w:tcW w:w="1755" w:type="dxa"/>
          </w:tcPr>
          <w:p w:rsidR="00596D99" w:rsidRPr="00326D9A" w:rsidRDefault="00596D99" w:rsidP="00B86AF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1" w:type="dxa"/>
          </w:tcPr>
          <w:p w:rsidR="00596D99" w:rsidRPr="00326D9A" w:rsidRDefault="00596D99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描述</w:t>
            </w:r>
          </w:p>
        </w:tc>
        <w:tc>
          <w:tcPr>
            <w:tcW w:w="3444" w:type="dxa"/>
          </w:tcPr>
          <w:p w:rsidR="00596D99" w:rsidRPr="00326D9A" w:rsidRDefault="00596D99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关键属性</w:t>
            </w:r>
          </w:p>
        </w:tc>
      </w:tr>
      <w:tr w:rsidR="00596D99" w:rsidRPr="00631C0D" w:rsidTr="00B86AFD">
        <w:tc>
          <w:tcPr>
            <w:tcW w:w="1337" w:type="dxa"/>
          </w:tcPr>
          <w:p w:rsidR="00596D99" w:rsidRDefault="00596D99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Cancel</w:t>
            </w:r>
          </w:p>
        </w:tc>
        <w:tc>
          <w:tcPr>
            <w:tcW w:w="1755" w:type="dxa"/>
          </w:tcPr>
          <w:p w:rsidR="00596D99" w:rsidRDefault="00596D99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61" w:type="dxa"/>
          </w:tcPr>
          <w:p w:rsidR="00596D99" w:rsidRDefault="00596D99" w:rsidP="00596D99">
            <w:r>
              <w:rPr>
                <w:rFonts w:hint="eastAsia"/>
              </w:rPr>
              <w:t>是否取消本次反写</w:t>
            </w:r>
          </w:p>
        </w:tc>
        <w:tc>
          <w:tcPr>
            <w:tcW w:w="3444" w:type="dxa"/>
          </w:tcPr>
          <w:p w:rsidR="00596D99" w:rsidRPr="00913F6C" w:rsidRDefault="00596D99" w:rsidP="00560BBE">
            <w:pPr>
              <w:rPr>
                <w:color w:val="FF0000"/>
              </w:rPr>
            </w:pPr>
            <w:r w:rsidRPr="00913F6C">
              <w:rPr>
                <w:rFonts w:hint="eastAsia"/>
                <w:color w:val="FF0000"/>
              </w:rPr>
              <w:t>Y</w:t>
            </w:r>
            <w:r w:rsidRPr="00913F6C">
              <w:rPr>
                <w:rFonts w:hint="eastAsia"/>
                <w:color w:val="FF0000"/>
              </w:rPr>
              <w:t>：</w:t>
            </w:r>
            <w:r w:rsidRPr="00913F6C">
              <w:rPr>
                <w:rFonts w:hint="eastAsia"/>
                <w:color w:val="FF0000"/>
              </w:rPr>
              <w:t>True</w:t>
            </w:r>
            <w:r>
              <w:rPr>
                <w:rFonts w:hint="eastAsia"/>
                <w:color w:val="FF0000"/>
              </w:rPr>
              <w:t>，取消本次反写</w:t>
            </w:r>
            <w:r w:rsidR="004417A9">
              <w:rPr>
                <w:rFonts w:hint="eastAsia"/>
                <w:color w:val="FF0000"/>
              </w:rPr>
              <w:t>，取消后，</w:t>
            </w:r>
            <w:r w:rsidR="00560BBE">
              <w:rPr>
                <w:rFonts w:hint="eastAsia"/>
                <w:color w:val="FF0000"/>
              </w:rPr>
              <w:t>不会分析</w:t>
            </w:r>
            <w:r w:rsidR="004417A9">
              <w:rPr>
                <w:rFonts w:hint="eastAsia"/>
                <w:color w:val="FF0000"/>
              </w:rPr>
              <w:t>关联关系，</w:t>
            </w:r>
            <w:r w:rsidR="00560BBE">
              <w:rPr>
                <w:rFonts w:hint="eastAsia"/>
                <w:color w:val="FF0000"/>
              </w:rPr>
              <w:t>不建立业务流程跟踪信息，不支持联查，不</w:t>
            </w:r>
            <w:r w:rsidR="004417A9">
              <w:rPr>
                <w:rFonts w:hint="eastAsia"/>
                <w:color w:val="FF0000"/>
              </w:rPr>
              <w:t>反写上游单据，</w:t>
            </w:r>
            <w:r w:rsidR="00560BBE">
              <w:rPr>
                <w:rFonts w:hint="eastAsia"/>
                <w:color w:val="FF0000"/>
              </w:rPr>
              <w:t>不</w:t>
            </w:r>
            <w:r w:rsidR="004417A9">
              <w:rPr>
                <w:rFonts w:hint="eastAsia"/>
                <w:color w:val="FF0000"/>
              </w:rPr>
              <w:t>关闭源单等</w:t>
            </w:r>
          </w:p>
        </w:tc>
      </w:tr>
    </w:tbl>
    <w:p w:rsidR="009575A7" w:rsidRDefault="009575A7" w:rsidP="009575A7"/>
    <w:p w:rsidR="009575A7" w:rsidRDefault="007D0DA8" w:rsidP="009575A7">
      <w:pPr>
        <w:rPr>
          <w:b/>
        </w:rPr>
      </w:pPr>
      <w:r>
        <w:rPr>
          <w:rFonts w:hint="eastAsia"/>
          <w:b/>
        </w:rPr>
        <w:t>插件</w:t>
      </w:r>
      <w:r w:rsidR="009575A7" w:rsidRPr="009575A7">
        <w:rPr>
          <w:rFonts w:hint="eastAsia"/>
          <w:b/>
        </w:rPr>
        <w:t>示例</w:t>
      </w:r>
      <w:r w:rsidR="009575A7">
        <w:rPr>
          <w:rFonts w:hint="eastAsia"/>
          <w:b/>
        </w:rPr>
        <w:t>：</w:t>
      </w:r>
    </w:p>
    <w:p w:rsidR="00C162B1" w:rsidRDefault="007D0DA8" w:rsidP="009575A7">
      <w:r w:rsidRPr="007D0DA8">
        <w:rPr>
          <w:rFonts w:hint="eastAsia"/>
        </w:rPr>
        <w:t>无</w:t>
      </w:r>
    </w:p>
    <w:p w:rsidR="00C162B1" w:rsidRDefault="00C162B1" w:rsidP="00C162B1">
      <w:pPr>
        <w:pStyle w:val="2"/>
      </w:pPr>
      <w:bookmarkStart w:id="14" w:name="_Toc417398261"/>
      <w:r>
        <w:t>BeforeCreateArticulationRow</w:t>
      </w:r>
      <w:bookmarkEnd w:id="14"/>
    </w:p>
    <w:p w:rsidR="00C162B1" w:rsidRPr="009575A7" w:rsidRDefault="00C162B1" w:rsidP="00C162B1">
      <w:pPr>
        <w:rPr>
          <w:b/>
        </w:rPr>
      </w:pPr>
      <w:r w:rsidRPr="009575A7">
        <w:rPr>
          <w:rFonts w:hint="eastAsia"/>
          <w:b/>
        </w:rPr>
        <w:t>备注：</w:t>
      </w:r>
    </w:p>
    <w:p w:rsidR="00C162B1" w:rsidRDefault="00EF5758" w:rsidP="00C162B1">
      <w:pPr>
        <w:rPr>
          <w:rFonts w:hint="eastAsia"/>
        </w:rPr>
      </w:pPr>
      <w:r>
        <w:rPr>
          <w:rFonts w:hint="eastAsia"/>
        </w:rPr>
        <w:t>构建每行</w:t>
      </w:r>
      <w:r w:rsidR="000A367C">
        <w:t>单据体的关联信息数据包</w:t>
      </w:r>
      <w:r w:rsidR="000A367C" w:rsidRPr="000A367C">
        <w:t>前</w:t>
      </w:r>
      <w:r>
        <w:rPr>
          <w:rFonts w:hint="eastAsia"/>
        </w:rPr>
        <w:t>，均触发本事件；</w:t>
      </w:r>
    </w:p>
    <w:p w:rsidR="00EF5758" w:rsidRDefault="00EF5758" w:rsidP="00C162B1">
      <w:r w:rsidRPr="00EF5758">
        <w:rPr>
          <w:rFonts w:hint="eastAsia"/>
        </w:rPr>
        <w:t>可以在此事件中，强制要求不分析当前单据体行的关联关系，从而不创建此行的业务流程跟踪数据，</w:t>
      </w:r>
      <w:r w:rsidR="00732480">
        <w:rPr>
          <w:rFonts w:hint="eastAsia"/>
        </w:rPr>
        <w:t>此</w:t>
      </w:r>
      <w:r w:rsidR="00F14105">
        <w:rPr>
          <w:rFonts w:hint="eastAsia"/>
        </w:rPr>
        <w:t>行</w:t>
      </w:r>
      <w:r w:rsidR="00136D3C">
        <w:rPr>
          <w:rFonts w:hint="eastAsia"/>
        </w:rPr>
        <w:t>不反写。</w:t>
      </w:r>
    </w:p>
    <w:p w:rsidR="00C162B1" w:rsidRPr="00780812" w:rsidRDefault="00C162B1" w:rsidP="00C162B1"/>
    <w:p w:rsidR="00C162B1" w:rsidRPr="009575A7" w:rsidRDefault="00C162B1" w:rsidP="00C162B1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C162B1" w:rsidRDefault="000A367C" w:rsidP="00C162B1">
      <w:r w:rsidRPr="000A367C">
        <w:t>构建下游单据体行的关联信息数据包之前</w:t>
      </w:r>
    </w:p>
    <w:p w:rsidR="00C162B1" w:rsidRPr="009575A7" w:rsidRDefault="00C162B1" w:rsidP="00C162B1"/>
    <w:p w:rsidR="00C162B1" w:rsidRPr="009575A7" w:rsidRDefault="00C162B1" w:rsidP="00C162B1">
      <w:pPr>
        <w:rPr>
          <w:b/>
        </w:rPr>
      </w:pPr>
      <w:r w:rsidRPr="009575A7">
        <w:rPr>
          <w:rFonts w:hint="eastAsia"/>
          <w:b/>
        </w:rPr>
        <w:t>应用场景：</w:t>
      </w:r>
    </w:p>
    <w:p w:rsidR="00C162B1" w:rsidRDefault="00C162B1" w:rsidP="00C162B1">
      <w:r>
        <w:rPr>
          <w:rFonts w:hint="eastAsia"/>
        </w:rPr>
        <w:t>插件取消</w:t>
      </w:r>
      <w:r w:rsidR="000D6252">
        <w:rPr>
          <w:rFonts w:hint="eastAsia"/>
        </w:rPr>
        <w:t>记录本行业务流程跟踪信息，</w:t>
      </w:r>
      <w:r w:rsidR="00D14239">
        <w:rPr>
          <w:rFonts w:hint="eastAsia"/>
        </w:rPr>
        <w:t>取消</w:t>
      </w:r>
      <w:r w:rsidR="000D6252">
        <w:rPr>
          <w:rFonts w:hint="eastAsia"/>
        </w:rPr>
        <w:t>本行</w:t>
      </w:r>
      <w:r>
        <w:rPr>
          <w:rFonts w:hint="eastAsia"/>
        </w:rPr>
        <w:t>反写</w:t>
      </w:r>
    </w:p>
    <w:p w:rsidR="00C162B1" w:rsidRDefault="00C162B1" w:rsidP="00C162B1"/>
    <w:p w:rsidR="00C162B1" w:rsidRDefault="00C162B1" w:rsidP="00C162B1">
      <w:pPr>
        <w:rPr>
          <w:b/>
        </w:rPr>
      </w:pPr>
      <w:r w:rsidRPr="009575A7">
        <w:rPr>
          <w:rFonts w:hint="eastAsia"/>
          <w:b/>
        </w:rPr>
        <w:t>插件接口介绍：</w:t>
      </w:r>
    </w:p>
    <w:tbl>
      <w:tblPr>
        <w:tblStyle w:val="a8"/>
        <w:tblW w:w="8797" w:type="dxa"/>
        <w:tblLook w:val="04A0" w:firstRow="1" w:lastRow="0" w:firstColumn="1" w:lastColumn="0" w:noHBand="0" w:noVBand="1"/>
      </w:tblPr>
      <w:tblGrid>
        <w:gridCol w:w="1337"/>
        <w:gridCol w:w="1755"/>
        <w:gridCol w:w="2261"/>
        <w:gridCol w:w="3444"/>
      </w:tblGrid>
      <w:tr w:rsidR="000E20BA" w:rsidTr="0085391D">
        <w:tc>
          <w:tcPr>
            <w:tcW w:w="8797" w:type="dxa"/>
            <w:gridSpan w:val="4"/>
          </w:tcPr>
          <w:p w:rsidR="000E20BA" w:rsidRDefault="000E20BA" w:rsidP="00B86AFD">
            <w:pPr>
              <w:jc w:val="center"/>
              <w:rPr>
                <w:b/>
              </w:rPr>
            </w:pPr>
            <w:r w:rsidRPr="000E20BA">
              <w:rPr>
                <w:b/>
              </w:rPr>
              <w:t>BeforeCreateArticulationRowEventArgs.cs</w:t>
            </w:r>
          </w:p>
        </w:tc>
      </w:tr>
      <w:tr w:rsidR="000E20BA" w:rsidRPr="00326D9A" w:rsidTr="0085391D">
        <w:tc>
          <w:tcPr>
            <w:tcW w:w="1337" w:type="dxa"/>
          </w:tcPr>
          <w:p w:rsidR="000E20BA" w:rsidRPr="00326D9A" w:rsidRDefault="000E20BA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属性</w:t>
            </w:r>
          </w:p>
        </w:tc>
        <w:tc>
          <w:tcPr>
            <w:tcW w:w="1755" w:type="dxa"/>
          </w:tcPr>
          <w:p w:rsidR="000E20BA" w:rsidRPr="00326D9A" w:rsidRDefault="000E20BA" w:rsidP="00B86AF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1" w:type="dxa"/>
          </w:tcPr>
          <w:p w:rsidR="000E20BA" w:rsidRPr="00326D9A" w:rsidRDefault="000E20BA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描述</w:t>
            </w:r>
          </w:p>
        </w:tc>
        <w:tc>
          <w:tcPr>
            <w:tcW w:w="3444" w:type="dxa"/>
          </w:tcPr>
          <w:p w:rsidR="000E20BA" w:rsidRPr="00326D9A" w:rsidRDefault="000E20BA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关键属性</w:t>
            </w:r>
          </w:p>
        </w:tc>
      </w:tr>
      <w:tr w:rsidR="000E20BA" w:rsidRPr="00631C0D" w:rsidTr="0085391D">
        <w:tc>
          <w:tcPr>
            <w:tcW w:w="1337" w:type="dxa"/>
          </w:tcPr>
          <w:p w:rsidR="000E20BA" w:rsidRPr="00631C0D" w:rsidRDefault="005C5ED2" w:rsidP="00B86AFD"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Entity</w:t>
            </w:r>
          </w:p>
        </w:tc>
        <w:tc>
          <w:tcPr>
            <w:tcW w:w="1755" w:type="dxa"/>
          </w:tcPr>
          <w:p w:rsidR="000E20BA" w:rsidRPr="00631C0D" w:rsidRDefault="005C5ED2" w:rsidP="00B86AFD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261" w:type="dxa"/>
          </w:tcPr>
          <w:p w:rsidR="000E20BA" w:rsidRPr="00631C0D" w:rsidRDefault="005C5ED2" w:rsidP="00B86AFD">
            <w:r>
              <w:rPr>
                <w:rFonts w:hint="eastAsia"/>
              </w:rPr>
              <w:t>关联主实体的元数据信息</w:t>
            </w:r>
          </w:p>
        </w:tc>
        <w:tc>
          <w:tcPr>
            <w:tcW w:w="3444" w:type="dxa"/>
          </w:tcPr>
          <w:p w:rsidR="000E20BA" w:rsidRPr="00631C0D" w:rsidRDefault="000E20BA" w:rsidP="00B86AFD"/>
        </w:tc>
      </w:tr>
      <w:tr w:rsidR="000E20BA" w:rsidRPr="00631C0D" w:rsidTr="0085391D">
        <w:tc>
          <w:tcPr>
            <w:tcW w:w="1337" w:type="dxa"/>
          </w:tcPr>
          <w:p w:rsidR="000E20BA" w:rsidRPr="00631C0D" w:rsidRDefault="005C5ED2" w:rsidP="00B86AF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ActiveRow</w:t>
            </w:r>
          </w:p>
        </w:tc>
        <w:tc>
          <w:tcPr>
            <w:tcW w:w="1755" w:type="dxa"/>
          </w:tcPr>
          <w:p w:rsidR="000E20BA" w:rsidRPr="00631C0D" w:rsidRDefault="005C5ED2" w:rsidP="00B86AFD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261" w:type="dxa"/>
          </w:tcPr>
          <w:p w:rsidR="000E20BA" w:rsidRPr="00631C0D" w:rsidRDefault="005C5ED2" w:rsidP="00B86AFD">
            <w:r>
              <w:rPr>
                <w:rFonts w:hint="eastAsia"/>
              </w:rPr>
              <w:t>关联主实体的当前焦点行数据包</w:t>
            </w:r>
          </w:p>
        </w:tc>
        <w:tc>
          <w:tcPr>
            <w:tcW w:w="3444" w:type="dxa"/>
          </w:tcPr>
          <w:p w:rsidR="000E20BA" w:rsidRPr="00631C0D" w:rsidRDefault="000E20BA" w:rsidP="00B86AFD"/>
        </w:tc>
      </w:tr>
      <w:tr w:rsidR="000E20BA" w:rsidRPr="00631C0D" w:rsidTr="0085391D">
        <w:tc>
          <w:tcPr>
            <w:tcW w:w="1337" w:type="dxa"/>
          </w:tcPr>
          <w:p w:rsidR="000E20BA" w:rsidRDefault="000E20BA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Cancel</w:t>
            </w:r>
          </w:p>
        </w:tc>
        <w:tc>
          <w:tcPr>
            <w:tcW w:w="1755" w:type="dxa"/>
          </w:tcPr>
          <w:p w:rsidR="000E20BA" w:rsidRDefault="000E20BA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61" w:type="dxa"/>
          </w:tcPr>
          <w:p w:rsidR="000E20BA" w:rsidRDefault="00A02285" w:rsidP="005C5ED2">
            <w:r>
              <w:rPr>
                <w:rFonts w:hint="eastAsia"/>
              </w:rPr>
              <w:t>是否取消本行</w:t>
            </w:r>
            <w:r w:rsidR="005C5ED2">
              <w:rPr>
                <w:rFonts w:hint="eastAsia"/>
              </w:rPr>
              <w:t>关联信息数据包的创建</w:t>
            </w:r>
          </w:p>
        </w:tc>
        <w:tc>
          <w:tcPr>
            <w:tcW w:w="3444" w:type="dxa"/>
          </w:tcPr>
          <w:p w:rsidR="000E20BA" w:rsidRPr="00913F6C" w:rsidRDefault="000E20BA" w:rsidP="0085391D">
            <w:pPr>
              <w:rPr>
                <w:color w:val="FF0000"/>
              </w:rPr>
            </w:pPr>
            <w:r w:rsidRPr="00913F6C">
              <w:rPr>
                <w:rFonts w:hint="eastAsia"/>
                <w:color w:val="FF0000"/>
              </w:rPr>
              <w:t>Y</w:t>
            </w:r>
            <w:r w:rsidRPr="00913F6C">
              <w:rPr>
                <w:rFonts w:hint="eastAsia"/>
                <w:color w:val="FF0000"/>
              </w:rPr>
              <w:t>：</w:t>
            </w:r>
            <w:r w:rsidRPr="00913F6C">
              <w:rPr>
                <w:rFonts w:hint="eastAsia"/>
                <w:color w:val="FF0000"/>
              </w:rPr>
              <w:t>True</w:t>
            </w:r>
            <w:r w:rsidR="00A02285">
              <w:rPr>
                <w:rFonts w:hint="eastAsia"/>
                <w:color w:val="FF0000"/>
              </w:rPr>
              <w:t>，取消本行关联数据包的创建，相当于本行无源单，不记录本行的业务流程路线和反写源单</w:t>
            </w:r>
          </w:p>
        </w:tc>
      </w:tr>
    </w:tbl>
    <w:p w:rsidR="00C162B1" w:rsidRDefault="00C162B1" w:rsidP="00C162B1"/>
    <w:p w:rsidR="00C162B1" w:rsidRDefault="000304E7" w:rsidP="00C162B1">
      <w:pPr>
        <w:rPr>
          <w:b/>
        </w:rPr>
      </w:pPr>
      <w:r>
        <w:rPr>
          <w:rFonts w:hint="eastAsia"/>
          <w:b/>
        </w:rPr>
        <w:t>插件示例</w:t>
      </w:r>
      <w:r w:rsidR="00C162B1">
        <w:rPr>
          <w:rFonts w:hint="eastAsia"/>
          <w:b/>
        </w:rPr>
        <w:t>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B2C49" w:rsidRPr="000C5F0B" w:rsidTr="00F122A3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B2C49" w:rsidRPr="000C5F0B" w:rsidRDefault="007B2C49" w:rsidP="00F122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B2C49" w:rsidRPr="000C5F0B" w:rsidRDefault="007B2C49" w:rsidP="00F122A3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B2C49" w:rsidRPr="000C5F0B" w:rsidTr="00F122A3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Kingdee.K3.SCM.Contracts;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Kingdee.K3.Core.BD;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AE568A" w:rsidRDefault="00AE568A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AE568A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Kingdee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BOS.Core.BusinessFlow.PlugIn.Args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Kingdee.K3.SCM.App.DRP.ServicePlugIn.NeedApp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要货申请单的反写插件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V2.0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正式版添加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NeedAppWriteBack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AbstractBusinessFlowServicePlugIn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BeforeTrackBusinessFlow(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BeforeTrackBusinessFlowEventArgs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订货下达要货申请流程，不做业务流程跟踪处理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e.Cancel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816D1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B2C49" w:rsidRPr="009F3DEA" w:rsidRDefault="006816D1" w:rsidP="006816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923805" w:rsidRDefault="00923805" w:rsidP="00923805">
      <w:pPr>
        <w:pStyle w:val="2"/>
      </w:pPr>
      <w:bookmarkStart w:id="15" w:name="_Toc417398262"/>
      <w:r>
        <w:lastRenderedPageBreak/>
        <w:t>BeforeWriteBack</w:t>
      </w:r>
      <w:bookmarkEnd w:id="15"/>
    </w:p>
    <w:p w:rsidR="00923805" w:rsidRPr="009575A7" w:rsidRDefault="00923805" w:rsidP="00923805">
      <w:pPr>
        <w:rPr>
          <w:b/>
        </w:rPr>
      </w:pPr>
      <w:r w:rsidRPr="009575A7">
        <w:rPr>
          <w:rFonts w:hint="eastAsia"/>
          <w:b/>
        </w:rPr>
        <w:t>备注：</w:t>
      </w:r>
    </w:p>
    <w:p w:rsidR="00923805" w:rsidRDefault="00780812" w:rsidP="00780812">
      <w:r>
        <w:rPr>
          <w:rFonts w:hint="eastAsia"/>
        </w:rPr>
        <w:t>单据全部反写规则，会在循环中，逐个执行</w:t>
      </w:r>
      <w:r w:rsidR="002F788B">
        <w:rPr>
          <w:rFonts w:hint="eastAsia"/>
        </w:rPr>
        <w:t>。</w:t>
      </w:r>
      <w:r>
        <w:rPr>
          <w:rFonts w:hint="eastAsia"/>
        </w:rPr>
        <w:t>执行每个反写规则之前，均</w:t>
      </w:r>
      <w:r w:rsidR="005E1EB9">
        <w:rPr>
          <w:rFonts w:hint="eastAsia"/>
        </w:rPr>
        <w:t>会</w:t>
      </w:r>
      <w:r>
        <w:rPr>
          <w:rFonts w:hint="eastAsia"/>
        </w:rPr>
        <w:t>触发本事件；</w:t>
      </w:r>
    </w:p>
    <w:p w:rsidR="00923805" w:rsidRPr="005E1EB9" w:rsidRDefault="00923805" w:rsidP="00923805"/>
    <w:p w:rsidR="00923805" w:rsidRPr="009575A7" w:rsidRDefault="00923805" w:rsidP="00923805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923805" w:rsidRDefault="00FC7EBF" w:rsidP="00923805">
      <w:r>
        <w:rPr>
          <w:rFonts w:hint="eastAsia"/>
        </w:rPr>
        <w:t>正式开始执行</w:t>
      </w:r>
      <w:r w:rsidR="007A3DB4">
        <w:rPr>
          <w:rFonts w:hint="eastAsia"/>
        </w:rPr>
        <w:t>某条</w:t>
      </w:r>
      <w:r>
        <w:rPr>
          <w:rFonts w:hint="eastAsia"/>
        </w:rPr>
        <w:t>反写规则前</w:t>
      </w:r>
    </w:p>
    <w:p w:rsidR="00923805" w:rsidRPr="009575A7" w:rsidRDefault="00923805" w:rsidP="00923805"/>
    <w:p w:rsidR="00923805" w:rsidRPr="009575A7" w:rsidRDefault="00923805" w:rsidP="00923805">
      <w:pPr>
        <w:rPr>
          <w:b/>
        </w:rPr>
      </w:pPr>
      <w:r w:rsidRPr="009575A7">
        <w:rPr>
          <w:rFonts w:hint="eastAsia"/>
          <w:b/>
        </w:rPr>
        <w:t>应用场景：</w:t>
      </w:r>
    </w:p>
    <w:p w:rsidR="00923805" w:rsidRDefault="00923805" w:rsidP="00923805">
      <w:r>
        <w:rPr>
          <w:rFonts w:hint="eastAsia"/>
        </w:rPr>
        <w:t>插件取消</w:t>
      </w:r>
      <w:r w:rsidR="00351903">
        <w:rPr>
          <w:rFonts w:hint="eastAsia"/>
        </w:rPr>
        <w:t>执行本条</w:t>
      </w:r>
      <w:r>
        <w:rPr>
          <w:rFonts w:hint="eastAsia"/>
        </w:rPr>
        <w:t>反写</w:t>
      </w:r>
      <w:r w:rsidR="00351903">
        <w:rPr>
          <w:rFonts w:hint="eastAsia"/>
        </w:rPr>
        <w:t>规则</w:t>
      </w:r>
    </w:p>
    <w:p w:rsidR="00923805" w:rsidRDefault="00923805" w:rsidP="00923805"/>
    <w:p w:rsidR="00923805" w:rsidRDefault="00923805" w:rsidP="00923805">
      <w:pPr>
        <w:rPr>
          <w:b/>
        </w:rPr>
      </w:pPr>
      <w:r w:rsidRPr="009575A7">
        <w:rPr>
          <w:rFonts w:hint="eastAsia"/>
          <w:b/>
        </w:rPr>
        <w:t>插件接口介绍：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8"/>
        <w:gridCol w:w="2306"/>
        <w:gridCol w:w="2337"/>
        <w:gridCol w:w="1751"/>
      </w:tblGrid>
      <w:tr w:rsidR="009944AC" w:rsidTr="00B86AFD">
        <w:tc>
          <w:tcPr>
            <w:tcW w:w="8522" w:type="dxa"/>
            <w:gridSpan w:val="4"/>
          </w:tcPr>
          <w:p w:rsidR="009944AC" w:rsidRDefault="009944AC" w:rsidP="00B86AFD">
            <w:pPr>
              <w:jc w:val="center"/>
              <w:rPr>
                <w:b/>
              </w:rPr>
            </w:pPr>
            <w:r w:rsidRPr="009944AC">
              <w:rPr>
                <w:b/>
              </w:rPr>
              <w:t>BeforeWriteBackEventArgs.cs</w:t>
            </w:r>
          </w:p>
        </w:tc>
      </w:tr>
      <w:tr w:rsidR="009944AC" w:rsidRPr="00326D9A" w:rsidTr="00B86AFD">
        <w:tc>
          <w:tcPr>
            <w:tcW w:w="2128" w:type="dxa"/>
          </w:tcPr>
          <w:p w:rsidR="009944AC" w:rsidRPr="00326D9A" w:rsidRDefault="009944AC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属性</w:t>
            </w:r>
          </w:p>
        </w:tc>
        <w:tc>
          <w:tcPr>
            <w:tcW w:w="2306" w:type="dxa"/>
          </w:tcPr>
          <w:p w:rsidR="009944AC" w:rsidRPr="00326D9A" w:rsidRDefault="009944AC" w:rsidP="00B86AF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337" w:type="dxa"/>
          </w:tcPr>
          <w:p w:rsidR="009944AC" w:rsidRPr="00326D9A" w:rsidRDefault="009944AC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描述</w:t>
            </w:r>
          </w:p>
        </w:tc>
        <w:tc>
          <w:tcPr>
            <w:tcW w:w="1751" w:type="dxa"/>
          </w:tcPr>
          <w:p w:rsidR="009944AC" w:rsidRPr="00326D9A" w:rsidRDefault="009944AC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关键属性</w:t>
            </w:r>
          </w:p>
        </w:tc>
      </w:tr>
      <w:tr w:rsidR="009944AC" w:rsidRPr="00631C0D" w:rsidTr="00B86AFD">
        <w:tc>
          <w:tcPr>
            <w:tcW w:w="2128" w:type="dxa"/>
          </w:tcPr>
          <w:p w:rsidR="009944AC" w:rsidRPr="00631C0D" w:rsidRDefault="009944AC" w:rsidP="00B86AF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SourceBusinessInfo</w:t>
            </w:r>
          </w:p>
        </w:tc>
        <w:tc>
          <w:tcPr>
            <w:tcW w:w="2306" w:type="dxa"/>
          </w:tcPr>
          <w:p w:rsidR="009944AC" w:rsidRPr="00631C0D" w:rsidRDefault="009944AC" w:rsidP="00B86AFD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337" w:type="dxa"/>
          </w:tcPr>
          <w:p w:rsidR="009944AC" w:rsidRPr="00631C0D" w:rsidRDefault="009944AC" w:rsidP="00B86AFD">
            <w:r>
              <w:rPr>
                <w:rFonts w:hint="eastAsia"/>
              </w:rPr>
              <w:t>上游单据元数据信息</w:t>
            </w:r>
          </w:p>
        </w:tc>
        <w:tc>
          <w:tcPr>
            <w:tcW w:w="1751" w:type="dxa"/>
          </w:tcPr>
          <w:p w:rsidR="009944AC" w:rsidRPr="00631C0D" w:rsidRDefault="009944AC" w:rsidP="00B86AFD"/>
        </w:tc>
      </w:tr>
      <w:tr w:rsidR="009944AC" w:rsidRPr="00631C0D" w:rsidTr="00B86AFD">
        <w:tc>
          <w:tcPr>
            <w:tcW w:w="2128" w:type="dxa"/>
          </w:tcPr>
          <w:p w:rsidR="009944AC" w:rsidRPr="00631C0D" w:rsidRDefault="009944AC" w:rsidP="00B86AF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Rule</w:t>
            </w:r>
          </w:p>
        </w:tc>
        <w:tc>
          <w:tcPr>
            <w:tcW w:w="2306" w:type="dxa"/>
          </w:tcPr>
          <w:p w:rsidR="009944AC" w:rsidRPr="00631C0D" w:rsidRDefault="009944AC" w:rsidP="00B86AFD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WriteBackRuleElement</w:t>
            </w:r>
          </w:p>
        </w:tc>
        <w:tc>
          <w:tcPr>
            <w:tcW w:w="2337" w:type="dxa"/>
          </w:tcPr>
          <w:p w:rsidR="009944AC" w:rsidRPr="00631C0D" w:rsidRDefault="009944AC" w:rsidP="00B86AFD">
            <w:r>
              <w:rPr>
                <w:rFonts w:hint="eastAsia"/>
              </w:rPr>
              <w:t>本次采用的反写规则</w:t>
            </w:r>
          </w:p>
        </w:tc>
        <w:tc>
          <w:tcPr>
            <w:tcW w:w="1751" w:type="dxa"/>
          </w:tcPr>
          <w:p w:rsidR="009944AC" w:rsidRPr="00631C0D" w:rsidRDefault="009944AC" w:rsidP="00B86AFD"/>
        </w:tc>
      </w:tr>
      <w:tr w:rsidR="00913F6C" w:rsidRPr="00631C0D" w:rsidTr="00B86AFD">
        <w:tc>
          <w:tcPr>
            <w:tcW w:w="2128" w:type="dxa"/>
          </w:tcPr>
          <w:p w:rsidR="00913F6C" w:rsidRDefault="00913F6C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Cancel</w:t>
            </w:r>
          </w:p>
        </w:tc>
        <w:tc>
          <w:tcPr>
            <w:tcW w:w="2306" w:type="dxa"/>
          </w:tcPr>
          <w:p w:rsidR="00913F6C" w:rsidRDefault="00913F6C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337" w:type="dxa"/>
          </w:tcPr>
          <w:p w:rsidR="00913F6C" w:rsidRDefault="00913F6C" w:rsidP="00B86AFD">
            <w:r>
              <w:rPr>
                <w:rFonts w:hint="eastAsia"/>
              </w:rPr>
              <w:t>是否取消本次反写</w:t>
            </w:r>
          </w:p>
        </w:tc>
        <w:tc>
          <w:tcPr>
            <w:tcW w:w="1751" w:type="dxa"/>
          </w:tcPr>
          <w:p w:rsidR="00913F6C" w:rsidRPr="00913F6C" w:rsidRDefault="00913F6C" w:rsidP="00B86AFD">
            <w:pPr>
              <w:rPr>
                <w:color w:val="FF0000"/>
              </w:rPr>
            </w:pPr>
            <w:r w:rsidRPr="00913F6C">
              <w:rPr>
                <w:rFonts w:hint="eastAsia"/>
                <w:color w:val="FF0000"/>
              </w:rPr>
              <w:t>Y</w:t>
            </w:r>
            <w:r w:rsidRPr="00913F6C">
              <w:rPr>
                <w:rFonts w:hint="eastAsia"/>
                <w:color w:val="FF0000"/>
              </w:rPr>
              <w:t>：</w:t>
            </w:r>
            <w:r w:rsidRPr="00913F6C">
              <w:rPr>
                <w:rFonts w:hint="eastAsia"/>
                <w:color w:val="FF0000"/>
              </w:rPr>
              <w:t>True</w:t>
            </w:r>
            <w:r w:rsidRPr="00913F6C">
              <w:rPr>
                <w:rFonts w:hint="eastAsia"/>
                <w:color w:val="FF0000"/>
              </w:rPr>
              <w:t>，取消本</w:t>
            </w:r>
            <w:r w:rsidRPr="00913F6C">
              <w:rPr>
                <w:rFonts w:hint="eastAsia"/>
                <w:color w:val="FF0000"/>
              </w:rPr>
              <w:lastRenderedPageBreak/>
              <w:t>次反写相关的所有操作；</w:t>
            </w:r>
            <w:r w:rsidRPr="00913F6C">
              <w:rPr>
                <w:rFonts w:hint="eastAsia"/>
                <w:color w:val="FF0000"/>
              </w:rPr>
              <w:t>False</w:t>
            </w:r>
            <w:r w:rsidRPr="00913F6C">
              <w:rPr>
                <w:rFonts w:hint="eastAsia"/>
                <w:color w:val="FF0000"/>
              </w:rPr>
              <w:t>，执行反写</w:t>
            </w:r>
          </w:p>
        </w:tc>
      </w:tr>
    </w:tbl>
    <w:p w:rsidR="00923805" w:rsidRDefault="00923805" w:rsidP="00923805"/>
    <w:p w:rsidR="00923805" w:rsidRDefault="00923805" w:rsidP="00923805">
      <w:pPr>
        <w:rPr>
          <w:b/>
        </w:rPr>
      </w:pPr>
      <w:r w:rsidRPr="009575A7">
        <w:rPr>
          <w:rFonts w:hint="eastAsia"/>
          <w:b/>
        </w:rPr>
        <w:t>示例代码</w:t>
      </w:r>
      <w:r>
        <w:rPr>
          <w:rFonts w:hint="eastAsia"/>
          <w:b/>
        </w:rPr>
        <w:t>：</w:t>
      </w:r>
    </w:p>
    <w:p w:rsidR="007C6AAF" w:rsidRPr="00AC36CC" w:rsidRDefault="00F75FBB" w:rsidP="00923805">
      <w:r w:rsidRPr="00AC36CC">
        <w:rPr>
          <w:rFonts w:hint="eastAsia"/>
        </w:rPr>
        <w:t>无</w:t>
      </w:r>
    </w:p>
    <w:p w:rsidR="007C6AAF" w:rsidRDefault="007C6AAF" w:rsidP="007C6AAF">
      <w:pPr>
        <w:pStyle w:val="2"/>
      </w:pPr>
      <w:bookmarkStart w:id="16" w:name="_Toc417398263"/>
      <w:r>
        <w:t>AfterCustomReadFields</w:t>
      </w:r>
      <w:bookmarkEnd w:id="16"/>
    </w:p>
    <w:p w:rsidR="007C6AAF" w:rsidRPr="009575A7" w:rsidRDefault="007C6AAF" w:rsidP="007C6AAF">
      <w:pPr>
        <w:rPr>
          <w:b/>
        </w:rPr>
      </w:pPr>
      <w:r w:rsidRPr="009575A7">
        <w:rPr>
          <w:rFonts w:hint="eastAsia"/>
          <w:b/>
        </w:rPr>
        <w:t>备注：</w:t>
      </w:r>
    </w:p>
    <w:p w:rsidR="007C6AAF" w:rsidRDefault="009A01E1" w:rsidP="007C6AAF">
      <w:pPr>
        <w:rPr>
          <w:rFonts w:hint="eastAsia"/>
        </w:rPr>
      </w:pPr>
      <w:r>
        <w:rPr>
          <w:rFonts w:hint="eastAsia"/>
        </w:rPr>
        <w:t>每个</w:t>
      </w:r>
      <w:r w:rsidR="00ED2C35">
        <w:rPr>
          <w:rFonts w:hint="eastAsia"/>
        </w:rPr>
        <w:t>反写规则前，</w:t>
      </w:r>
      <w:r>
        <w:rPr>
          <w:rFonts w:hint="eastAsia"/>
        </w:rPr>
        <w:t>需要整理出</w:t>
      </w:r>
      <w:r w:rsidR="00ED2C35">
        <w:rPr>
          <w:rFonts w:hint="eastAsia"/>
        </w:rPr>
        <w:t>加载源单需要用到的字段</w:t>
      </w:r>
      <w:r>
        <w:rPr>
          <w:rFonts w:hint="eastAsia"/>
        </w:rPr>
        <w:t>。</w:t>
      </w:r>
      <w:r w:rsidR="005049E7">
        <w:rPr>
          <w:rFonts w:hint="eastAsia"/>
        </w:rPr>
        <w:t>平台首先</w:t>
      </w:r>
      <w:r w:rsidR="00ED2C35">
        <w:rPr>
          <w:rFonts w:hint="eastAsia"/>
        </w:rPr>
        <w:t>解析</w:t>
      </w:r>
      <w:r w:rsidR="007C6AAF">
        <w:rPr>
          <w:rFonts w:hint="eastAsia"/>
        </w:rPr>
        <w:t>反写规则中相关控制</w:t>
      </w:r>
      <w:r w:rsidR="005049E7">
        <w:rPr>
          <w:rFonts w:hint="eastAsia"/>
        </w:rPr>
        <w:t>与</w:t>
      </w:r>
      <w:r w:rsidR="007C6AAF">
        <w:rPr>
          <w:rFonts w:hint="eastAsia"/>
        </w:rPr>
        <w:t>计算公式</w:t>
      </w:r>
      <w:r w:rsidR="005049E7">
        <w:rPr>
          <w:rFonts w:hint="eastAsia"/>
        </w:rPr>
        <w:t>用到的源单字段</w:t>
      </w:r>
      <w:r w:rsidR="007C6AAF">
        <w:rPr>
          <w:rFonts w:hint="eastAsia"/>
        </w:rPr>
        <w:t>，</w:t>
      </w:r>
      <w:r w:rsidR="00867E72">
        <w:rPr>
          <w:rFonts w:hint="eastAsia"/>
        </w:rPr>
        <w:t>然后进入此插件事件，由插件补充需要加载的源单额外字段</w:t>
      </w:r>
      <w:r w:rsidR="00CC63C3">
        <w:rPr>
          <w:rFonts w:hint="eastAsia"/>
        </w:rPr>
        <w:t>。</w:t>
      </w:r>
    </w:p>
    <w:p w:rsidR="00CC63C3" w:rsidRDefault="00CC63C3" w:rsidP="007C6AAF">
      <w:r>
        <w:rPr>
          <w:rFonts w:hint="eastAsia"/>
        </w:rPr>
        <w:t>加载源单数据时，只加载字段清单中的字段。如果反写插件要用到的字段未加入到字段清单，则会引发</w:t>
      </w:r>
      <w:r w:rsidR="00084177">
        <w:rPr>
          <w:rFonts w:hint="eastAsia"/>
        </w:rPr>
        <w:t>中断，提示属性不存在。</w:t>
      </w:r>
    </w:p>
    <w:p w:rsidR="007C6AAF" w:rsidRPr="009575A7" w:rsidRDefault="007C6AAF" w:rsidP="007C6AAF"/>
    <w:p w:rsidR="007C6AAF" w:rsidRPr="009575A7" w:rsidRDefault="007C6AAF" w:rsidP="007C6AAF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7C6AAF" w:rsidRDefault="007C6AAF" w:rsidP="007C6AAF">
      <w:r>
        <w:rPr>
          <w:rFonts w:hint="eastAsia"/>
        </w:rPr>
        <w:t>正式开始执行某条反写规则前，平台加载完反写规则中使用到的相关源单字段后</w:t>
      </w:r>
    </w:p>
    <w:p w:rsidR="007C6AAF" w:rsidRPr="009575A7" w:rsidRDefault="007C6AAF" w:rsidP="007C6AAF"/>
    <w:p w:rsidR="007C6AAF" w:rsidRPr="009575A7" w:rsidRDefault="007C6AAF" w:rsidP="007C6AAF">
      <w:pPr>
        <w:rPr>
          <w:b/>
        </w:rPr>
      </w:pPr>
      <w:r w:rsidRPr="009575A7">
        <w:rPr>
          <w:rFonts w:hint="eastAsia"/>
          <w:b/>
        </w:rPr>
        <w:t>应用场景：</w:t>
      </w:r>
    </w:p>
    <w:p w:rsidR="007C6AAF" w:rsidRDefault="007C6AAF" w:rsidP="007C6AAF">
      <w:r>
        <w:rPr>
          <w:rFonts w:hint="eastAsia"/>
        </w:rPr>
        <w:t>插件干预在正式反写过程中需要用到的源单字段</w:t>
      </w:r>
      <w:r w:rsidR="0053510B">
        <w:rPr>
          <w:rFonts w:hint="eastAsia"/>
        </w:rPr>
        <w:t>（只允许增加字段、不允许删除</w:t>
      </w:r>
      <w:r w:rsidR="00D6193D">
        <w:rPr>
          <w:rFonts w:hint="eastAsia"/>
        </w:rPr>
        <w:t>字段</w:t>
      </w:r>
      <w:r w:rsidR="0053510B">
        <w:rPr>
          <w:rFonts w:hint="eastAsia"/>
        </w:rPr>
        <w:t>）</w:t>
      </w:r>
    </w:p>
    <w:p w:rsidR="007C6AAF" w:rsidRDefault="007C6AAF" w:rsidP="007C6AAF"/>
    <w:p w:rsidR="007C6AAF" w:rsidRDefault="007C6AAF" w:rsidP="007C6AAF">
      <w:pPr>
        <w:rPr>
          <w:b/>
        </w:rPr>
      </w:pPr>
      <w:r w:rsidRPr="009575A7">
        <w:rPr>
          <w:rFonts w:hint="eastAsia"/>
          <w:b/>
        </w:rPr>
        <w:t>插件接口介绍：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8"/>
        <w:gridCol w:w="2306"/>
        <w:gridCol w:w="2337"/>
        <w:gridCol w:w="1751"/>
      </w:tblGrid>
      <w:tr w:rsidR="00513724" w:rsidTr="003C74A9">
        <w:tc>
          <w:tcPr>
            <w:tcW w:w="8522" w:type="dxa"/>
            <w:gridSpan w:val="4"/>
          </w:tcPr>
          <w:p w:rsidR="00513724" w:rsidRDefault="00513724" w:rsidP="00513724">
            <w:pPr>
              <w:jc w:val="center"/>
              <w:rPr>
                <w:b/>
              </w:rPr>
            </w:pPr>
            <w:r w:rsidRPr="00631C0D">
              <w:rPr>
                <w:b/>
              </w:rPr>
              <w:t>AfterCustomReadFieldsEventArgs.cs</w:t>
            </w:r>
          </w:p>
        </w:tc>
      </w:tr>
      <w:tr w:rsidR="00513724" w:rsidTr="00AE2CEA">
        <w:tc>
          <w:tcPr>
            <w:tcW w:w="2128" w:type="dxa"/>
          </w:tcPr>
          <w:p w:rsidR="00513724" w:rsidRPr="00326D9A" w:rsidRDefault="00513724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属性</w:t>
            </w:r>
          </w:p>
        </w:tc>
        <w:tc>
          <w:tcPr>
            <w:tcW w:w="2306" w:type="dxa"/>
          </w:tcPr>
          <w:p w:rsidR="00513724" w:rsidRPr="00326D9A" w:rsidRDefault="00AE2CEA" w:rsidP="00B86AFD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337" w:type="dxa"/>
          </w:tcPr>
          <w:p w:rsidR="00513724" w:rsidRPr="00326D9A" w:rsidRDefault="00513724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描述</w:t>
            </w:r>
          </w:p>
        </w:tc>
        <w:tc>
          <w:tcPr>
            <w:tcW w:w="1751" w:type="dxa"/>
          </w:tcPr>
          <w:p w:rsidR="00513724" w:rsidRPr="00326D9A" w:rsidRDefault="00513724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关键属性</w:t>
            </w:r>
          </w:p>
        </w:tc>
      </w:tr>
      <w:tr w:rsidR="00513724" w:rsidRPr="00631C0D" w:rsidTr="00AE2CEA">
        <w:tc>
          <w:tcPr>
            <w:tcW w:w="2128" w:type="dxa"/>
          </w:tcPr>
          <w:p w:rsidR="00513724" w:rsidRPr="00631C0D" w:rsidRDefault="00631C0D" w:rsidP="007C6AAF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SourceBusinessInfo</w:t>
            </w:r>
          </w:p>
        </w:tc>
        <w:tc>
          <w:tcPr>
            <w:tcW w:w="2306" w:type="dxa"/>
          </w:tcPr>
          <w:p w:rsidR="00513724" w:rsidRPr="00631C0D" w:rsidRDefault="00631C0D" w:rsidP="007C6AAF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337" w:type="dxa"/>
          </w:tcPr>
          <w:p w:rsidR="00513724" w:rsidRPr="00631C0D" w:rsidRDefault="00631C0D" w:rsidP="007C6AAF">
            <w:r>
              <w:rPr>
                <w:rFonts w:hint="eastAsia"/>
              </w:rPr>
              <w:t>上游单据元数据信息</w:t>
            </w:r>
          </w:p>
        </w:tc>
        <w:tc>
          <w:tcPr>
            <w:tcW w:w="1751" w:type="dxa"/>
          </w:tcPr>
          <w:p w:rsidR="00513724" w:rsidRPr="00631C0D" w:rsidRDefault="00513724" w:rsidP="007C6AAF"/>
        </w:tc>
      </w:tr>
      <w:tr w:rsidR="00513724" w:rsidRPr="00631C0D" w:rsidTr="00AE2CEA">
        <w:tc>
          <w:tcPr>
            <w:tcW w:w="2128" w:type="dxa"/>
          </w:tcPr>
          <w:p w:rsidR="00513724" w:rsidRPr="00631C0D" w:rsidRDefault="00AE2CEA" w:rsidP="007C6AAF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Rule</w:t>
            </w:r>
          </w:p>
        </w:tc>
        <w:tc>
          <w:tcPr>
            <w:tcW w:w="2306" w:type="dxa"/>
          </w:tcPr>
          <w:p w:rsidR="00513724" w:rsidRPr="00631C0D" w:rsidRDefault="00AE2CEA" w:rsidP="007C6AAF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WriteBackRuleElement</w:t>
            </w:r>
          </w:p>
        </w:tc>
        <w:tc>
          <w:tcPr>
            <w:tcW w:w="2337" w:type="dxa"/>
          </w:tcPr>
          <w:p w:rsidR="00513724" w:rsidRPr="00631C0D" w:rsidRDefault="00AE2CEA" w:rsidP="007C6AAF">
            <w:r>
              <w:rPr>
                <w:rFonts w:hint="eastAsia"/>
              </w:rPr>
              <w:t>本次采用的反写规则</w:t>
            </w:r>
          </w:p>
        </w:tc>
        <w:tc>
          <w:tcPr>
            <w:tcW w:w="1751" w:type="dxa"/>
          </w:tcPr>
          <w:p w:rsidR="00513724" w:rsidRPr="00631C0D" w:rsidRDefault="00513724" w:rsidP="007C6AAF"/>
        </w:tc>
      </w:tr>
    </w:tbl>
    <w:p w:rsidR="00513724" w:rsidRDefault="00513724" w:rsidP="007C6AAF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410"/>
        <w:gridCol w:w="2885"/>
      </w:tblGrid>
      <w:tr w:rsidR="00AE2CEA" w:rsidTr="00D65974">
        <w:tc>
          <w:tcPr>
            <w:tcW w:w="1384" w:type="dxa"/>
          </w:tcPr>
          <w:p w:rsidR="00AE2CEA" w:rsidRDefault="00AE2CEA" w:rsidP="007C6AAF">
            <w:pPr>
              <w:rPr>
                <w:b/>
              </w:rPr>
            </w:pPr>
            <w:r>
              <w:rPr>
                <w:rFonts w:hint="eastAsia"/>
                <w:b/>
              </w:rPr>
              <w:t>方法名</w:t>
            </w:r>
          </w:p>
        </w:tc>
        <w:tc>
          <w:tcPr>
            <w:tcW w:w="1843" w:type="dxa"/>
          </w:tcPr>
          <w:p w:rsidR="00AE2CEA" w:rsidRDefault="00AE2CEA" w:rsidP="007C6AAF">
            <w:pPr>
              <w:rPr>
                <w:b/>
              </w:rPr>
            </w:pPr>
            <w:r>
              <w:rPr>
                <w:rFonts w:hint="eastAsia"/>
                <w:b/>
              </w:rPr>
              <w:t>入参定义</w:t>
            </w:r>
          </w:p>
        </w:tc>
        <w:tc>
          <w:tcPr>
            <w:tcW w:w="2410" w:type="dxa"/>
          </w:tcPr>
          <w:p w:rsidR="00AE2CEA" w:rsidRDefault="00AE2CEA" w:rsidP="007C6AAF">
            <w:pPr>
              <w:rPr>
                <w:b/>
              </w:rPr>
            </w:pPr>
            <w:r>
              <w:rPr>
                <w:rFonts w:hint="eastAsia"/>
                <w:b/>
              </w:rPr>
              <w:t>入参描述</w:t>
            </w:r>
          </w:p>
        </w:tc>
        <w:tc>
          <w:tcPr>
            <w:tcW w:w="2885" w:type="dxa"/>
          </w:tcPr>
          <w:p w:rsidR="00AE2CEA" w:rsidRDefault="00AE2CEA" w:rsidP="007C6AAF">
            <w:pPr>
              <w:rPr>
                <w:b/>
              </w:rPr>
            </w:pPr>
            <w:r>
              <w:rPr>
                <w:rFonts w:hint="eastAsia"/>
                <w:b/>
              </w:rPr>
              <w:t>关键属性</w:t>
            </w:r>
          </w:p>
        </w:tc>
      </w:tr>
      <w:tr w:rsidR="00AE2CEA" w:rsidTr="00D65974">
        <w:tc>
          <w:tcPr>
            <w:tcW w:w="1384" w:type="dxa"/>
          </w:tcPr>
          <w:p w:rsidR="00AE2CEA" w:rsidRDefault="00AE2CEA" w:rsidP="00AE2CEA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AddFieldKey</w:t>
            </w:r>
          </w:p>
        </w:tc>
        <w:tc>
          <w:tcPr>
            <w:tcW w:w="1843" w:type="dxa"/>
          </w:tcPr>
          <w:p w:rsidR="00AE2CEA" w:rsidRDefault="00AE2CEA" w:rsidP="007C6AAF">
            <w:pPr>
              <w:rPr>
                <w:b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fieldKey</w:t>
            </w:r>
          </w:p>
        </w:tc>
        <w:tc>
          <w:tcPr>
            <w:tcW w:w="2410" w:type="dxa"/>
          </w:tcPr>
          <w:p w:rsidR="00AE2CEA" w:rsidRPr="00AE2CEA" w:rsidRDefault="00AE2CEA" w:rsidP="007C6AAF">
            <w:r w:rsidRPr="00AE2CEA">
              <w:rPr>
                <w:rFonts w:hint="eastAsia"/>
              </w:rPr>
              <w:t>字段元数据的唯一标示</w:t>
            </w:r>
          </w:p>
        </w:tc>
        <w:tc>
          <w:tcPr>
            <w:tcW w:w="2885" w:type="dxa"/>
          </w:tcPr>
          <w:p w:rsidR="00AE2CEA" w:rsidRPr="00AE2CEA" w:rsidRDefault="00AE2CEA" w:rsidP="007C6AAF">
            <w:r w:rsidRPr="00AE2CEA">
              <w:rPr>
                <w:rFonts w:hint="eastAsia"/>
                <w:color w:val="FF0000"/>
              </w:rPr>
              <w:t>Y</w:t>
            </w:r>
            <w:r w:rsidRPr="00AE2CEA">
              <w:rPr>
                <w:rFonts w:hint="eastAsia"/>
                <w:color w:val="FF0000"/>
              </w:rPr>
              <w:t>：添加字段方法</w:t>
            </w:r>
          </w:p>
        </w:tc>
      </w:tr>
    </w:tbl>
    <w:p w:rsidR="007C6AAF" w:rsidRDefault="007C6AAF" w:rsidP="007C6AAF"/>
    <w:p w:rsidR="00B2350E" w:rsidRPr="00352918" w:rsidRDefault="00B2350E" w:rsidP="007C6AAF">
      <w:pPr>
        <w:rPr>
          <w:b/>
        </w:rPr>
      </w:pPr>
      <w:r w:rsidRPr="00352918">
        <w:rPr>
          <w:rFonts w:hint="eastAsia"/>
          <w:b/>
        </w:rPr>
        <w:t>需求背景：</w:t>
      </w:r>
    </w:p>
    <w:p w:rsidR="00B2350E" w:rsidRDefault="00087FE9" w:rsidP="007C6AAF">
      <w:r>
        <w:rPr>
          <w:rFonts w:hint="eastAsia"/>
        </w:rPr>
        <w:t>反写采购订单交货计划时，在取源单数据前，增加一些业务后续处理上、必要的字段</w:t>
      </w:r>
    </w:p>
    <w:p w:rsidR="00B2350E" w:rsidRDefault="00B2350E" w:rsidP="007C6AAF"/>
    <w:p w:rsidR="00B2350E" w:rsidRPr="00352918" w:rsidRDefault="00B2350E" w:rsidP="007C6AAF">
      <w:pPr>
        <w:rPr>
          <w:b/>
        </w:rPr>
      </w:pPr>
      <w:r w:rsidRPr="00352918">
        <w:rPr>
          <w:rFonts w:hint="eastAsia"/>
          <w:b/>
        </w:rPr>
        <w:t>解决方案：</w:t>
      </w:r>
    </w:p>
    <w:p w:rsidR="00B2350E" w:rsidRDefault="00087FE9" w:rsidP="007C6AAF">
      <w:r>
        <w:rPr>
          <w:rFonts w:hint="eastAsia"/>
        </w:rPr>
        <w:t>反写插件在</w:t>
      </w:r>
      <w:r>
        <w:rPr>
          <w:rFonts w:hint="eastAsia"/>
        </w:rPr>
        <w:t>AfterCustomReadFields</w:t>
      </w:r>
      <w:r>
        <w:rPr>
          <w:rFonts w:hint="eastAsia"/>
        </w:rPr>
        <w:t>事件里，调用</w:t>
      </w:r>
      <w:r>
        <w:t>e.AddFieldKey</w:t>
      </w:r>
      <w:r>
        <w:rPr>
          <w:rFonts w:hint="eastAsia"/>
        </w:rPr>
        <w:t>方法添加源单需要加载的字段</w:t>
      </w:r>
    </w:p>
    <w:p w:rsidR="00B2350E" w:rsidRDefault="00B2350E" w:rsidP="007C6AAF"/>
    <w:p w:rsidR="007C6AAF" w:rsidRDefault="00B2350E" w:rsidP="007C6AAF">
      <w:pPr>
        <w:rPr>
          <w:b/>
        </w:rPr>
      </w:pPr>
      <w:r>
        <w:rPr>
          <w:rFonts w:hint="eastAsia"/>
          <w:b/>
        </w:rPr>
        <w:t>插件示例</w:t>
      </w:r>
      <w:r w:rsidR="007C6AAF">
        <w:rPr>
          <w:rFonts w:hint="eastAsia"/>
          <w:b/>
        </w:rPr>
        <w:t>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2350E" w:rsidRPr="000C5F0B" w:rsidTr="005049E7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2350E" w:rsidRPr="000C5F0B" w:rsidRDefault="00B2350E" w:rsidP="005049E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2350E" w:rsidRPr="000C5F0B" w:rsidRDefault="00B2350E" w:rsidP="005049E7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2350E" w:rsidRPr="000C5F0B" w:rsidTr="005049E7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Kingdee.K3.SCM.Contracts;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Kingdee.K3.BD.Contracts;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Kingdee.K3.Core.BD;</w:t>
            </w:r>
          </w:p>
          <w:p w:rsidR="00F720FE" w:rsidRPr="00874D64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="0018321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Kingdee.K3.SCM.App.Pur.ServicePlugIn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720FE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收料单、入库单共用反写订单交货计划的插件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V1.0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正式版添加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F720FE" w:rsidRPr="005F6318" w:rsidRDefault="00F720FE" w:rsidP="00F720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PODeliveryPlanWriteBack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5F6318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AbstractBusinessFlowServicePlugIn</w:t>
            </w:r>
          </w:p>
          <w:p w:rsidR="00B2350E" w:rsidRDefault="00F720FE" w:rsidP="00377FC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当前是否为本插件关注的反写规则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?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BeforeWriteBack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事件开始，事件基于反写规则，循环触发；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为避免重复反写，需要判断当前反写规则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循环中，逐一执行反写规则之前，触发本事件；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判断当前规则，是否为本插件需关注的规则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BeforeWriteBack(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BeforeWriteBackEventArgs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A1867" w:rsidRDefault="00CA1867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srcFormId = e.SourceBusinessInfo.GetForm().Id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="00CA1867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CA186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.WriteBackDeliPlanCondition(srcFormId, </w:t>
            </w:r>
            <w:r w:rsidR="00CA1867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CA186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.OperationNumber)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77FC6" w:rsidRDefault="00377FC6" w:rsidP="00377FC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56C6D" w:rsidRDefault="00B2350E" w:rsidP="00256C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="00256C6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="00256C6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256C6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 w:rsidR="00256C6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256C6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="00256C6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AfterCustomReadFields(</w:t>
            </w:r>
            <w:r w:rsidR="00256C6D" w:rsidRPr="005F6318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AfterCustomReadFieldsEventArgs</w:t>
            </w:r>
            <w:r w:rsidR="00256C6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56C6D" w:rsidRDefault="00256C6D" w:rsidP="00256C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56C6D" w:rsidRDefault="00256C6D" w:rsidP="00256C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="00CA186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_thisIsMyRule </w:t>
            </w:r>
            <w:r w:rsidR="00CA1867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 w:rsidR="00CA186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 w:rsidR="00CA1867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56C6D" w:rsidRDefault="00256C6D" w:rsidP="00256C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{</w:t>
            </w:r>
          </w:p>
          <w:p w:rsidR="00256C6D" w:rsidRDefault="00256C6D" w:rsidP="00256C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"FBillTypeID"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56C6D" w:rsidRDefault="00256C6D" w:rsidP="00256C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.AddDeliveryPlanField(e);</w:t>
            </w:r>
          </w:p>
          <w:p w:rsidR="00256C6D" w:rsidRDefault="00256C6D" w:rsidP="00256C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C667E" w:rsidRDefault="00256C6D" w:rsidP="00256C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C667E" w:rsidRDefault="008C667E" w:rsidP="00256C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AddDeliveryPlanField(</w:t>
            </w:r>
            <w:r w:rsidRPr="005F6318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AfterCustomReadFieldsEventArgs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"FPlanDate"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要货日期（交货计划）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"FDeliveryDate_Plan"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计划交货日期（交货计划）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"FPlanUnitId"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计划基本单位（交货计划）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"FPlanQty"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计划数量（交货计划）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"FDeliCommitQty"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已发数量（交货计划）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"FDeliRemainQty"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剩余未发数量（交货计划）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"FBasePlanQty"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计划数量（基本）（计划数量）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"FBaseDeliCommitQty"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已发数量（基本）（交货计划）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"FBaseDeliRemainQty"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剩余未发数量（基本）（交货计划）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   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"FBaseUnitQty"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基本单位数量竟然没有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(Entry)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"FBASERECEIVEQTY"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累计收料数量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基本单位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e.AddFieldKey(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"FBASEMRBQTY"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累计退料数量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基本单位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8C667E" w:rsidRDefault="008C667E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90A1F" w:rsidRDefault="00290A1F" w:rsidP="008C66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WriteBackDeliPlanCondition(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srcformId,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operNumber)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判断源单是到采购订单</w:t>
            </w:r>
          </w:p>
          <w:p w:rsidR="00290A1F" w:rsidRDefault="00290A1F" w:rsidP="00FF7F30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因为现在是根据库存更新时点反写累计数量的，保存、审核根据库存更新时点配置只会执行一次</w:t>
            </w:r>
            <w:r w:rsidR="00791838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无需取库存更新时点参数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反写分配交货计划明细行的过程是每次根据累计数量重新分配的，类似于恒等式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(srcformId.EqualsIgnoreCase(</w:t>
            </w:r>
            <w:r w:rsidR="00AF2587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"PUR_PurchaseOrder"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&amp;&amp;</w:t>
            </w:r>
          </w:p>
          <w:p w:rsidR="009324AC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(</w:t>
            </w:r>
          </w:p>
          <w:p w:rsidR="00290A1F" w:rsidRDefault="00290A1F" w:rsidP="00AE7C76">
            <w:pPr>
              <w:autoSpaceDE w:val="0"/>
              <w:autoSpaceDN w:val="0"/>
              <w:adjustRightInd w:val="0"/>
              <w:ind w:leftChars="765" w:left="1606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operNumber.EqualsIgnoreCase(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"AUDIT"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|| operNumber.EqualsIgnoreCase(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"UNAUDIT"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||</w:t>
            </w:r>
          </w:p>
          <w:p w:rsidR="00290A1F" w:rsidRDefault="00290A1F" w:rsidP="00AE7C76">
            <w:pPr>
              <w:autoSpaceDE w:val="0"/>
              <w:autoSpaceDN w:val="0"/>
              <w:adjustRightInd w:val="0"/>
              <w:ind w:leftChars="765" w:left="1606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operNumber.EqualsIgnoreCase(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"SAVE"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|| operNumber.EqualsIgnoreCase(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"DELETE"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||</w:t>
            </w:r>
          </w:p>
          <w:p w:rsidR="00290A1F" w:rsidRDefault="00290A1F" w:rsidP="00AE7C76">
            <w:pPr>
              <w:autoSpaceDE w:val="0"/>
              <w:autoSpaceDN w:val="0"/>
              <w:adjustRightInd w:val="0"/>
              <w:ind w:leftChars="765" w:left="1606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operNumber.EqualsIgnoreCase(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"CANCEL"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|| operNumber.EqualsIgnoreCase(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"UNCANCEL"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)))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90A1F" w:rsidRDefault="00290A1F" w:rsidP="00290A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2350E" w:rsidRDefault="00B2350E" w:rsidP="005049E7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:rsidR="00B2350E" w:rsidRPr="009F3DEA" w:rsidRDefault="00B2350E" w:rsidP="005049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33A9C" w:rsidRDefault="00533A9C" w:rsidP="00533A9C">
      <w:pPr>
        <w:pStyle w:val="2"/>
      </w:pPr>
      <w:bookmarkStart w:id="17" w:name="_Toc417398264"/>
      <w:r>
        <w:lastRenderedPageBreak/>
        <w:t>AfterCommitAmount</w:t>
      </w:r>
      <w:bookmarkEnd w:id="17"/>
    </w:p>
    <w:p w:rsidR="00533A9C" w:rsidRPr="009575A7" w:rsidRDefault="00533A9C" w:rsidP="00533A9C">
      <w:pPr>
        <w:rPr>
          <w:b/>
        </w:rPr>
      </w:pPr>
      <w:r w:rsidRPr="009575A7">
        <w:rPr>
          <w:rFonts w:hint="eastAsia"/>
          <w:b/>
        </w:rPr>
        <w:t>备注：</w:t>
      </w:r>
    </w:p>
    <w:p w:rsidR="00533A9C" w:rsidRDefault="00416B6D" w:rsidP="00533A9C">
      <w:r>
        <w:t>完成反写条目中的数值反写</w:t>
      </w:r>
      <w:r>
        <w:rPr>
          <w:rFonts w:hint="eastAsia"/>
        </w:rPr>
        <w:t>处理后，插件干预源单记录</w:t>
      </w:r>
    </w:p>
    <w:p w:rsidR="00533A9C" w:rsidRPr="009575A7" w:rsidRDefault="00533A9C" w:rsidP="00533A9C"/>
    <w:p w:rsidR="00533A9C" w:rsidRPr="009575A7" w:rsidRDefault="00533A9C" w:rsidP="00533A9C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533A9C" w:rsidRDefault="00DF703E" w:rsidP="00533A9C">
      <w:r>
        <w:rPr>
          <w:rFonts w:hint="eastAsia"/>
        </w:rPr>
        <w:t>对每个源单行完成反写之后，均触发本事件</w:t>
      </w:r>
    </w:p>
    <w:p w:rsidR="00533A9C" w:rsidRPr="009575A7" w:rsidRDefault="00533A9C" w:rsidP="00533A9C"/>
    <w:p w:rsidR="00533A9C" w:rsidRPr="009575A7" w:rsidRDefault="00533A9C" w:rsidP="00533A9C">
      <w:pPr>
        <w:rPr>
          <w:b/>
        </w:rPr>
      </w:pPr>
      <w:r w:rsidRPr="009575A7">
        <w:rPr>
          <w:rFonts w:hint="eastAsia"/>
          <w:b/>
        </w:rPr>
        <w:t>应用场景：</w:t>
      </w:r>
    </w:p>
    <w:p w:rsidR="00533A9C" w:rsidRDefault="00A4537D" w:rsidP="00533A9C">
      <w:r>
        <w:rPr>
          <w:rFonts w:hint="eastAsia"/>
        </w:rPr>
        <w:t>完成源单数据包</w:t>
      </w:r>
      <w:r w:rsidR="00801EDA">
        <w:rPr>
          <w:rFonts w:hint="eastAsia"/>
        </w:rPr>
        <w:t>反写后，</w:t>
      </w:r>
      <w:r>
        <w:rPr>
          <w:rFonts w:hint="eastAsia"/>
        </w:rPr>
        <w:t>插件</w:t>
      </w:r>
      <w:r w:rsidR="00801EDA">
        <w:rPr>
          <w:rFonts w:hint="eastAsia"/>
        </w:rPr>
        <w:t>干预源单记录</w:t>
      </w:r>
      <w:r w:rsidR="00911E36">
        <w:rPr>
          <w:rFonts w:hint="eastAsia"/>
        </w:rPr>
        <w:t>，这时可以填写额外字段，或修改已填写的字段值</w:t>
      </w:r>
    </w:p>
    <w:p w:rsidR="00533A9C" w:rsidRDefault="00533A9C" w:rsidP="00533A9C"/>
    <w:p w:rsidR="00533A9C" w:rsidRDefault="00533A9C" w:rsidP="00533A9C">
      <w:pPr>
        <w:rPr>
          <w:b/>
        </w:rPr>
      </w:pPr>
      <w:r w:rsidRPr="009575A7">
        <w:rPr>
          <w:rFonts w:hint="eastAsia"/>
          <w:b/>
        </w:rPr>
        <w:t>插件接口介绍：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8"/>
        <w:gridCol w:w="2306"/>
        <w:gridCol w:w="2337"/>
        <w:gridCol w:w="1751"/>
      </w:tblGrid>
      <w:tr w:rsidR="00DC6CE8" w:rsidTr="001F6A11">
        <w:tc>
          <w:tcPr>
            <w:tcW w:w="8522" w:type="dxa"/>
            <w:gridSpan w:val="4"/>
          </w:tcPr>
          <w:p w:rsidR="00DC6CE8" w:rsidRPr="00DF7572" w:rsidRDefault="00DC6CE8" w:rsidP="00DC6CE8">
            <w:pPr>
              <w:jc w:val="center"/>
              <w:rPr>
                <w:b/>
              </w:rPr>
            </w:pPr>
            <w:r w:rsidRPr="00DF7572">
              <w:rPr>
                <w:b/>
              </w:rPr>
              <w:t>AfterCommitAmountEventArgs.cs</w:t>
            </w:r>
          </w:p>
        </w:tc>
      </w:tr>
      <w:tr w:rsidR="00DC6CE8" w:rsidRPr="00326D9A" w:rsidTr="00F7205F">
        <w:tc>
          <w:tcPr>
            <w:tcW w:w="2128" w:type="dxa"/>
          </w:tcPr>
          <w:p w:rsidR="00DC6CE8" w:rsidRPr="00326D9A" w:rsidRDefault="00DC6CE8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属性</w:t>
            </w:r>
          </w:p>
        </w:tc>
        <w:tc>
          <w:tcPr>
            <w:tcW w:w="2306" w:type="dxa"/>
          </w:tcPr>
          <w:p w:rsidR="00DC6CE8" w:rsidRPr="00326D9A" w:rsidRDefault="00DC6CE8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类型</w:t>
            </w:r>
          </w:p>
        </w:tc>
        <w:tc>
          <w:tcPr>
            <w:tcW w:w="2337" w:type="dxa"/>
          </w:tcPr>
          <w:p w:rsidR="00DC6CE8" w:rsidRPr="00326D9A" w:rsidRDefault="00DC6CE8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描述</w:t>
            </w:r>
          </w:p>
        </w:tc>
        <w:tc>
          <w:tcPr>
            <w:tcW w:w="1751" w:type="dxa"/>
          </w:tcPr>
          <w:p w:rsidR="00DC6CE8" w:rsidRPr="00326D9A" w:rsidRDefault="00DC6CE8" w:rsidP="00B86AFD">
            <w:pPr>
              <w:rPr>
                <w:b/>
              </w:rPr>
            </w:pPr>
            <w:r w:rsidRPr="00326D9A">
              <w:rPr>
                <w:rFonts w:hint="eastAsia"/>
                <w:b/>
              </w:rPr>
              <w:t>关键属性</w:t>
            </w:r>
          </w:p>
        </w:tc>
      </w:tr>
      <w:tr w:rsidR="00DC6CE8" w:rsidRPr="00F7205F" w:rsidTr="00F7205F">
        <w:tc>
          <w:tcPr>
            <w:tcW w:w="2128" w:type="dxa"/>
          </w:tcPr>
          <w:p w:rsidR="00DC6CE8" w:rsidRDefault="00F7205F" w:rsidP="00533A9C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SourceBusinessInfo</w:t>
            </w:r>
          </w:p>
        </w:tc>
        <w:tc>
          <w:tcPr>
            <w:tcW w:w="2306" w:type="dxa"/>
          </w:tcPr>
          <w:p w:rsidR="00DC6CE8" w:rsidRDefault="00F7205F" w:rsidP="00533A9C">
            <w:pPr>
              <w:rPr>
                <w:b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337" w:type="dxa"/>
          </w:tcPr>
          <w:p w:rsidR="00DC6CE8" w:rsidRPr="00F7205F" w:rsidRDefault="00F7205F" w:rsidP="00533A9C">
            <w:r>
              <w:rPr>
                <w:rFonts w:hint="eastAsia"/>
              </w:rPr>
              <w:t>上游单据元数据信息</w:t>
            </w:r>
          </w:p>
        </w:tc>
        <w:tc>
          <w:tcPr>
            <w:tcW w:w="1751" w:type="dxa"/>
          </w:tcPr>
          <w:p w:rsidR="00DC6CE8" w:rsidRPr="00F7205F" w:rsidRDefault="00DC6CE8" w:rsidP="00533A9C"/>
        </w:tc>
      </w:tr>
      <w:tr w:rsidR="00DC6CE8" w:rsidRPr="00F7205F" w:rsidTr="00F7205F">
        <w:tc>
          <w:tcPr>
            <w:tcW w:w="2128" w:type="dxa"/>
          </w:tcPr>
          <w:p w:rsidR="00DC6CE8" w:rsidRPr="00F7205F" w:rsidRDefault="00F7205F" w:rsidP="00533A9C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Rule</w:t>
            </w:r>
          </w:p>
        </w:tc>
        <w:tc>
          <w:tcPr>
            <w:tcW w:w="2306" w:type="dxa"/>
          </w:tcPr>
          <w:p w:rsidR="00DC6CE8" w:rsidRPr="00F7205F" w:rsidRDefault="00F7205F" w:rsidP="00533A9C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WriteBackRuleElement</w:t>
            </w:r>
          </w:p>
        </w:tc>
        <w:tc>
          <w:tcPr>
            <w:tcW w:w="2337" w:type="dxa"/>
          </w:tcPr>
          <w:p w:rsidR="00DC6CE8" w:rsidRPr="00F7205F" w:rsidRDefault="00F7205F" w:rsidP="00533A9C">
            <w:r>
              <w:rPr>
                <w:rFonts w:hint="eastAsia"/>
              </w:rPr>
              <w:t>采用的反写规则</w:t>
            </w:r>
          </w:p>
        </w:tc>
        <w:tc>
          <w:tcPr>
            <w:tcW w:w="1751" w:type="dxa"/>
          </w:tcPr>
          <w:p w:rsidR="00DC6CE8" w:rsidRPr="00F7205F" w:rsidRDefault="00DC6CE8" w:rsidP="00533A9C"/>
        </w:tc>
      </w:tr>
      <w:tr w:rsidR="00DC6CE8" w:rsidRPr="00F7205F" w:rsidTr="00F7205F">
        <w:tc>
          <w:tcPr>
            <w:tcW w:w="2128" w:type="dxa"/>
          </w:tcPr>
          <w:p w:rsidR="00DC6CE8" w:rsidRPr="00F7205F" w:rsidRDefault="00824F20" w:rsidP="00533A9C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SourceEntity</w:t>
            </w:r>
          </w:p>
        </w:tc>
        <w:tc>
          <w:tcPr>
            <w:tcW w:w="2306" w:type="dxa"/>
          </w:tcPr>
          <w:p w:rsidR="00DC6CE8" w:rsidRPr="00F7205F" w:rsidRDefault="00824F20" w:rsidP="00533A9C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337" w:type="dxa"/>
          </w:tcPr>
          <w:p w:rsidR="00DC6CE8" w:rsidRPr="00F7205F" w:rsidRDefault="00824F20" w:rsidP="00533A9C">
            <w:r>
              <w:rPr>
                <w:rFonts w:hint="eastAsia"/>
              </w:rPr>
              <w:t>上游单据反写</w:t>
            </w:r>
            <w:r w:rsidR="00446BF0">
              <w:rPr>
                <w:rFonts w:hint="eastAsia"/>
              </w:rPr>
              <w:t>的</w:t>
            </w:r>
            <w:r>
              <w:rPr>
                <w:rFonts w:hint="eastAsia"/>
              </w:rPr>
              <w:t>实体元数据信息</w:t>
            </w:r>
          </w:p>
        </w:tc>
        <w:tc>
          <w:tcPr>
            <w:tcW w:w="1751" w:type="dxa"/>
          </w:tcPr>
          <w:p w:rsidR="00DC6CE8" w:rsidRPr="00F7205F" w:rsidRDefault="00DC6CE8" w:rsidP="00533A9C"/>
        </w:tc>
      </w:tr>
      <w:tr w:rsidR="00DC6CE8" w:rsidRPr="00F7205F" w:rsidTr="00F7205F">
        <w:tc>
          <w:tcPr>
            <w:tcW w:w="2128" w:type="dxa"/>
          </w:tcPr>
          <w:p w:rsidR="00DC6CE8" w:rsidRPr="00F7205F" w:rsidRDefault="00A60C19" w:rsidP="00533A9C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SourceDataObject</w:t>
            </w:r>
          </w:p>
        </w:tc>
        <w:tc>
          <w:tcPr>
            <w:tcW w:w="2306" w:type="dxa"/>
          </w:tcPr>
          <w:p w:rsidR="00DC6CE8" w:rsidRPr="00F7205F" w:rsidRDefault="00A60C19" w:rsidP="00533A9C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337" w:type="dxa"/>
          </w:tcPr>
          <w:p w:rsidR="00DC6CE8" w:rsidRPr="00F7205F" w:rsidRDefault="00A60C19" w:rsidP="00533A9C">
            <w:r>
              <w:rPr>
                <w:rFonts w:hint="eastAsia"/>
              </w:rPr>
              <w:t>上游单据整体数据包</w:t>
            </w:r>
          </w:p>
        </w:tc>
        <w:tc>
          <w:tcPr>
            <w:tcW w:w="1751" w:type="dxa"/>
          </w:tcPr>
          <w:p w:rsidR="00DC6CE8" w:rsidRPr="00F7205F" w:rsidRDefault="00DC6CE8" w:rsidP="00533A9C"/>
        </w:tc>
      </w:tr>
      <w:tr w:rsidR="00DC6CE8" w:rsidRPr="00F7205F" w:rsidTr="00F7205F">
        <w:tc>
          <w:tcPr>
            <w:tcW w:w="2128" w:type="dxa"/>
          </w:tcPr>
          <w:p w:rsidR="00DC6CE8" w:rsidRPr="00F7205F" w:rsidRDefault="00A60C19" w:rsidP="00533A9C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SourceActiveRow</w:t>
            </w:r>
          </w:p>
        </w:tc>
        <w:tc>
          <w:tcPr>
            <w:tcW w:w="2306" w:type="dxa"/>
          </w:tcPr>
          <w:p w:rsidR="00DC6CE8" w:rsidRPr="00F7205F" w:rsidRDefault="00A60C19" w:rsidP="00533A9C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337" w:type="dxa"/>
          </w:tcPr>
          <w:p w:rsidR="00DC6CE8" w:rsidRPr="00F7205F" w:rsidRDefault="00A60C19" w:rsidP="00533A9C">
            <w:r>
              <w:rPr>
                <w:rFonts w:hint="eastAsia"/>
              </w:rPr>
              <w:t>上游单据实体焦点行的数据包</w:t>
            </w:r>
          </w:p>
        </w:tc>
        <w:tc>
          <w:tcPr>
            <w:tcW w:w="1751" w:type="dxa"/>
          </w:tcPr>
          <w:p w:rsidR="00DC6CE8" w:rsidRPr="00F7205F" w:rsidRDefault="003F2875" w:rsidP="00533A9C">
            <w:r w:rsidRPr="003F2875">
              <w:rPr>
                <w:rFonts w:hint="eastAsia"/>
                <w:color w:val="FF0000"/>
              </w:rPr>
              <w:t>Y</w:t>
            </w:r>
            <w:r w:rsidRPr="003F2875">
              <w:rPr>
                <w:rFonts w:hint="eastAsia"/>
                <w:color w:val="FF0000"/>
              </w:rPr>
              <w:t>：本次反写的源单数据</w:t>
            </w:r>
          </w:p>
        </w:tc>
      </w:tr>
      <w:tr w:rsidR="00DC6CE8" w:rsidRPr="00F7205F" w:rsidTr="00F7205F">
        <w:tc>
          <w:tcPr>
            <w:tcW w:w="2128" w:type="dxa"/>
          </w:tcPr>
          <w:p w:rsidR="00DC6CE8" w:rsidRPr="00F7205F" w:rsidRDefault="001348E0" w:rsidP="00533A9C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OperationName</w:t>
            </w:r>
          </w:p>
        </w:tc>
        <w:tc>
          <w:tcPr>
            <w:tcW w:w="2306" w:type="dxa"/>
          </w:tcPr>
          <w:p w:rsidR="00DC6CE8" w:rsidRPr="00F7205F" w:rsidRDefault="001348E0" w:rsidP="00533A9C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337" w:type="dxa"/>
          </w:tcPr>
          <w:p w:rsidR="00DC6CE8" w:rsidRPr="00F7205F" w:rsidRDefault="001348E0" w:rsidP="00533A9C">
            <w:r>
              <w:rPr>
                <w:rFonts w:hint="eastAsia"/>
              </w:rPr>
              <w:t>当前操作的名称</w:t>
            </w:r>
          </w:p>
        </w:tc>
        <w:tc>
          <w:tcPr>
            <w:tcW w:w="1751" w:type="dxa"/>
          </w:tcPr>
          <w:p w:rsidR="00DC6CE8" w:rsidRPr="00F7205F" w:rsidRDefault="00DC6CE8" w:rsidP="00533A9C"/>
        </w:tc>
      </w:tr>
      <w:tr w:rsidR="00591B5B" w:rsidRPr="00F7205F" w:rsidTr="00F7205F">
        <w:tc>
          <w:tcPr>
            <w:tcW w:w="2128" w:type="dxa"/>
          </w:tcPr>
          <w:p w:rsidR="00591B5B" w:rsidRDefault="00591B5B" w:rsidP="00533A9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WriteBackRuleRow</w:t>
            </w:r>
          </w:p>
        </w:tc>
        <w:tc>
          <w:tcPr>
            <w:tcW w:w="2306" w:type="dxa"/>
          </w:tcPr>
          <w:p w:rsidR="00591B5B" w:rsidRDefault="00591B5B" w:rsidP="00533A9C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</w:p>
        </w:tc>
        <w:tc>
          <w:tcPr>
            <w:tcW w:w="2337" w:type="dxa"/>
          </w:tcPr>
          <w:p w:rsidR="00591B5B" w:rsidRDefault="00591B5B" w:rsidP="00533A9C">
            <w:r>
              <w:rPr>
                <w:rFonts w:hint="eastAsia"/>
              </w:rPr>
              <w:t>当前反写条目</w:t>
            </w:r>
          </w:p>
        </w:tc>
        <w:tc>
          <w:tcPr>
            <w:tcW w:w="1751" w:type="dxa"/>
          </w:tcPr>
          <w:p w:rsidR="00591B5B" w:rsidRPr="00F7205F" w:rsidRDefault="00591B5B" w:rsidP="00533A9C"/>
        </w:tc>
      </w:tr>
      <w:tr w:rsidR="00591B5B" w:rsidRPr="00F7205F" w:rsidTr="00F7205F">
        <w:tc>
          <w:tcPr>
            <w:tcW w:w="2128" w:type="dxa"/>
          </w:tcPr>
          <w:p w:rsidR="00591B5B" w:rsidRDefault="00591B5B" w:rsidP="00533A9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SourceCommitField</w:t>
            </w:r>
          </w:p>
        </w:tc>
        <w:tc>
          <w:tcPr>
            <w:tcW w:w="2306" w:type="dxa"/>
          </w:tcPr>
          <w:p w:rsidR="00591B5B" w:rsidRDefault="00591B5B" w:rsidP="00533A9C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</w:p>
        </w:tc>
        <w:tc>
          <w:tcPr>
            <w:tcW w:w="2337" w:type="dxa"/>
          </w:tcPr>
          <w:p w:rsidR="00591B5B" w:rsidRDefault="00591B5B" w:rsidP="00533A9C">
            <w:r>
              <w:rPr>
                <w:rFonts w:hint="eastAsia"/>
              </w:rPr>
              <w:t>上游单据接收反写值的字段元数据信息</w:t>
            </w:r>
          </w:p>
        </w:tc>
        <w:tc>
          <w:tcPr>
            <w:tcW w:w="1751" w:type="dxa"/>
          </w:tcPr>
          <w:p w:rsidR="00591B5B" w:rsidRPr="00F7205F" w:rsidRDefault="00591B5B" w:rsidP="00533A9C"/>
        </w:tc>
      </w:tr>
      <w:tr w:rsidR="00591B5B" w:rsidRPr="00F7205F" w:rsidTr="00F7205F">
        <w:tc>
          <w:tcPr>
            <w:tcW w:w="2128" w:type="dxa"/>
          </w:tcPr>
          <w:p w:rsidR="00591B5B" w:rsidRDefault="003F2875" w:rsidP="00533A9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WriteBackSourceRow</w:t>
            </w:r>
          </w:p>
        </w:tc>
        <w:tc>
          <w:tcPr>
            <w:tcW w:w="2306" w:type="dxa"/>
          </w:tcPr>
          <w:p w:rsidR="00591B5B" w:rsidRDefault="003F2875" w:rsidP="00533A9C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</w:p>
        </w:tc>
        <w:tc>
          <w:tcPr>
            <w:tcW w:w="2337" w:type="dxa"/>
          </w:tcPr>
          <w:p w:rsidR="00591B5B" w:rsidRDefault="003F2875" w:rsidP="00533A9C">
            <w:r>
              <w:rPr>
                <w:rFonts w:hint="eastAsia"/>
              </w:rPr>
              <w:t>反写条目的源单信息对象，包含上游单据标示、数据包、本次需要累加的值</w:t>
            </w:r>
          </w:p>
        </w:tc>
        <w:tc>
          <w:tcPr>
            <w:tcW w:w="1751" w:type="dxa"/>
          </w:tcPr>
          <w:p w:rsidR="00591B5B" w:rsidRPr="00F7205F" w:rsidRDefault="00591B5B" w:rsidP="00533A9C"/>
        </w:tc>
      </w:tr>
    </w:tbl>
    <w:p w:rsidR="00533A9C" w:rsidRDefault="00533A9C" w:rsidP="00533A9C"/>
    <w:p w:rsidR="00871FD5" w:rsidRPr="00827BF7" w:rsidRDefault="00871FD5" w:rsidP="00533A9C">
      <w:pPr>
        <w:rPr>
          <w:b/>
        </w:rPr>
      </w:pPr>
      <w:r w:rsidRPr="00827BF7">
        <w:rPr>
          <w:rFonts w:hint="eastAsia"/>
          <w:b/>
        </w:rPr>
        <w:t>需求背景：</w:t>
      </w:r>
    </w:p>
    <w:p w:rsidR="00871FD5" w:rsidRDefault="00871FD5" w:rsidP="00533A9C">
      <w:r>
        <w:rPr>
          <w:rFonts w:hint="eastAsia"/>
        </w:rPr>
        <w:t>发货通知单保存时，反写销售订单的关联发货通知数量（基本单位）</w:t>
      </w:r>
    </w:p>
    <w:p w:rsidR="00871FD5" w:rsidRDefault="00871FD5" w:rsidP="00533A9C"/>
    <w:p w:rsidR="00871FD5" w:rsidRPr="00827BF7" w:rsidRDefault="00871FD5" w:rsidP="00533A9C">
      <w:pPr>
        <w:rPr>
          <w:b/>
        </w:rPr>
      </w:pPr>
      <w:r w:rsidRPr="00827BF7">
        <w:rPr>
          <w:rFonts w:hint="eastAsia"/>
          <w:b/>
        </w:rPr>
        <w:t>实现方案：</w:t>
      </w:r>
    </w:p>
    <w:p w:rsidR="00871FD5" w:rsidRDefault="00871FD5" w:rsidP="00533A9C">
      <w:r>
        <w:rPr>
          <w:rFonts w:hint="eastAsia"/>
        </w:rPr>
        <w:t>反写插件在</w:t>
      </w:r>
      <w:r w:rsidR="00EF0A6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AfterCommitAmount</w:t>
      </w:r>
      <w:r>
        <w:rPr>
          <w:rFonts w:hint="eastAsia"/>
        </w:rPr>
        <w:t>事件中，对源单此字段做特殊处理</w:t>
      </w:r>
    </w:p>
    <w:p w:rsidR="00871FD5" w:rsidRDefault="00871FD5" w:rsidP="00533A9C"/>
    <w:p w:rsidR="00533A9C" w:rsidRDefault="00871FD5" w:rsidP="00533A9C">
      <w:pPr>
        <w:rPr>
          <w:b/>
        </w:rPr>
      </w:pPr>
      <w:r>
        <w:rPr>
          <w:rFonts w:hint="eastAsia"/>
          <w:b/>
        </w:rPr>
        <w:t>插件示例</w:t>
      </w:r>
      <w:r w:rsidR="00533A9C">
        <w:rPr>
          <w:rFonts w:hint="eastAsia"/>
          <w:b/>
        </w:rPr>
        <w:t>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5406FD" w:rsidRPr="000C5F0B" w:rsidTr="00B86AF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406FD" w:rsidRPr="000C5F0B" w:rsidRDefault="005406FD" w:rsidP="00B86AF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406FD" w:rsidRPr="000C5F0B" w:rsidRDefault="005406FD" w:rsidP="00B86AFD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5406FD" w:rsidRPr="000C5F0B" w:rsidTr="00B86AF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Kingdee.K3.SCM.Contracts;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Kingdee.K3.BD.Contracts;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Kingdee.K3.Core.BD;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Kingdee.BOS.Core.Const;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Kingdee.BOS.BusinessEntity;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Kingdee.K3.SCM.App.Sal.ServicePlugIn.DeliveryNotice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发货通知单的反写插件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AbstractBusinessFlowServicePlugIn</w:t>
            </w:r>
          </w:p>
          <w:p w:rsidR="005406FD" w:rsidRDefault="005406FD" w:rsidP="002A4D8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当前是否为本插件关注的反写规则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?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BeforeWriteBack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事件开始，事件基于反写规则，循环触发；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为避免重复反写，需要判断当前反写规则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系统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循环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中，逐一执行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反写规则之前，触发本事件；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="0023288D">
              <w:rPr>
                <w:rFonts w:ascii="Consolas" w:hAnsi="Consolas" w:cs="Consolas" w:hint="eastAsia"/>
                <w:color w:val="808080"/>
                <w:kern w:val="0"/>
                <w:sz w:val="19"/>
                <w:szCs w:val="19"/>
                <w:highlight w:val="white"/>
              </w:rPr>
              <w:t xml:space="preserve"> </w:t>
            </w:r>
            <w:r w:rsidR="0023288D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判断当前规则是否为本插件关注的反写规则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BeforeWriteBack(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BeforeWriteBackEventArgs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(e.Rule.Id.EqualsIgnoreCase(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"MyRuleId"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}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A4D8E" w:rsidRDefault="002A4D8E" w:rsidP="002A4D8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AfterCommitAmount(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AfterCommitAmountEventArgs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F2490" w:rsidRDefault="00AF2490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._thisIsMyRule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2490" w:rsidRDefault="00AF2490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406FD" w:rsidRDefault="005406FD" w:rsidP="00481E02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(e.OperationName.EqualsIgnoreCase(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"Save"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srcFormId = e.SourceBusinessInfo.GetForm().Id;</w:t>
            </w:r>
          </w:p>
          <w:p w:rsidR="005406FD" w:rsidRDefault="005406FD" w:rsidP="00CD2E3F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leftQty = ((Kingdee.BOS.BusinessEntity.BusinessFlow.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WSRow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&lt;Kingdee.BOS.BusinessEntity.BusinessFlow.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&gt;)e.WriteBackSourceRow).Val;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保存反写可出数量是同步处理设置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【关联发货通知数量（基本单位）】的值</w:t>
            </w:r>
          </w:p>
          <w:p w:rsidR="005406FD" w:rsidRDefault="005406FD" w:rsidP="00CD2E3F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(srcFormId.EqualsIgnoreCase(</w:t>
            </w:r>
            <w:r w:rsidR="00583CC6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"SAL_SaleOrder"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&amp;&amp; e.SourceCommitField.Key.EqualsIgnoreCase(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"FBaseCanOutQty"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5406FD" w:rsidRDefault="005406FD" w:rsidP="00CD2E3F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e.SourceActiveRow[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"BaseDeliJoinQty"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.ToDecimal(e.SourceActiveRow[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"BaseDeliJoinQty"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 + leftQty;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406FD" w:rsidRDefault="005406FD" w:rsidP="005406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5406FD" w:rsidRPr="009F3DEA" w:rsidRDefault="005406FD" w:rsidP="00BD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436848" w:rsidRPr="00831408" w:rsidRDefault="00436848" w:rsidP="00436848">
      <w:pPr>
        <w:pStyle w:val="2"/>
      </w:pPr>
      <w:bookmarkStart w:id="18" w:name="_Toc417398265"/>
      <w:r>
        <w:lastRenderedPageBreak/>
        <w:t>BeforeCloseRow</w:t>
      </w:r>
      <w:bookmarkEnd w:id="18"/>
    </w:p>
    <w:p w:rsidR="00436848" w:rsidRPr="00436848" w:rsidRDefault="00436848" w:rsidP="00436848">
      <w:pPr>
        <w:rPr>
          <w:b/>
        </w:rPr>
      </w:pPr>
      <w:r w:rsidRPr="00436848">
        <w:rPr>
          <w:rFonts w:hint="eastAsia"/>
          <w:b/>
        </w:rPr>
        <w:t>备注：</w:t>
      </w:r>
    </w:p>
    <w:p w:rsidR="00436848" w:rsidRDefault="00436848" w:rsidP="00436848">
      <w:r w:rsidRPr="00436848">
        <w:t>达成关闭</w:t>
      </w:r>
      <w:r w:rsidR="00D571E6">
        <w:rPr>
          <w:rFonts w:hint="eastAsia"/>
        </w:rPr>
        <w:t>条件</w:t>
      </w:r>
      <w:r w:rsidRPr="00436848">
        <w:t>后，关闭上游源单行及单据的处理</w:t>
      </w:r>
    </w:p>
    <w:p w:rsidR="00436848" w:rsidRPr="009575A7" w:rsidRDefault="00436848" w:rsidP="00436848"/>
    <w:p w:rsidR="00436848" w:rsidRPr="009575A7" w:rsidRDefault="00436848" w:rsidP="00436848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436848" w:rsidRDefault="007E1C9A" w:rsidP="00436848">
      <w:r>
        <w:rPr>
          <w:rFonts w:hint="eastAsia"/>
        </w:rPr>
        <w:t>每个源单行反写完毕</w:t>
      </w:r>
      <w:r w:rsidR="00D571E6">
        <w:rPr>
          <w:rFonts w:hint="eastAsia"/>
        </w:rPr>
        <w:t>后</w:t>
      </w:r>
      <w:r>
        <w:rPr>
          <w:rFonts w:hint="eastAsia"/>
        </w:rPr>
        <w:t>，</w:t>
      </w:r>
      <w:r w:rsidR="00D571E6">
        <w:rPr>
          <w:rFonts w:hint="eastAsia"/>
        </w:rPr>
        <w:t>都会</w:t>
      </w:r>
      <w:r>
        <w:rPr>
          <w:rFonts w:hint="eastAsia"/>
        </w:rPr>
        <w:t>判断是否符合行关闭条件</w:t>
      </w:r>
      <w:r w:rsidR="00D571E6">
        <w:rPr>
          <w:rFonts w:hint="eastAsia"/>
        </w:rPr>
        <w:t>，以关闭源单行。在</w:t>
      </w:r>
      <w:r w:rsidR="009E6E73">
        <w:rPr>
          <w:rFonts w:hint="eastAsia"/>
        </w:rPr>
        <w:t>每次</w:t>
      </w:r>
      <w:r w:rsidR="00D571E6">
        <w:rPr>
          <w:rFonts w:hint="eastAsia"/>
        </w:rPr>
        <w:t>判断</w:t>
      </w:r>
      <w:r w:rsidR="009E6E73">
        <w:rPr>
          <w:rFonts w:hint="eastAsia"/>
        </w:rPr>
        <w:t>源单行</w:t>
      </w:r>
      <w:r w:rsidR="00D571E6">
        <w:rPr>
          <w:rFonts w:hint="eastAsia"/>
        </w:rPr>
        <w:t>关闭条件之前</w:t>
      </w:r>
      <w:r>
        <w:rPr>
          <w:rFonts w:hint="eastAsia"/>
        </w:rPr>
        <w:t>，</w:t>
      </w:r>
      <w:r w:rsidR="00E64A96">
        <w:rPr>
          <w:rFonts w:hint="eastAsia"/>
        </w:rPr>
        <w:t>均</w:t>
      </w:r>
      <w:r>
        <w:rPr>
          <w:rFonts w:hint="eastAsia"/>
        </w:rPr>
        <w:t>会触发本</w:t>
      </w:r>
      <w:r w:rsidR="009E6E73">
        <w:rPr>
          <w:rFonts w:hint="eastAsia"/>
        </w:rPr>
        <w:t>事件</w:t>
      </w:r>
      <w:r w:rsidR="00E64A96">
        <w:rPr>
          <w:rFonts w:hint="eastAsia"/>
        </w:rPr>
        <w:t>。</w:t>
      </w:r>
    </w:p>
    <w:p w:rsidR="00436848" w:rsidRPr="00D571E6" w:rsidRDefault="00436848" w:rsidP="00436848"/>
    <w:p w:rsidR="00436848" w:rsidRPr="009575A7" w:rsidRDefault="00436848" w:rsidP="00436848">
      <w:pPr>
        <w:rPr>
          <w:b/>
        </w:rPr>
      </w:pPr>
      <w:r w:rsidRPr="009575A7">
        <w:rPr>
          <w:rFonts w:hint="eastAsia"/>
          <w:b/>
        </w:rPr>
        <w:t>应用场景：</w:t>
      </w:r>
    </w:p>
    <w:p w:rsidR="00436848" w:rsidRDefault="00362EBB" w:rsidP="00436848">
      <w:r w:rsidRPr="00362EBB">
        <w:rPr>
          <w:rFonts w:hint="eastAsia"/>
        </w:rPr>
        <w:t>可以在此事件中，取消对源单行的关闭处理</w:t>
      </w:r>
    </w:p>
    <w:p w:rsidR="00436848" w:rsidRDefault="00436848" w:rsidP="00436848"/>
    <w:p w:rsidR="00436848" w:rsidRPr="00937DFB" w:rsidRDefault="00436848" w:rsidP="00436848">
      <w:pPr>
        <w:rPr>
          <w:b/>
        </w:rPr>
      </w:pPr>
      <w:r w:rsidRPr="009575A7">
        <w:rPr>
          <w:rFonts w:hint="eastAsia"/>
          <w:b/>
        </w:rPr>
        <w:t>插件接口介绍：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7"/>
        <w:gridCol w:w="2306"/>
        <w:gridCol w:w="2088"/>
        <w:gridCol w:w="2031"/>
      </w:tblGrid>
      <w:tr w:rsidR="000D28A0" w:rsidTr="001B1638">
        <w:tc>
          <w:tcPr>
            <w:tcW w:w="8522" w:type="dxa"/>
            <w:gridSpan w:val="4"/>
          </w:tcPr>
          <w:p w:rsidR="000D28A0" w:rsidRPr="00AC72C8" w:rsidRDefault="000D28A0" w:rsidP="00937DFB">
            <w:pPr>
              <w:jc w:val="center"/>
              <w:rPr>
                <w:b/>
              </w:rPr>
            </w:pPr>
            <w:r w:rsidRPr="00AC72C8">
              <w:rPr>
                <w:b/>
              </w:rPr>
              <w:t>BeforeCloseRowEventArgs.cs</w:t>
            </w:r>
          </w:p>
        </w:tc>
      </w:tr>
      <w:tr w:rsidR="000D28A0" w:rsidTr="00F5198E">
        <w:tc>
          <w:tcPr>
            <w:tcW w:w="2097" w:type="dxa"/>
          </w:tcPr>
          <w:p w:rsidR="000D28A0" w:rsidRPr="00AC72C8" w:rsidRDefault="000D28A0" w:rsidP="00436848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属性</w:t>
            </w:r>
          </w:p>
        </w:tc>
        <w:tc>
          <w:tcPr>
            <w:tcW w:w="1954" w:type="dxa"/>
          </w:tcPr>
          <w:p w:rsidR="000D28A0" w:rsidRPr="00AC72C8" w:rsidRDefault="000D28A0" w:rsidP="00436848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类型</w:t>
            </w:r>
          </w:p>
        </w:tc>
        <w:tc>
          <w:tcPr>
            <w:tcW w:w="2294" w:type="dxa"/>
          </w:tcPr>
          <w:p w:rsidR="000D28A0" w:rsidRPr="00AC72C8" w:rsidRDefault="000D28A0" w:rsidP="00436848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描述</w:t>
            </w:r>
          </w:p>
        </w:tc>
        <w:tc>
          <w:tcPr>
            <w:tcW w:w="2177" w:type="dxa"/>
          </w:tcPr>
          <w:p w:rsidR="000D28A0" w:rsidRPr="00AC72C8" w:rsidRDefault="00F5198E" w:rsidP="00041E79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关键</w:t>
            </w:r>
            <w:r w:rsidR="0042278F" w:rsidRPr="00AC72C8">
              <w:rPr>
                <w:rFonts w:hint="eastAsia"/>
                <w:b/>
              </w:rPr>
              <w:t>属性</w:t>
            </w:r>
          </w:p>
        </w:tc>
      </w:tr>
      <w:tr w:rsidR="000D28A0" w:rsidTr="00F5198E">
        <w:tc>
          <w:tcPr>
            <w:tcW w:w="2097" w:type="dxa"/>
          </w:tcPr>
          <w:p w:rsidR="000D28A0" w:rsidRPr="00937DFB" w:rsidRDefault="00F5198E" w:rsidP="00436848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SourceBusinessInfo</w:t>
            </w:r>
          </w:p>
        </w:tc>
        <w:tc>
          <w:tcPr>
            <w:tcW w:w="1954" w:type="dxa"/>
          </w:tcPr>
          <w:p w:rsidR="000D28A0" w:rsidRPr="00937DFB" w:rsidRDefault="00F5198E" w:rsidP="00436848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294" w:type="dxa"/>
          </w:tcPr>
          <w:p w:rsidR="000D28A0" w:rsidRPr="00937DFB" w:rsidRDefault="00F5198E" w:rsidP="00436848">
            <w:r>
              <w:rPr>
                <w:rFonts w:hint="eastAsia"/>
              </w:rPr>
              <w:t>上游单据元数据信息</w:t>
            </w:r>
          </w:p>
        </w:tc>
        <w:tc>
          <w:tcPr>
            <w:tcW w:w="2177" w:type="dxa"/>
          </w:tcPr>
          <w:p w:rsidR="000D28A0" w:rsidRPr="00937DFB" w:rsidRDefault="000D28A0" w:rsidP="00436848"/>
        </w:tc>
      </w:tr>
      <w:tr w:rsidR="00447CB0" w:rsidTr="00F5198E">
        <w:tc>
          <w:tcPr>
            <w:tcW w:w="2097" w:type="dxa"/>
          </w:tcPr>
          <w:p w:rsidR="00447CB0" w:rsidRDefault="00447CB0" w:rsidP="0043684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Rule</w:t>
            </w:r>
          </w:p>
        </w:tc>
        <w:tc>
          <w:tcPr>
            <w:tcW w:w="1954" w:type="dxa"/>
          </w:tcPr>
          <w:p w:rsidR="00447CB0" w:rsidRDefault="00447CB0" w:rsidP="00436848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WriteBackRuleElement</w:t>
            </w:r>
          </w:p>
        </w:tc>
        <w:tc>
          <w:tcPr>
            <w:tcW w:w="2294" w:type="dxa"/>
          </w:tcPr>
          <w:p w:rsidR="00447CB0" w:rsidRDefault="00447CB0" w:rsidP="00436848">
            <w:r>
              <w:rPr>
                <w:rFonts w:hint="eastAsia"/>
              </w:rPr>
              <w:t>本次反写采用的反</w:t>
            </w:r>
            <w:r>
              <w:rPr>
                <w:rFonts w:hint="eastAsia"/>
              </w:rPr>
              <w:lastRenderedPageBreak/>
              <w:t>写规则</w:t>
            </w:r>
          </w:p>
        </w:tc>
        <w:tc>
          <w:tcPr>
            <w:tcW w:w="2177" w:type="dxa"/>
          </w:tcPr>
          <w:p w:rsidR="00447CB0" w:rsidRPr="00937DFB" w:rsidRDefault="00447CB0" w:rsidP="00436848"/>
        </w:tc>
      </w:tr>
      <w:tr w:rsidR="00447CB0" w:rsidTr="00F5198E">
        <w:tc>
          <w:tcPr>
            <w:tcW w:w="2097" w:type="dxa"/>
          </w:tcPr>
          <w:p w:rsidR="00447CB0" w:rsidRDefault="00447CB0" w:rsidP="0043684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SourceEntity</w:t>
            </w:r>
          </w:p>
        </w:tc>
        <w:tc>
          <w:tcPr>
            <w:tcW w:w="1954" w:type="dxa"/>
          </w:tcPr>
          <w:p w:rsidR="00447CB0" w:rsidRDefault="00447CB0" w:rsidP="00436848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294" w:type="dxa"/>
          </w:tcPr>
          <w:p w:rsidR="00447CB0" w:rsidRDefault="00447CB0" w:rsidP="00436848">
            <w:r>
              <w:rPr>
                <w:rFonts w:hint="eastAsia"/>
              </w:rPr>
              <w:t>上游单据反写实体的元数据信息</w:t>
            </w:r>
          </w:p>
        </w:tc>
        <w:tc>
          <w:tcPr>
            <w:tcW w:w="2177" w:type="dxa"/>
          </w:tcPr>
          <w:p w:rsidR="00447CB0" w:rsidRPr="00937DFB" w:rsidRDefault="00447CB0" w:rsidP="00436848"/>
        </w:tc>
      </w:tr>
      <w:tr w:rsidR="00C24352" w:rsidTr="00F5198E">
        <w:tc>
          <w:tcPr>
            <w:tcW w:w="2097" w:type="dxa"/>
          </w:tcPr>
          <w:p w:rsidR="00C24352" w:rsidRDefault="00C24352" w:rsidP="0043684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SourceDataObject</w:t>
            </w:r>
          </w:p>
        </w:tc>
        <w:tc>
          <w:tcPr>
            <w:tcW w:w="1954" w:type="dxa"/>
          </w:tcPr>
          <w:p w:rsidR="00C24352" w:rsidRDefault="00C24352" w:rsidP="00436848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294" w:type="dxa"/>
          </w:tcPr>
          <w:p w:rsidR="00C24352" w:rsidRDefault="00C24352" w:rsidP="00C24352">
            <w:r>
              <w:rPr>
                <w:rFonts w:hint="eastAsia"/>
              </w:rPr>
              <w:t>上游单据整体数据包</w:t>
            </w:r>
          </w:p>
        </w:tc>
        <w:tc>
          <w:tcPr>
            <w:tcW w:w="2177" w:type="dxa"/>
          </w:tcPr>
          <w:p w:rsidR="00C24352" w:rsidRPr="00937DFB" w:rsidRDefault="00C24352" w:rsidP="00436848"/>
        </w:tc>
      </w:tr>
      <w:tr w:rsidR="0016477D" w:rsidTr="00F5198E">
        <w:tc>
          <w:tcPr>
            <w:tcW w:w="2097" w:type="dxa"/>
          </w:tcPr>
          <w:p w:rsidR="0016477D" w:rsidRDefault="0016477D" w:rsidP="0043684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SourceActiveRow</w:t>
            </w:r>
          </w:p>
        </w:tc>
        <w:tc>
          <w:tcPr>
            <w:tcW w:w="1954" w:type="dxa"/>
          </w:tcPr>
          <w:p w:rsidR="0016477D" w:rsidRDefault="0016477D" w:rsidP="00436848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294" w:type="dxa"/>
          </w:tcPr>
          <w:p w:rsidR="0016477D" w:rsidRDefault="0016477D" w:rsidP="00C24352">
            <w:r>
              <w:rPr>
                <w:rFonts w:hint="eastAsia"/>
              </w:rPr>
              <w:t>上游单据实体焦点行数据包</w:t>
            </w:r>
          </w:p>
        </w:tc>
        <w:tc>
          <w:tcPr>
            <w:tcW w:w="2177" w:type="dxa"/>
          </w:tcPr>
          <w:p w:rsidR="0016477D" w:rsidRPr="00937DFB" w:rsidRDefault="0016477D" w:rsidP="00436848"/>
        </w:tc>
      </w:tr>
      <w:tr w:rsidR="0016477D" w:rsidTr="00F5198E">
        <w:tc>
          <w:tcPr>
            <w:tcW w:w="2097" w:type="dxa"/>
          </w:tcPr>
          <w:p w:rsidR="0016477D" w:rsidRDefault="0016477D" w:rsidP="0043684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OperationName</w:t>
            </w:r>
          </w:p>
        </w:tc>
        <w:tc>
          <w:tcPr>
            <w:tcW w:w="1954" w:type="dxa"/>
          </w:tcPr>
          <w:p w:rsidR="0016477D" w:rsidRDefault="0016477D" w:rsidP="00436848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94" w:type="dxa"/>
          </w:tcPr>
          <w:p w:rsidR="0016477D" w:rsidRDefault="0016477D" w:rsidP="00C24352">
            <w:r>
              <w:rPr>
                <w:rFonts w:hint="eastAsia"/>
              </w:rPr>
              <w:t>当前操作名称</w:t>
            </w:r>
          </w:p>
        </w:tc>
        <w:tc>
          <w:tcPr>
            <w:tcW w:w="2177" w:type="dxa"/>
          </w:tcPr>
          <w:p w:rsidR="0016477D" w:rsidRPr="00937DFB" w:rsidRDefault="0016477D" w:rsidP="00436848"/>
        </w:tc>
      </w:tr>
      <w:tr w:rsidR="0016477D" w:rsidTr="00F5198E">
        <w:tc>
          <w:tcPr>
            <w:tcW w:w="2097" w:type="dxa"/>
          </w:tcPr>
          <w:p w:rsidR="0016477D" w:rsidRDefault="0016477D" w:rsidP="0043684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WriteBackRuleRow</w:t>
            </w:r>
          </w:p>
        </w:tc>
        <w:tc>
          <w:tcPr>
            <w:tcW w:w="1954" w:type="dxa"/>
          </w:tcPr>
          <w:p w:rsidR="0016477D" w:rsidRDefault="0016477D" w:rsidP="0043684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</w:p>
        </w:tc>
        <w:tc>
          <w:tcPr>
            <w:tcW w:w="2294" w:type="dxa"/>
          </w:tcPr>
          <w:p w:rsidR="0016477D" w:rsidRDefault="0016477D" w:rsidP="00C24352">
            <w:r>
              <w:rPr>
                <w:rFonts w:hint="eastAsia"/>
              </w:rPr>
              <w:t>反写条目信息</w:t>
            </w:r>
          </w:p>
        </w:tc>
        <w:tc>
          <w:tcPr>
            <w:tcW w:w="2177" w:type="dxa"/>
          </w:tcPr>
          <w:p w:rsidR="0016477D" w:rsidRPr="00937DFB" w:rsidRDefault="0016477D" w:rsidP="00436848"/>
        </w:tc>
      </w:tr>
      <w:tr w:rsidR="0016477D" w:rsidTr="00F5198E">
        <w:tc>
          <w:tcPr>
            <w:tcW w:w="2097" w:type="dxa"/>
          </w:tcPr>
          <w:p w:rsidR="0016477D" w:rsidRDefault="0016477D" w:rsidP="0043684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SourceCloseField</w:t>
            </w:r>
          </w:p>
        </w:tc>
        <w:tc>
          <w:tcPr>
            <w:tcW w:w="1954" w:type="dxa"/>
          </w:tcPr>
          <w:p w:rsidR="0016477D" w:rsidRDefault="0016477D" w:rsidP="00436848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</w:p>
        </w:tc>
        <w:tc>
          <w:tcPr>
            <w:tcW w:w="2294" w:type="dxa"/>
          </w:tcPr>
          <w:p w:rsidR="0016477D" w:rsidRDefault="0016477D" w:rsidP="00C24352">
            <w:r>
              <w:rPr>
                <w:rFonts w:hint="eastAsia"/>
              </w:rPr>
              <w:t>上游单据接收反写值的字段元数据信息</w:t>
            </w:r>
          </w:p>
        </w:tc>
        <w:tc>
          <w:tcPr>
            <w:tcW w:w="2177" w:type="dxa"/>
          </w:tcPr>
          <w:p w:rsidR="0016477D" w:rsidRPr="00937DFB" w:rsidRDefault="0016477D" w:rsidP="00436848"/>
        </w:tc>
      </w:tr>
      <w:tr w:rsidR="00875433" w:rsidTr="00F5198E">
        <w:tc>
          <w:tcPr>
            <w:tcW w:w="2097" w:type="dxa"/>
          </w:tcPr>
          <w:p w:rsidR="00875433" w:rsidRDefault="00875433" w:rsidP="0043684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Cancel</w:t>
            </w:r>
          </w:p>
        </w:tc>
        <w:tc>
          <w:tcPr>
            <w:tcW w:w="1954" w:type="dxa"/>
          </w:tcPr>
          <w:p w:rsidR="00875433" w:rsidRDefault="00875433" w:rsidP="00436848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94" w:type="dxa"/>
          </w:tcPr>
          <w:p w:rsidR="00875433" w:rsidRDefault="00875433" w:rsidP="00C24352">
            <w:r>
              <w:rPr>
                <w:rFonts w:hint="eastAsia"/>
              </w:rPr>
              <w:t>是否取消本次关闭操作</w:t>
            </w:r>
          </w:p>
        </w:tc>
        <w:tc>
          <w:tcPr>
            <w:tcW w:w="2177" w:type="dxa"/>
          </w:tcPr>
          <w:p w:rsidR="00875433" w:rsidRPr="00875433" w:rsidRDefault="00875433" w:rsidP="00436848">
            <w:r w:rsidRPr="00875433">
              <w:rPr>
                <w:rFonts w:hint="eastAsia"/>
                <w:color w:val="FF0000"/>
              </w:rPr>
              <w:t>Y</w:t>
            </w:r>
            <w:r w:rsidR="00D04B19">
              <w:rPr>
                <w:rFonts w:hint="eastAsia"/>
                <w:color w:val="FF0000"/>
              </w:rPr>
              <w:t>：</w:t>
            </w:r>
            <w:r w:rsidR="00D04B19">
              <w:rPr>
                <w:rFonts w:hint="eastAsia"/>
                <w:color w:val="FF0000"/>
              </w:rPr>
              <w:t>True</w:t>
            </w:r>
            <w:r w:rsidR="00D04B19">
              <w:rPr>
                <w:rFonts w:hint="eastAsia"/>
                <w:color w:val="FF0000"/>
              </w:rPr>
              <w:t>，取消本次反写关闭操作；</w:t>
            </w:r>
            <w:r w:rsidR="00D04B19">
              <w:rPr>
                <w:rFonts w:hint="eastAsia"/>
                <w:color w:val="FF0000"/>
              </w:rPr>
              <w:t>False</w:t>
            </w:r>
            <w:r w:rsidR="00D04B19">
              <w:rPr>
                <w:rFonts w:hint="eastAsia"/>
                <w:color w:val="FF0000"/>
              </w:rPr>
              <w:t>，执行本次关闭操作</w:t>
            </w:r>
          </w:p>
        </w:tc>
      </w:tr>
    </w:tbl>
    <w:p w:rsidR="00436848" w:rsidRDefault="00436848" w:rsidP="00436848"/>
    <w:p w:rsidR="00D00407" w:rsidRDefault="00D00407" w:rsidP="00436848">
      <w:r>
        <w:rPr>
          <w:rFonts w:hint="eastAsia"/>
        </w:rPr>
        <w:t>需求背景：</w:t>
      </w:r>
    </w:p>
    <w:p w:rsidR="00D00407" w:rsidRDefault="00D00407" w:rsidP="00436848">
      <w:r>
        <w:rPr>
          <w:rFonts w:hint="eastAsia"/>
        </w:rPr>
        <w:t>销售出库单反写销售发货通知单时，如销售发货通知单已出库关闭，取消销售出库单反写发货通知单时的关闭源单操作</w:t>
      </w:r>
    </w:p>
    <w:p w:rsidR="00D00407" w:rsidRDefault="00D00407" w:rsidP="00436848"/>
    <w:p w:rsidR="00D00407" w:rsidRDefault="00D00407" w:rsidP="00436848">
      <w:r>
        <w:rPr>
          <w:rFonts w:hint="eastAsia"/>
        </w:rPr>
        <w:t>实现方案：</w:t>
      </w:r>
    </w:p>
    <w:p w:rsidR="00D00407" w:rsidRDefault="00D00407" w:rsidP="00436848">
      <w:r>
        <w:rPr>
          <w:rFonts w:hint="eastAsia"/>
        </w:rPr>
        <w:t>反写插件，在</w:t>
      </w:r>
      <w:r>
        <w:rPr>
          <w:rFonts w:hint="eastAsia"/>
        </w:rPr>
        <w:t>BeforeCloseRow</w:t>
      </w:r>
      <w:r>
        <w:rPr>
          <w:rFonts w:hint="eastAsia"/>
        </w:rPr>
        <w:t>事件中，判断销售发货通知单源单单据头关闭状态字段的值，如是已关闭状态（枚举值为</w:t>
      </w:r>
      <w:r>
        <w:t>”B”</w:t>
      </w:r>
      <w:r>
        <w:rPr>
          <w:rFonts w:hint="eastAsia"/>
        </w:rPr>
        <w:t>），则取消本次反写关闭源单的操作</w:t>
      </w:r>
    </w:p>
    <w:p w:rsidR="00D00407" w:rsidRDefault="00D00407" w:rsidP="00436848"/>
    <w:p w:rsidR="00436848" w:rsidRDefault="00D00407" w:rsidP="00436848">
      <w:pPr>
        <w:rPr>
          <w:b/>
        </w:rPr>
      </w:pPr>
      <w:r>
        <w:rPr>
          <w:rFonts w:hint="eastAsia"/>
          <w:b/>
        </w:rPr>
        <w:t>插件示例</w:t>
      </w:r>
      <w:r w:rsidR="00436848">
        <w:rPr>
          <w:rFonts w:hint="eastAsia"/>
          <w:b/>
        </w:rPr>
        <w:t>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E5874" w:rsidRPr="000C5F0B" w:rsidTr="00B86AF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5874" w:rsidRPr="000C5F0B" w:rsidRDefault="00EE5874" w:rsidP="00B86AF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5874" w:rsidRPr="000C5F0B" w:rsidRDefault="00EE5874" w:rsidP="00B86AFD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E5874" w:rsidRPr="000C5F0B" w:rsidTr="00B86AF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Kingdee.K3.SCM.Contracts;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Kingdee.K3.BD.Contracts;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Kingdee.K3.Core.BD;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Kingdee.BOS.BusinessEntity;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Kingdee.K3.SCM.App.Sal.ServicePlugIn.OutStock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销售出库单的反写插件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V1.0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正式版添加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AbstractBusinessFlowServicePlugIn</w:t>
            </w:r>
          </w:p>
          <w:p w:rsidR="00EE5874" w:rsidRDefault="00EE5874" w:rsidP="00E00285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当前是否为本插件关注的反写规则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?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BeforeWriteBack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事件开始，事件基于反写规则，循环触发；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为避免重复反写，需要判断当前反写规则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系统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循环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中，逐一执行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反写规则之前，触发本事件；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="00B44B74">
              <w:rPr>
                <w:rFonts w:ascii="Consolas" w:hAnsi="Consolas" w:cs="Consolas" w:hint="eastAsia"/>
                <w:color w:val="808080"/>
                <w:kern w:val="0"/>
                <w:sz w:val="19"/>
                <w:szCs w:val="19"/>
                <w:highlight w:val="white"/>
              </w:rPr>
              <w:t xml:space="preserve"> </w:t>
            </w:r>
            <w:r w:rsidR="00692F08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判断当前规则是否为本插件关注的反写规则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BeforeWriteBack(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BeforeWriteBackEventArgs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销售出库单反写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发货通知单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(e.Rule.Id.EqualsIgnoreCase(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"MyRuleId"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00285" w:rsidRDefault="00E00285" w:rsidP="00E00285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BeforeCloseRow(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BeforeCloseRowEventArgs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发货通知单出库已关闭，且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发货通知单已经关闭</w:t>
            </w:r>
          </w:p>
          <w:p w:rsidR="00EE5874" w:rsidRDefault="00EE5874" w:rsidP="001E2B70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="00E0028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_thisIsMyRule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e.SourceDataObject[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"CLOSESTATUS"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e.Cancel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C4981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E5874" w:rsidRDefault="00EE5874" w:rsidP="00EE58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E5874" w:rsidRPr="009F3DEA" w:rsidRDefault="00BA3292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EB47A6" w:rsidRDefault="00EB47A6" w:rsidP="00EB47A6">
      <w:pPr>
        <w:pStyle w:val="2"/>
      </w:pPr>
      <w:bookmarkStart w:id="19" w:name="_Toc417398266"/>
      <w:r>
        <w:lastRenderedPageBreak/>
        <w:t>AfterCloseRow</w:t>
      </w:r>
      <w:bookmarkEnd w:id="19"/>
    </w:p>
    <w:p w:rsidR="00EB47A6" w:rsidRPr="00436848" w:rsidRDefault="00EB47A6" w:rsidP="00EB47A6">
      <w:pPr>
        <w:rPr>
          <w:b/>
        </w:rPr>
      </w:pPr>
      <w:r w:rsidRPr="00436848">
        <w:rPr>
          <w:rFonts w:hint="eastAsia"/>
          <w:b/>
        </w:rPr>
        <w:t>备注：</w:t>
      </w:r>
    </w:p>
    <w:p w:rsidR="00EB47A6" w:rsidRDefault="00EB47A6" w:rsidP="00EB47A6">
      <w:r>
        <w:rPr>
          <w:rFonts w:hint="eastAsia"/>
        </w:rPr>
        <w:t>关闭源单后</w:t>
      </w:r>
      <w:r w:rsidR="00BB6911">
        <w:rPr>
          <w:rFonts w:hint="eastAsia"/>
        </w:rPr>
        <w:t>，相关业务处理</w:t>
      </w:r>
    </w:p>
    <w:p w:rsidR="00EB47A6" w:rsidRPr="009575A7" w:rsidRDefault="00EB47A6" w:rsidP="00EB47A6"/>
    <w:p w:rsidR="00EB47A6" w:rsidRPr="009575A7" w:rsidRDefault="00EB47A6" w:rsidP="00EB47A6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EB47A6" w:rsidRDefault="00B30AE9" w:rsidP="00EB47A6">
      <w:r>
        <w:rPr>
          <w:rFonts w:hint="eastAsia"/>
        </w:rPr>
        <w:t>每个源单行反写完毕后，都会判断是否符合行关闭条件，以关闭源单行。在</w:t>
      </w:r>
      <w:r w:rsidR="0021412F">
        <w:rPr>
          <w:rFonts w:hint="eastAsia"/>
        </w:rPr>
        <w:t>处理</w:t>
      </w:r>
      <w:r>
        <w:rPr>
          <w:rFonts w:hint="eastAsia"/>
        </w:rPr>
        <w:t>源单行关闭</w:t>
      </w:r>
      <w:r w:rsidR="0021412F">
        <w:rPr>
          <w:rFonts w:hint="eastAsia"/>
        </w:rPr>
        <w:t>逻辑之后，</w:t>
      </w:r>
      <w:r w:rsidR="00CD6AFD">
        <w:rPr>
          <w:rFonts w:hint="eastAsia"/>
        </w:rPr>
        <w:t>不管源单行是否符合关闭条件，</w:t>
      </w:r>
      <w:r w:rsidR="0021412F">
        <w:rPr>
          <w:rFonts w:hint="eastAsia"/>
        </w:rPr>
        <w:t>均会触发本事件</w:t>
      </w:r>
      <w:r>
        <w:rPr>
          <w:rFonts w:hint="eastAsia"/>
        </w:rPr>
        <w:t>。</w:t>
      </w:r>
    </w:p>
    <w:p w:rsidR="00EB47A6" w:rsidRPr="009575A7" w:rsidRDefault="00EB47A6" w:rsidP="00EB47A6"/>
    <w:p w:rsidR="00EB47A6" w:rsidRPr="009575A7" w:rsidRDefault="00EB47A6" w:rsidP="00EB47A6">
      <w:pPr>
        <w:rPr>
          <w:b/>
        </w:rPr>
      </w:pPr>
      <w:r w:rsidRPr="009575A7">
        <w:rPr>
          <w:rFonts w:hint="eastAsia"/>
          <w:b/>
        </w:rPr>
        <w:t>应用场景：</w:t>
      </w:r>
    </w:p>
    <w:p w:rsidR="00EB47A6" w:rsidRDefault="00EB47A6" w:rsidP="00EB47A6">
      <w:r>
        <w:rPr>
          <w:rFonts w:hint="eastAsia"/>
        </w:rPr>
        <w:t>插件干预关闭源单后相关业务逻辑</w:t>
      </w:r>
    </w:p>
    <w:p w:rsidR="00EB47A6" w:rsidRDefault="00EB47A6" w:rsidP="00EB47A6"/>
    <w:p w:rsidR="00EB47A6" w:rsidRDefault="00EB47A6" w:rsidP="00EB47A6">
      <w:pPr>
        <w:rPr>
          <w:b/>
        </w:rPr>
      </w:pPr>
      <w:r w:rsidRPr="009575A7">
        <w:rPr>
          <w:rFonts w:hint="eastAsia"/>
          <w:b/>
        </w:rPr>
        <w:t>插件接口介绍：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24"/>
        <w:gridCol w:w="2306"/>
        <w:gridCol w:w="1803"/>
        <w:gridCol w:w="1689"/>
      </w:tblGrid>
      <w:tr w:rsidR="00143ADE" w:rsidTr="00B86AFD">
        <w:tc>
          <w:tcPr>
            <w:tcW w:w="8522" w:type="dxa"/>
            <w:gridSpan w:val="4"/>
          </w:tcPr>
          <w:p w:rsidR="00143ADE" w:rsidRPr="00AC72C8" w:rsidRDefault="00143ADE" w:rsidP="00B86AFD">
            <w:pPr>
              <w:jc w:val="center"/>
              <w:rPr>
                <w:b/>
              </w:rPr>
            </w:pPr>
            <w:r w:rsidRPr="00143ADE">
              <w:rPr>
                <w:b/>
              </w:rPr>
              <w:t>AfterCloseRowEventArgs.cs</w:t>
            </w:r>
          </w:p>
        </w:tc>
      </w:tr>
      <w:tr w:rsidR="00C1186F" w:rsidTr="00B86AFD">
        <w:tc>
          <w:tcPr>
            <w:tcW w:w="2097" w:type="dxa"/>
          </w:tcPr>
          <w:p w:rsidR="00143ADE" w:rsidRPr="00AC72C8" w:rsidRDefault="00143ADE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属性</w:t>
            </w:r>
          </w:p>
        </w:tc>
        <w:tc>
          <w:tcPr>
            <w:tcW w:w="1954" w:type="dxa"/>
          </w:tcPr>
          <w:p w:rsidR="00143ADE" w:rsidRPr="00AC72C8" w:rsidRDefault="00143ADE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类型</w:t>
            </w:r>
          </w:p>
        </w:tc>
        <w:tc>
          <w:tcPr>
            <w:tcW w:w="2294" w:type="dxa"/>
          </w:tcPr>
          <w:p w:rsidR="00143ADE" w:rsidRPr="00AC72C8" w:rsidRDefault="00143ADE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描述</w:t>
            </w:r>
          </w:p>
        </w:tc>
        <w:tc>
          <w:tcPr>
            <w:tcW w:w="2177" w:type="dxa"/>
          </w:tcPr>
          <w:p w:rsidR="00143ADE" w:rsidRPr="00AC72C8" w:rsidRDefault="00143ADE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关键属性</w:t>
            </w:r>
          </w:p>
        </w:tc>
      </w:tr>
      <w:tr w:rsidR="00C1186F" w:rsidTr="00B86AFD">
        <w:tc>
          <w:tcPr>
            <w:tcW w:w="2097" w:type="dxa"/>
          </w:tcPr>
          <w:p w:rsidR="00143ADE" w:rsidRPr="00937DFB" w:rsidRDefault="00954161" w:rsidP="00B86AF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SourceBusinessInfo</w:t>
            </w:r>
          </w:p>
        </w:tc>
        <w:tc>
          <w:tcPr>
            <w:tcW w:w="1954" w:type="dxa"/>
          </w:tcPr>
          <w:p w:rsidR="00143ADE" w:rsidRPr="00937DFB" w:rsidRDefault="00954161" w:rsidP="00B86AFD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294" w:type="dxa"/>
          </w:tcPr>
          <w:p w:rsidR="00143ADE" w:rsidRPr="00937DFB" w:rsidRDefault="00954161" w:rsidP="00B86AFD">
            <w:r>
              <w:rPr>
                <w:rFonts w:hint="eastAsia"/>
              </w:rPr>
              <w:t>上游单据元数据信息</w:t>
            </w:r>
          </w:p>
        </w:tc>
        <w:tc>
          <w:tcPr>
            <w:tcW w:w="2177" w:type="dxa"/>
          </w:tcPr>
          <w:p w:rsidR="00143ADE" w:rsidRPr="00937DFB" w:rsidRDefault="00143ADE" w:rsidP="00B86AFD"/>
        </w:tc>
      </w:tr>
      <w:tr w:rsidR="00143ADE" w:rsidTr="00B86AFD">
        <w:tc>
          <w:tcPr>
            <w:tcW w:w="2097" w:type="dxa"/>
          </w:tcPr>
          <w:p w:rsidR="00143ADE" w:rsidRDefault="00954161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Rule</w:t>
            </w:r>
          </w:p>
        </w:tc>
        <w:tc>
          <w:tcPr>
            <w:tcW w:w="1954" w:type="dxa"/>
          </w:tcPr>
          <w:p w:rsidR="00143ADE" w:rsidRDefault="00954161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WriteBackRuleElement</w:t>
            </w:r>
          </w:p>
        </w:tc>
        <w:tc>
          <w:tcPr>
            <w:tcW w:w="2294" w:type="dxa"/>
          </w:tcPr>
          <w:p w:rsidR="00143ADE" w:rsidRDefault="00954161" w:rsidP="00B86AFD">
            <w:r>
              <w:rPr>
                <w:rFonts w:hint="eastAsia"/>
              </w:rPr>
              <w:t>本次反写采用的反写规则</w:t>
            </w:r>
          </w:p>
        </w:tc>
        <w:tc>
          <w:tcPr>
            <w:tcW w:w="2177" w:type="dxa"/>
          </w:tcPr>
          <w:p w:rsidR="00143ADE" w:rsidRPr="00937DFB" w:rsidRDefault="00143ADE" w:rsidP="00B86AFD"/>
        </w:tc>
      </w:tr>
      <w:tr w:rsidR="00143ADE" w:rsidTr="00B86AFD">
        <w:tc>
          <w:tcPr>
            <w:tcW w:w="2097" w:type="dxa"/>
          </w:tcPr>
          <w:p w:rsidR="00143ADE" w:rsidRDefault="00954161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SourceEntity</w:t>
            </w:r>
          </w:p>
        </w:tc>
        <w:tc>
          <w:tcPr>
            <w:tcW w:w="1954" w:type="dxa"/>
          </w:tcPr>
          <w:p w:rsidR="00143ADE" w:rsidRDefault="00954161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294" w:type="dxa"/>
          </w:tcPr>
          <w:p w:rsidR="00143ADE" w:rsidRDefault="00954161" w:rsidP="00B86AFD">
            <w:r>
              <w:rPr>
                <w:rFonts w:hint="eastAsia"/>
              </w:rPr>
              <w:t>上游单据反写实体元数据信息</w:t>
            </w:r>
          </w:p>
        </w:tc>
        <w:tc>
          <w:tcPr>
            <w:tcW w:w="2177" w:type="dxa"/>
          </w:tcPr>
          <w:p w:rsidR="00143ADE" w:rsidRPr="00937DFB" w:rsidRDefault="00143ADE" w:rsidP="00B86AFD"/>
        </w:tc>
      </w:tr>
      <w:tr w:rsidR="00143ADE" w:rsidTr="00B86AFD">
        <w:tc>
          <w:tcPr>
            <w:tcW w:w="2097" w:type="dxa"/>
          </w:tcPr>
          <w:p w:rsidR="00143ADE" w:rsidRDefault="00C1186F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SourceDataObject</w:t>
            </w:r>
          </w:p>
        </w:tc>
        <w:tc>
          <w:tcPr>
            <w:tcW w:w="1954" w:type="dxa"/>
          </w:tcPr>
          <w:p w:rsidR="00143ADE" w:rsidRDefault="00C1186F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294" w:type="dxa"/>
          </w:tcPr>
          <w:p w:rsidR="00143ADE" w:rsidRDefault="00C1186F" w:rsidP="00B86AFD">
            <w:r>
              <w:rPr>
                <w:rFonts w:hint="eastAsia"/>
              </w:rPr>
              <w:t>上游单据整体数据包</w:t>
            </w:r>
          </w:p>
        </w:tc>
        <w:tc>
          <w:tcPr>
            <w:tcW w:w="2177" w:type="dxa"/>
          </w:tcPr>
          <w:p w:rsidR="00143ADE" w:rsidRPr="00837D46" w:rsidRDefault="00C1186F" w:rsidP="00C1186F">
            <w:pPr>
              <w:rPr>
                <w:color w:val="FF0000"/>
              </w:rPr>
            </w:pPr>
            <w:r w:rsidRPr="00837D46">
              <w:rPr>
                <w:rFonts w:hint="eastAsia"/>
                <w:color w:val="FF0000"/>
              </w:rPr>
              <w:t>Y</w:t>
            </w:r>
            <w:r w:rsidRPr="00837D46">
              <w:rPr>
                <w:rFonts w:hint="eastAsia"/>
                <w:color w:val="FF0000"/>
              </w:rPr>
              <w:t>：支持修改</w:t>
            </w:r>
          </w:p>
        </w:tc>
      </w:tr>
      <w:tr w:rsidR="00143ADE" w:rsidTr="00B86AFD">
        <w:tc>
          <w:tcPr>
            <w:tcW w:w="2097" w:type="dxa"/>
          </w:tcPr>
          <w:p w:rsidR="00143ADE" w:rsidRDefault="00C1186F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SourceActiveRow</w:t>
            </w:r>
          </w:p>
        </w:tc>
        <w:tc>
          <w:tcPr>
            <w:tcW w:w="1954" w:type="dxa"/>
          </w:tcPr>
          <w:p w:rsidR="00143ADE" w:rsidRDefault="00C1186F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294" w:type="dxa"/>
          </w:tcPr>
          <w:p w:rsidR="00143ADE" w:rsidRDefault="00C1186F" w:rsidP="00B86AFD">
            <w:r>
              <w:rPr>
                <w:rFonts w:hint="eastAsia"/>
              </w:rPr>
              <w:t>上游单据实体焦点行数据包</w:t>
            </w:r>
          </w:p>
        </w:tc>
        <w:tc>
          <w:tcPr>
            <w:tcW w:w="2177" w:type="dxa"/>
          </w:tcPr>
          <w:p w:rsidR="00143ADE" w:rsidRPr="00837D46" w:rsidRDefault="00C1186F" w:rsidP="00B86AFD">
            <w:pPr>
              <w:rPr>
                <w:color w:val="FF0000"/>
              </w:rPr>
            </w:pPr>
            <w:r w:rsidRPr="00837D46">
              <w:rPr>
                <w:rFonts w:hint="eastAsia"/>
                <w:color w:val="FF0000"/>
              </w:rPr>
              <w:t>Y</w:t>
            </w:r>
            <w:r w:rsidRPr="00837D46">
              <w:rPr>
                <w:rFonts w:hint="eastAsia"/>
                <w:color w:val="FF0000"/>
              </w:rPr>
              <w:t>：支持修改</w:t>
            </w:r>
          </w:p>
        </w:tc>
      </w:tr>
      <w:tr w:rsidR="00143ADE" w:rsidTr="00B86AFD">
        <w:tc>
          <w:tcPr>
            <w:tcW w:w="2097" w:type="dxa"/>
          </w:tcPr>
          <w:p w:rsidR="00143ADE" w:rsidRDefault="004A57E7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OperationName</w:t>
            </w:r>
          </w:p>
        </w:tc>
        <w:tc>
          <w:tcPr>
            <w:tcW w:w="1954" w:type="dxa"/>
          </w:tcPr>
          <w:p w:rsidR="00143ADE" w:rsidRDefault="004A57E7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94" w:type="dxa"/>
          </w:tcPr>
          <w:p w:rsidR="00143ADE" w:rsidRDefault="004A57E7" w:rsidP="00B86AFD">
            <w:r>
              <w:rPr>
                <w:rFonts w:hint="eastAsia"/>
              </w:rPr>
              <w:t>当前操作名称</w:t>
            </w:r>
          </w:p>
        </w:tc>
        <w:tc>
          <w:tcPr>
            <w:tcW w:w="2177" w:type="dxa"/>
          </w:tcPr>
          <w:p w:rsidR="00143ADE" w:rsidRPr="00937DFB" w:rsidRDefault="00143ADE" w:rsidP="00B86AFD"/>
        </w:tc>
      </w:tr>
      <w:tr w:rsidR="00143ADE" w:rsidTr="00B86AFD">
        <w:tc>
          <w:tcPr>
            <w:tcW w:w="2097" w:type="dxa"/>
          </w:tcPr>
          <w:p w:rsidR="00143ADE" w:rsidRDefault="004A57E7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WriteBackRuleRow</w:t>
            </w:r>
          </w:p>
        </w:tc>
        <w:tc>
          <w:tcPr>
            <w:tcW w:w="1954" w:type="dxa"/>
          </w:tcPr>
          <w:p w:rsidR="00143ADE" w:rsidRDefault="004A57E7" w:rsidP="00B86AFD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</w:p>
        </w:tc>
        <w:tc>
          <w:tcPr>
            <w:tcW w:w="2294" w:type="dxa"/>
          </w:tcPr>
          <w:p w:rsidR="00143ADE" w:rsidRDefault="004A57E7" w:rsidP="00B86AFD">
            <w:r>
              <w:rPr>
                <w:rFonts w:hint="eastAsia"/>
              </w:rPr>
              <w:t>反写条目信息</w:t>
            </w:r>
          </w:p>
        </w:tc>
        <w:tc>
          <w:tcPr>
            <w:tcW w:w="2177" w:type="dxa"/>
          </w:tcPr>
          <w:p w:rsidR="00143ADE" w:rsidRPr="00937DFB" w:rsidRDefault="00143ADE" w:rsidP="00B86AFD"/>
        </w:tc>
      </w:tr>
      <w:tr w:rsidR="00143ADE" w:rsidTr="00B86AFD">
        <w:tc>
          <w:tcPr>
            <w:tcW w:w="2097" w:type="dxa"/>
          </w:tcPr>
          <w:p w:rsidR="00143ADE" w:rsidRDefault="004A57E7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SourceCloseField</w:t>
            </w:r>
          </w:p>
        </w:tc>
        <w:tc>
          <w:tcPr>
            <w:tcW w:w="1954" w:type="dxa"/>
          </w:tcPr>
          <w:p w:rsidR="00143ADE" w:rsidRDefault="004A57E7" w:rsidP="00B86AFD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</w:p>
        </w:tc>
        <w:tc>
          <w:tcPr>
            <w:tcW w:w="2294" w:type="dxa"/>
          </w:tcPr>
          <w:p w:rsidR="00143ADE" w:rsidRDefault="004A57E7" w:rsidP="00B86AFD">
            <w:r>
              <w:rPr>
                <w:rFonts w:hint="eastAsia"/>
              </w:rPr>
              <w:t>上游单据接收反写值的字段元数据信息</w:t>
            </w:r>
          </w:p>
        </w:tc>
        <w:tc>
          <w:tcPr>
            <w:tcW w:w="2177" w:type="dxa"/>
          </w:tcPr>
          <w:p w:rsidR="00143ADE" w:rsidRPr="00937DFB" w:rsidRDefault="00143ADE" w:rsidP="00B86AFD"/>
        </w:tc>
      </w:tr>
      <w:tr w:rsidR="00143ADE" w:rsidTr="00B86AFD">
        <w:tc>
          <w:tcPr>
            <w:tcW w:w="2097" w:type="dxa"/>
          </w:tcPr>
          <w:p w:rsidR="00143ADE" w:rsidRDefault="002A5E88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EntryCloseFieldStatus</w:t>
            </w:r>
          </w:p>
        </w:tc>
        <w:tc>
          <w:tcPr>
            <w:tcW w:w="1954" w:type="dxa"/>
          </w:tcPr>
          <w:p w:rsidR="00143ADE" w:rsidRDefault="002A5E88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94" w:type="dxa"/>
          </w:tcPr>
          <w:p w:rsidR="00143ADE" w:rsidRDefault="002A5E88" w:rsidP="00B86AFD">
            <w:r>
              <w:rPr>
                <w:rFonts w:hint="eastAsia"/>
              </w:rPr>
              <w:t>填写到上游单据体行上的关闭状态值</w:t>
            </w:r>
          </w:p>
        </w:tc>
        <w:tc>
          <w:tcPr>
            <w:tcW w:w="2177" w:type="dxa"/>
          </w:tcPr>
          <w:p w:rsidR="00143ADE" w:rsidRPr="00875433" w:rsidRDefault="00143ADE" w:rsidP="00B86AFD"/>
        </w:tc>
      </w:tr>
      <w:tr w:rsidR="00954161" w:rsidTr="00B86AFD">
        <w:tc>
          <w:tcPr>
            <w:tcW w:w="2097" w:type="dxa"/>
          </w:tcPr>
          <w:p w:rsidR="00954161" w:rsidRDefault="002A5E88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BillCloseFieldStatus</w:t>
            </w:r>
          </w:p>
        </w:tc>
        <w:tc>
          <w:tcPr>
            <w:tcW w:w="1954" w:type="dxa"/>
          </w:tcPr>
          <w:p w:rsidR="00954161" w:rsidRDefault="002A5E88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94" w:type="dxa"/>
          </w:tcPr>
          <w:p w:rsidR="00954161" w:rsidRDefault="00FD2247" w:rsidP="00B86AFD">
            <w:r>
              <w:rPr>
                <w:rFonts w:hint="eastAsia"/>
              </w:rPr>
              <w:t>填写到上游单整体数据包上的关闭状态值</w:t>
            </w:r>
          </w:p>
        </w:tc>
        <w:tc>
          <w:tcPr>
            <w:tcW w:w="2177" w:type="dxa"/>
          </w:tcPr>
          <w:p w:rsidR="00954161" w:rsidRPr="00875433" w:rsidRDefault="00954161" w:rsidP="00B86AFD"/>
        </w:tc>
      </w:tr>
      <w:tr w:rsidR="00954161" w:rsidTr="00B86AFD">
        <w:tc>
          <w:tcPr>
            <w:tcW w:w="2097" w:type="dxa"/>
          </w:tcPr>
          <w:p w:rsidR="00954161" w:rsidRDefault="007E6F13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EntryOldCloseFieldStatus</w:t>
            </w:r>
          </w:p>
        </w:tc>
        <w:tc>
          <w:tcPr>
            <w:tcW w:w="1954" w:type="dxa"/>
          </w:tcPr>
          <w:p w:rsidR="00954161" w:rsidRDefault="007E6F13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94" w:type="dxa"/>
          </w:tcPr>
          <w:p w:rsidR="00954161" w:rsidRDefault="007E6F13" w:rsidP="00B86AFD">
            <w:r>
              <w:rPr>
                <w:rFonts w:hint="eastAsia"/>
              </w:rPr>
              <w:t>反写前，上游单据体行上的关闭状态值</w:t>
            </w:r>
          </w:p>
        </w:tc>
        <w:tc>
          <w:tcPr>
            <w:tcW w:w="2177" w:type="dxa"/>
          </w:tcPr>
          <w:p w:rsidR="00954161" w:rsidRPr="00875433" w:rsidRDefault="00954161" w:rsidP="00B86AFD"/>
        </w:tc>
      </w:tr>
      <w:tr w:rsidR="00954161" w:rsidTr="00B86AFD">
        <w:tc>
          <w:tcPr>
            <w:tcW w:w="2097" w:type="dxa"/>
          </w:tcPr>
          <w:p w:rsidR="00954161" w:rsidRDefault="007E6F13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BillOldCloseFieldStatus</w:t>
            </w:r>
          </w:p>
        </w:tc>
        <w:tc>
          <w:tcPr>
            <w:tcW w:w="1954" w:type="dxa"/>
          </w:tcPr>
          <w:p w:rsidR="00954161" w:rsidRDefault="007E6F13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94" w:type="dxa"/>
          </w:tcPr>
          <w:p w:rsidR="00954161" w:rsidRDefault="007E6F13" w:rsidP="00B86AFD">
            <w:r>
              <w:rPr>
                <w:rFonts w:hint="eastAsia"/>
              </w:rPr>
              <w:t>反写前，上游整体数据上的关闭状态值</w:t>
            </w:r>
          </w:p>
        </w:tc>
        <w:tc>
          <w:tcPr>
            <w:tcW w:w="2177" w:type="dxa"/>
          </w:tcPr>
          <w:p w:rsidR="00954161" w:rsidRPr="00875433" w:rsidRDefault="00954161" w:rsidP="00B86AFD"/>
        </w:tc>
      </w:tr>
    </w:tbl>
    <w:p w:rsidR="006E0EA9" w:rsidRDefault="006E0EA9" w:rsidP="00B7037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B41E8" w:rsidRDefault="004B41E8" w:rsidP="00B7037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30932">
        <w:rPr>
          <w:rFonts w:hint="eastAsia"/>
          <w:b/>
        </w:rPr>
        <w:lastRenderedPageBreak/>
        <w:t>需求背景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4B41E8" w:rsidRDefault="0085155C" w:rsidP="00B7037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销售出库单反写销售订单，当完成源单行关闭后，</w:t>
      </w:r>
      <w:r w:rsidR="00A54DFC">
        <w:rPr>
          <w:rFonts w:hint="eastAsia"/>
        </w:rPr>
        <w:t>根据源单行关闭状态修改源单行分录发货状态，当源单分录行基本出库数量为</w:t>
      </w:r>
      <w:r w:rsidR="00A54DFC">
        <w:rPr>
          <w:rFonts w:hint="eastAsia"/>
        </w:rPr>
        <w:t>0</w:t>
      </w:r>
      <w:r w:rsidR="00A54DFC">
        <w:rPr>
          <w:rFonts w:hint="eastAsia"/>
        </w:rPr>
        <w:t>时，修改源单行分录发货状态为另一个值</w:t>
      </w:r>
    </w:p>
    <w:p w:rsidR="0085155C" w:rsidRPr="00A54DFC" w:rsidRDefault="0085155C" w:rsidP="00B7037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B41E8" w:rsidRDefault="004B41E8" w:rsidP="00B7037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30932">
        <w:rPr>
          <w:rFonts w:hint="eastAsia"/>
          <w:b/>
        </w:rPr>
        <w:t>实现方案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4B41E8" w:rsidRPr="001870B0" w:rsidRDefault="00A54DFC" w:rsidP="00B7037B">
      <w:r w:rsidRPr="001870B0">
        <w:rPr>
          <w:rFonts w:hint="eastAsia"/>
        </w:rPr>
        <w:t>反写插件，在</w:t>
      </w:r>
      <w:r w:rsidRPr="001870B0">
        <w:rPr>
          <w:rFonts w:hint="eastAsia"/>
        </w:rPr>
        <w:t>AfterCloseRow</w:t>
      </w:r>
      <w:r w:rsidRPr="001870B0">
        <w:rPr>
          <w:rFonts w:hint="eastAsia"/>
        </w:rPr>
        <w:t>事件中，判断源单行分录关闭状态枚举值，修改源单行分录发货状态，根据源单行分录基本出库数量，修改行分录发货状态枚举值</w:t>
      </w:r>
    </w:p>
    <w:p w:rsidR="00A54DFC" w:rsidRDefault="00A54DFC" w:rsidP="00B7037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47A6" w:rsidRDefault="00B7037B" w:rsidP="00B7037B">
      <w:pPr>
        <w:rPr>
          <w:b/>
        </w:rPr>
      </w:pPr>
      <w:r>
        <w:rPr>
          <w:rFonts w:hint="eastAsia"/>
          <w:b/>
        </w:rPr>
        <w:t>插件示例</w:t>
      </w:r>
      <w:r w:rsidR="00EB47A6">
        <w:rPr>
          <w:rFonts w:hint="eastAsia"/>
          <w:b/>
        </w:rPr>
        <w:t>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C376B" w:rsidRPr="000C5F0B" w:rsidTr="00B86AF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C376B" w:rsidRPr="000C5F0B" w:rsidRDefault="000C376B" w:rsidP="00B86AF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C376B" w:rsidRPr="000C5F0B" w:rsidRDefault="000C376B" w:rsidP="00B86AFD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C376B" w:rsidRPr="000C5F0B" w:rsidTr="00B86AF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Kingdee.K3.SCM.Contracts;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Kingdee.K3.BD.Contracts;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Kingdee.K3.Core.BD;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Kingdee.BOS.BusinessEntity;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Kingdee.K3.SCM.App.Sal.ServicePlugIn.OutStock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销售出库单的反写插件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V1.0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正式版添加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AbstractBusinessFlowServicePlugIn</w:t>
            </w:r>
          </w:p>
          <w:p w:rsidR="000C376B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2168AB" w:rsidRDefault="000C376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="002168AB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="002168A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2168AB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 w:rsidR="002168A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2168AB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="002168A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AfterCloseRow(</w:t>
            </w:r>
            <w:r w:rsidR="002168AB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AfterCloseRowEventArgs</w:t>
            </w:r>
            <w:r w:rsidR="002168A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(e.SourceBusinessInfo.GetForm().Id == </w:t>
            </w:r>
            <w:r w:rsidR="00870E3A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"SAL_SaleOrder"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(e.EntryCloseFieldStatus.EqualsIgnoreCase(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e.SourceActiveRow[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"DeliveryStatus"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.ToDecimal(e.SourceActiveRow[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"BaseStockOutQty"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 == 0)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e.SourceActiveRow[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"DeliveryStatus"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e.SourceActiveRow[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"DeliveryStatus"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C376B" w:rsidRDefault="000C376B" w:rsidP="00216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C376B" w:rsidRPr="009F3DEA" w:rsidRDefault="000C376B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578C5" w:rsidRPr="00831408" w:rsidRDefault="00C578C5" w:rsidP="00C578C5">
      <w:pPr>
        <w:pStyle w:val="2"/>
      </w:pPr>
      <w:bookmarkStart w:id="20" w:name="_Toc417398267"/>
      <w:r>
        <w:lastRenderedPageBreak/>
        <w:t>BeforeCheckHighLimit</w:t>
      </w:r>
      <w:bookmarkEnd w:id="20"/>
    </w:p>
    <w:p w:rsidR="00BD731C" w:rsidRPr="00436848" w:rsidRDefault="00BD731C" w:rsidP="00BD731C">
      <w:pPr>
        <w:rPr>
          <w:b/>
        </w:rPr>
      </w:pPr>
      <w:r w:rsidRPr="00436848">
        <w:rPr>
          <w:rFonts w:hint="eastAsia"/>
          <w:b/>
        </w:rPr>
        <w:t>备注：</w:t>
      </w:r>
    </w:p>
    <w:p w:rsidR="00BD731C" w:rsidRDefault="00E96297" w:rsidP="00BD731C">
      <w:r>
        <w:rPr>
          <w:rFonts w:hint="eastAsia"/>
        </w:rPr>
        <w:t>对源单进行超额检查前</w:t>
      </w:r>
      <w:r w:rsidR="004F4F56">
        <w:rPr>
          <w:rFonts w:hint="eastAsia"/>
        </w:rPr>
        <w:t>，判断当前检查是否执行，以及在执行前提下，一些重要属性的初始化（</w:t>
      </w:r>
      <w:r w:rsidR="00815CE9">
        <w:rPr>
          <w:rFonts w:hint="eastAsia"/>
        </w:rPr>
        <w:t>插件接口介绍中的关键</w:t>
      </w:r>
      <w:r w:rsidR="004F4F56">
        <w:rPr>
          <w:rFonts w:hint="eastAsia"/>
        </w:rPr>
        <w:t>属性）</w:t>
      </w:r>
    </w:p>
    <w:p w:rsidR="00BD731C" w:rsidRPr="009575A7" w:rsidRDefault="00BD731C" w:rsidP="00BD731C"/>
    <w:p w:rsidR="00BD731C" w:rsidRPr="009575A7" w:rsidRDefault="00BD731C" w:rsidP="00BD731C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BD731C" w:rsidRDefault="009E2E0F" w:rsidP="00BD731C">
      <w:r>
        <w:rPr>
          <w:rFonts w:hint="eastAsia"/>
        </w:rPr>
        <w:t>每个源单行反写完毕后，</w:t>
      </w:r>
      <w:r>
        <w:rPr>
          <w:rFonts w:hint="eastAsia"/>
        </w:rPr>
        <w:t>进行超额检查之前，</w:t>
      </w:r>
      <w:r>
        <w:rPr>
          <w:rFonts w:hint="eastAsia"/>
        </w:rPr>
        <w:t>均会触发本事件</w:t>
      </w:r>
    </w:p>
    <w:p w:rsidR="00BD731C" w:rsidRPr="009575A7" w:rsidRDefault="00BD731C" w:rsidP="00BD731C"/>
    <w:p w:rsidR="00BD731C" w:rsidRPr="009575A7" w:rsidRDefault="00BD731C" w:rsidP="00BD731C">
      <w:pPr>
        <w:rPr>
          <w:b/>
        </w:rPr>
      </w:pPr>
      <w:r w:rsidRPr="009575A7">
        <w:rPr>
          <w:rFonts w:hint="eastAsia"/>
          <w:b/>
        </w:rPr>
        <w:t>应用场景：</w:t>
      </w:r>
    </w:p>
    <w:p w:rsidR="00BD731C" w:rsidRDefault="00BD731C" w:rsidP="00BD731C">
      <w:r>
        <w:rPr>
          <w:rFonts w:hint="eastAsia"/>
        </w:rPr>
        <w:t>插件干预源单</w:t>
      </w:r>
      <w:r w:rsidR="00507527">
        <w:rPr>
          <w:rFonts w:hint="eastAsia"/>
        </w:rPr>
        <w:t>超额检查进行前，初始化</w:t>
      </w:r>
      <w:r w:rsidR="00040362">
        <w:rPr>
          <w:rFonts w:hint="eastAsia"/>
        </w:rPr>
        <w:t>重要属性</w:t>
      </w:r>
      <w:r w:rsidR="009472A2">
        <w:rPr>
          <w:rFonts w:hint="eastAsia"/>
        </w:rPr>
        <w:t>，或者直接取消超额检查，允许超额</w:t>
      </w:r>
    </w:p>
    <w:p w:rsidR="00BD731C" w:rsidRDefault="00BD731C" w:rsidP="00BD731C"/>
    <w:p w:rsidR="00BD731C" w:rsidRDefault="00BD731C" w:rsidP="00BD731C">
      <w:pPr>
        <w:rPr>
          <w:b/>
        </w:rPr>
      </w:pPr>
      <w:r w:rsidRPr="009575A7">
        <w:rPr>
          <w:rFonts w:hint="eastAsia"/>
          <w:b/>
        </w:rPr>
        <w:t>插件接口介绍：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01"/>
        <w:gridCol w:w="2306"/>
        <w:gridCol w:w="2052"/>
        <w:gridCol w:w="1963"/>
      </w:tblGrid>
      <w:tr w:rsidR="00FA1870" w:rsidTr="00B86AFD">
        <w:tc>
          <w:tcPr>
            <w:tcW w:w="8522" w:type="dxa"/>
            <w:gridSpan w:val="4"/>
          </w:tcPr>
          <w:p w:rsidR="000275CF" w:rsidRPr="00AC72C8" w:rsidRDefault="000275CF" w:rsidP="00B86AFD">
            <w:pPr>
              <w:jc w:val="center"/>
              <w:rPr>
                <w:b/>
              </w:rPr>
            </w:pPr>
            <w:r w:rsidRPr="000275CF">
              <w:rPr>
                <w:b/>
              </w:rPr>
              <w:t>BeforeCheckHighLimitEventArgs.cs</w:t>
            </w:r>
          </w:p>
        </w:tc>
      </w:tr>
      <w:tr w:rsidR="00FA1870" w:rsidTr="00FC033B">
        <w:tc>
          <w:tcPr>
            <w:tcW w:w="2201" w:type="dxa"/>
          </w:tcPr>
          <w:p w:rsidR="00FA1870" w:rsidRPr="00AC72C8" w:rsidRDefault="00FA1870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属性</w:t>
            </w:r>
          </w:p>
        </w:tc>
        <w:tc>
          <w:tcPr>
            <w:tcW w:w="2306" w:type="dxa"/>
          </w:tcPr>
          <w:p w:rsidR="00FA1870" w:rsidRPr="00AC72C8" w:rsidRDefault="00FA1870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类型</w:t>
            </w:r>
          </w:p>
        </w:tc>
        <w:tc>
          <w:tcPr>
            <w:tcW w:w="2052" w:type="dxa"/>
          </w:tcPr>
          <w:p w:rsidR="00FA1870" w:rsidRPr="00AC72C8" w:rsidRDefault="00FA1870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描述</w:t>
            </w:r>
          </w:p>
        </w:tc>
        <w:tc>
          <w:tcPr>
            <w:tcW w:w="1963" w:type="dxa"/>
          </w:tcPr>
          <w:p w:rsidR="00FA1870" w:rsidRPr="00AC72C8" w:rsidRDefault="00FA1870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关键属性</w:t>
            </w:r>
          </w:p>
        </w:tc>
      </w:tr>
      <w:tr w:rsidR="00FA1870" w:rsidTr="00FC033B">
        <w:tc>
          <w:tcPr>
            <w:tcW w:w="2201" w:type="dxa"/>
          </w:tcPr>
          <w:p w:rsidR="00FA1870" w:rsidRPr="00937DFB" w:rsidRDefault="0049531D" w:rsidP="00B86AF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SourceBusinessInfo</w:t>
            </w:r>
          </w:p>
        </w:tc>
        <w:tc>
          <w:tcPr>
            <w:tcW w:w="2306" w:type="dxa"/>
          </w:tcPr>
          <w:p w:rsidR="00FA1870" w:rsidRPr="00937DFB" w:rsidRDefault="0049531D" w:rsidP="00B86AFD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052" w:type="dxa"/>
          </w:tcPr>
          <w:p w:rsidR="00FA1870" w:rsidRPr="00937DFB" w:rsidRDefault="0049531D" w:rsidP="00B86AFD">
            <w:r>
              <w:rPr>
                <w:rFonts w:hint="eastAsia"/>
              </w:rPr>
              <w:t>上游单据元数据信息</w:t>
            </w:r>
          </w:p>
        </w:tc>
        <w:tc>
          <w:tcPr>
            <w:tcW w:w="1963" w:type="dxa"/>
          </w:tcPr>
          <w:p w:rsidR="00FA1870" w:rsidRPr="00937DFB" w:rsidRDefault="00FA1870" w:rsidP="00B86AFD"/>
        </w:tc>
      </w:tr>
      <w:tr w:rsidR="005B168D" w:rsidTr="00FC033B">
        <w:tc>
          <w:tcPr>
            <w:tcW w:w="2201" w:type="dxa"/>
          </w:tcPr>
          <w:p w:rsidR="00FA1870" w:rsidRDefault="002F1940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Rule</w:t>
            </w:r>
          </w:p>
        </w:tc>
        <w:tc>
          <w:tcPr>
            <w:tcW w:w="2306" w:type="dxa"/>
          </w:tcPr>
          <w:p w:rsidR="00FA1870" w:rsidRDefault="002F1940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WriteBackRuleElement</w:t>
            </w:r>
          </w:p>
        </w:tc>
        <w:tc>
          <w:tcPr>
            <w:tcW w:w="2052" w:type="dxa"/>
          </w:tcPr>
          <w:p w:rsidR="00FA1870" w:rsidRDefault="002F1940" w:rsidP="00B86AFD">
            <w:r>
              <w:rPr>
                <w:rFonts w:hint="eastAsia"/>
              </w:rPr>
              <w:t>本次反写采用的反写规则</w:t>
            </w:r>
          </w:p>
        </w:tc>
        <w:tc>
          <w:tcPr>
            <w:tcW w:w="1963" w:type="dxa"/>
          </w:tcPr>
          <w:p w:rsidR="00FA1870" w:rsidRPr="00937DFB" w:rsidRDefault="00FA1870" w:rsidP="00B86AFD"/>
        </w:tc>
      </w:tr>
      <w:tr w:rsidR="005B168D" w:rsidTr="00FC033B">
        <w:tc>
          <w:tcPr>
            <w:tcW w:w="2201" w:type="dxa"/>
          </w:tcPr>
          <w:p w:rsidR="00FA1870" w:rsidRDefault="003F70F8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SourceEntity</w:t>
            </w:r>
          </w:p>
        </w:tc>
        <w:tc>
          <w:tcPr>
            <w:tcW w:w="2306" w:type="dxa"/>
          </w:tcPr>
          <w:p w:rsidR="00FA1870" w:rsidRDefault="003F70F8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052" w:type="dxa"/>
          </w:tcPr>
          <w:p w:rsidR="00FA1870" w:rsidRDefault="003F70F8" w:rsidP="00B86AFD">
            <w:r>
              <w:rPr>
                <w:rFonts w:hint="eastAsia"/>
              </w:rPr>
              <w:t>上游单据反写实体元数据信息</w:t>
            </w:r>
          </w:p>
        </w:tc>
        <w:tc>
          <w:tcPr>
            <w:tcW w:w="1963" w:type="dxa"/>
          </w:tcPr>
          <w:p w:rsidR="00FA1870" w:rsidRPr="00937DFB" w:rsidRDefault="00FA1870" w:rsidP="00B86AFD"/>
        </w:tc>
      </w:tr>
      <w:tr w:rsidR="005B168D" w:rsidTr="00FC033B">
        <w:tc>
          <w:tcPr>
            <w:tcW w:w="2201" w:type="dxa"/>
          </w:tcPr>
          <w:p w:rsidR="00FA1870" w:rsidRDefault="0074264D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SourceDataObject</w:t>
            </w:r>
          </w:p>
        </w:tc>
        <w:tc>
          <w:tcPr>
            <w:tcW w:w="2306" w:type="dxa"/>
          </w:tcPr>
          <w:p w:rsidR="00FA1870" w:rsidRDefault="0074264D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052" w:type="dxa"/>
          </w:tcPr>
          <w:p w:rsidR="00FA1870" w:rsidRDefault="0074264D" w:rsidP="00B86AFD">
            <w:r>
              <w:rPr>
                <w:rFonts w:hint="eastAsia"/>
              </w:rPr>
              <w:t>上游单据整体数据包</w:t>
            </w:r>
          </w:p>
        </w:tc>
        <w:tc>
          <w:tcPr>
            <w:tcW w:w="1963" w:type="dxa"/>
          </w:tcPr>
          <w:p w:rsidR="00FA1870" w:rsidRPr="00837D46" w:rsidRDefault="00FA1870" w:rsidP="00B86AFD">
            <w:pPr>
              <w:rPr>
                <w:color w:val="FF0000"/>
              </w:rPr>
            </w:pPr>
          </w:p>
        </w:tc>
      </w:tr>
      <w:tr w:rsidR="005B168D" w:rsidTr="00FC033B">
        <w:tc>
          <w:tcPr>
            <w:tcW w:w="2201" w:type="dxa"/>
          </w:tcPr>
          <w:p w:rsidR="00FA1870" w:rsidRDefault="0003087C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SourceActiveRow</w:t>
            </w:r>
          </w:p>
        </w:tc>
        <w:tc>
          <w:tcPr>
            <w:tcW w:w="2306" w:type="dxa"/>
          </w:tcPr>
          <w:p w:rsidR="00FA1870" w:rsidRDefault="0003087C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052" w:type="dxa"/>
          </w:tcPr>
          <w:p w:rsidR="00FA1870" w:rsidRDefault="0003087C" w:rsidP="00B86AFD">
            <w:r>
              <w:rPr>
                <w:rFonts w:hint="eastAsia"/>
              </w:rPr>
              <w:t>上游单据实体焦点行数据包</w:t>
            </w:r>
          </w:p>
        </w:tc>
        <w:tc>
          <w:tcPr>
            <w:tcW w:w="1963" w:type="dxa"/>
          </w:tcPr>
          <w:p w:rsidR="00FA1870" w:rsidRPr="00837D46" w:rsidRDefault="00FA1870" w:rsidP="00B86AFD">
            <w:pPr>
              <w:rPr>
                <w:color w:val="FF0000"/>
              </w:rPr>
            </w:pPr>
          </w:p>
        </w:tc>
      </w:tr>
      <w:tr w:rsidR="005B168D" w:rsidTr="00FC033B">
        <w:tc>
          <w:tcPr>
            <w:tcW w:w="2201" w:type="dxa"/>
          </w:tcPr>
          <w:p w:rsidR="00FA1870" w:rsidRDefault="008C5782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OperationName</w:t>
            </w:r>
          </w:p>
        </w:tc>
        <w:tc>
          <w:tcPr>
            <w:tcW w:w="2306" w:type="dxa"/>
          </w:tcPr>
          <w:p w:rsidR="00FA1870" w:rsidRDefault="008C5782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052" w:type="dxa"/>
          </w:tcPr>
          <w:p w:rsidR="00FA1870" w:rsidRDefault="008C5782" w:rsidP="00B86AFD">
            <w:r>
              <w:rPr>
                <w:rFonts w:hint="eastAsia"/>
              </w:rPr>
              <w:t>当前操作名称</w:t>
            </w:r>
          </w:p>
        </w:tc>
        <w:tc>
          <w:tcPr>
            <w:tcW w:w="1963" w:type="dxa"/>
          </w:tcPr>
          <w:p w:rsidR="00FA1870" w:rsidRPr="00937DFB" w:rsidRDefault="00FA1870" w:rsidP="00B86AFD"/>
        </w:tc>
      </w:tr>
      <w:tr w:rsidR="005B168D" w:rsidTr="00FC033B">
        <w:tc>
          <w:tcPr>
            <w:tcW w:w="2201" w:type="dxa"/>
          </w:tcPr>
          <w:p w:rsidR="00FA1870" w:rsidRDefault="001A7868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WriteBackRuleRow</w:t>
            </w:r>
          </w:p>
        </w:tc>
        <w:tc>
          <w:tcPr>
            <w:tcW w:w="2306" w:type="dxa"/>
          </w:tcPr>
          <w:p w:rsidR="00FA1870" w:rsidRDefault="001A7868" w:rsidP="00B86AFD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</w:p>
        </w:tc>
        <w:tc>
          <w:tcPr>
            <w:tcW w:w="2052" w:type="dxa"/>
          </w:tcPr>
          <w:p w:rsidR="00FA1870" w:rsidRDefault="00F22082" w:rsidP="00B86AFD">
            <w:r>
              <w:rPr>
                <w:rFonts w:hint="eastAsia"/>
              </w:rPr>
              <w:t>当前反写条目信息</w:t>
            </w:r>
          </w:p>
        </w:tc>
        <w:tc>
          <w:tcPr>
            <w:tcW w:w="1963" w:type="dxa"/>
          </w:tcPr>
          <w:p w:rsidR="00FA1870" w:rsidRPr="00937DFB" w:rsidRDefault="00FA1870" w:rsidP="00B86AFD"/>
        </w:tc>
      </w:tr>
      <w:tr w:rsidR="005B168D" w:rsidTr="00FC033B">
        <w:tc>
          <w:tcPr>
            <w:tcW w:w="2201" w:type="dxa"/>
          </w:tcPr>
          <w:p w:rsidR="00FA1870" w:rsidRDefault="005B168D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Cancel</w:t>
            </w:r>
          </w:p>
        </w:tc>
        <w:tc>
          <w:tcPr>
            <w:tcW w:w="2306" w:type="dxa"/>
          </w:tcPr>
          <w:p w:rsidR="00FA1870" w:rsidRDefault="005B168D" w:rsidP="00B86AFD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052" w:type="dxa"/>
          </w:tcPr>
          <w:p w:rsidR="00FA1870" w:rsidRDefault="005B168D" w:rsidP="00B86AFD">
            <w:r>
              <w:rPr>
                <w:rFonts w:hint="eastAsia"/>
              </w:rPr>
              <w:t>是否取消超额检查</w:t>
            </w:r>
          </w:p>
        </w:tc>
        <w:tc>
          <w:tcPr>
            <w:tcW w:w="1963" w:type="dxa"/>
          </w:tcPr>
          <w:p w:rsidR="00FA1870" w:rsidRPr="00AD7223" w:rsidRDefault="005B168D" w:rsidP="00B86AFD">
            <w:pPr>
              <w:rPr>
                <w:color w:val="FF0000"/>
              </w:rPr>
            </w:pPr>
            <w:r w:rsidRPr="00AD7223">
              <w:rPr>
                <w:rFonts w:hint="eastAsia"/>
                <w:color w:val="FF0000"/>
              </w:rPr>
              <w:t>Y</w:t>
            </w:r>
            <w:r w:rsidRPr="00AD7223">
              <w:rPr>
                <w:rFonts w:hint="eastAsia"/>
                <w:color w:val="FF0000"/>
              </w:rPr>
              <w:t>：</w:t>
            </w:r>
          </w:p>
        </w:tc>
      </w:tr>
      <w:tr w:rsidR="005B168D" w:rsidTr="00FC033B">
        <w:tc>
          <w:tcPr>
            <w:tcW w:w="2201" w:type="dxa"/>
          </w:tcPr>
          <w:p w:rsidR="00FA1870" w:rsidRDefault="005B168D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MustCheck</w:t>
            </w:r>
          </w:p>
        </w:tc>
        <w:tc>
          <w:tcPr>
            <w:tcW w:w="2306" w:type="dxa"/>
          </w:tcPr>
          <w:p w:rsidR="00FA1870" w:rsidRDefault="005B168D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052" w:type="dxa"/>
          </w:tcPr>
          <w:p w:rsidR="00FA1870" w:rsidRDefault="00330902" w:rsidP="00B86AFD">
            <w:r>
              <w:rPr>
                <w:rFonts w:hint="eastAsia"/>
              </w:rPr>
              <w:t>是否必须检查</w:t>
            </w:r>
          </w:p>
        </w:tc>
        <w:tc>
          <w:tcPr>
            <w:tcW w:w="1963" w:type="dxa"/>
          </w:tcPr>
          <w:p w:rsidR="00FA1870" w:rsidRPr="00AD7223" w:rsidRDefault="00330902" w:rsidP="00B86AFD">
            <w:pPr>
              <w:rPr>
                <w:color w:val="FF0000"/>
              </w:rPr>
            </w:pPr>
            <w:r w:rsidRPr="00AD7223">
              <w:rPr>
                <w:rFonts w:hint="eastAsia"/>
                <w:color w:val="FF0000"/>
              </w:rPr>
              <w:t>Y</w:t>
            </w:r>
            <w:r w:rsidRPr="00AD7223">
              <w:rPr>
                <w:rFonts w:hint="eastAsia"/>
                <w:color w:val="FF0000"/>
              </w:rPr>
              <w:t>：</w:t>
            </w:r>
          </w:p>
        </w:tc>
      </w:tr>
      <w:tr w:rsidR="00FC033B" w:rsidTr="00FC033B">
        <w:tc>
          <w:tcPr>
            <w:tcW w:w="2201" w:type="dxa"/>
          </w:tcPr>
          <w:p w:rsidR="00FC033B" w:rsidRDefault="00FC033B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OnlyCheckAtLastTime</w:t>
            </w:r>
          </w:p>
        </w:tc>
        <w:tc>
          <w:tcPr>
            <w:tcW w:w="2306" w:type="dxa"/>
          </w:tcPr>
          <w:p w:rsidR="00FC033B" w:rsidRDefault="00FC033B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052" w:type="dxa"/>
          </w:tcPr>
          <w:p w:rsidR="00FC033B" w:rsidRDefault="008904D5" w:rsidP="00B86AFD">
            <w:r>
              <w:rPr>
                <w:rFonts w:hint="eastAsia"/>
              </w:rPr>
              <w:t>是否最后一次反写才做超额检查</w:t>
            </w:r>
          </w:p>
        </w:tc>
        <w:tc>
          <w:tcPr>
            <w:tcW w:w="1963" w:type="dxa"/>
          </w:tcPr>
          <w:p w:rsidR="00FC033B" w:rsidRPr="00AD7223" w:rsidRDefault="00A573BD" w:rsidP="00DE11BD">
            <w:pPr>
              <w:rPr>
                <w:color w:val="FF0000"/>
              </w:rPr>
            </w:pPr>
            <w:r w:rsidRPr="00AD7223">
              <w:rPr>
                <w:rFonts w:hint="eastAsia"/>
                <w:color w:val="FF0000"/>
              </w:rPr>
              <w:t>Y</w:t>
            </w:r>
            <w:r w:rsidRPr="00AD7223">
              <w:rPr>
                <w:rFonts w:hint="eastAsia"/>
                <w:color w:val="FF0000"/>
              </w:rPr>
              <w:t>：</w:t>
            </w:r>
            <w:r w:rsidR="00DE11BD" w:rsidRPr="00AD7223">
              <w:rPr>
                <w:rFonts w:hint="eastAsia"/>
                <w:color w:val="FF0000"/>
              </w:rPr>
              <w:t>同一个分组的反写规则对源单的反写，仅在最后一次更新时，才进行超额检查；对于同一</w:t>
            </w:r>
            <w:r w:rsidR="00DE11BD" w:rsidRPr="00AD7223">
              <w:rPr>
                <w:rFonts w:hint="eastAsia"/>
                <w:color w:val="FF0000"/>
              </w:rPr>
              <w:lastRenderedPageBreak/>
              <w:t>源单行，可能会被多个规则进行多次反写，并且这些反写规则的超额检查又相互影响，在此情况下，需指定这些规则的分组相同，这样，默认只需要在最后一次执行超额检查</w:t>
            </w:r>
          </w:p>
        </w:tc>
      </w:tr>
      <w:tr w:rsidR="00FC033B" w:rsidTr="00FC033B">
        <w:tc>
          <w:tcPr>
            <w:tcW w:w="2201" w:type="dxa"/>
          </w:tcPr>
          <w:p w:rsidR="00FC033B" w:rsidRDefault="008904D5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ExcessCheckFormula</w:t>
            </w:r>
          </w:p>
        </w:tc>
        <w:tc>
          <w:tcPr>
            <w:tcW w:w="2306" w:type="dxa"/>
          </w:tcPr>
          <w:p w:rsidR="00FC033B" w:rsidRDefault="008904D5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052" w:type="dxa"/>
          </w:tcPr>
          <w:p w:rsidR="00FC033B" w:rsidRDefault="00C57278" w:rsidP="00B86AFD">
            <w:r>
              <w:rPr>
                <w:rFonts w:hint="eastAsia"/>
              </w:rPr>
              <w:t>超额检查自定义前置条件</w:t>
            </w:r>
          </w:p>
        </w:tc>
        <w:tc>
          <w:tcPr>
            <w:tcW w:w="1963" w:type="dxa"/>
          </w:tcPr>
          <w:p w:rsidR="00FC033B" w:rsidRPr="00AD7223" w:rsidRDefault="00C57278" w:rsidP="00B86AFD">
            <w:pPr>
              <w:rPr>
                <w:color w:val="FF0000"/>
              </w:rPr>
            </w:pPr>
            <w:r w:rsidRPr="00AD7223">
              <w:rPr>
                <w:rFonts w:hint="eastAsia"/>
                <w:color w:val="FF0000"/>
              </w:rPr>
              <w:t>Y</w:t>
            </w:r>
            <w:r w:rsidRPr="00AD7223">
              <w:rPr>
                <w:rFonts w:hint="eastAsia"/>
                <w:color w:val="FF0000"/>
              </w:rPr>
              <w:t>：</w:t>
            </w:r>
            <w:r w:rsidR="00DE11BD" w:rsidRPr="00AD7223">
              <w:rPr>
                <w:rFonts w:hint="eastAsia"/>
                <w:color w:val="FF0000"/>
              </w:rPr>
              <w:t>默认为空，以反写规则的</w:t>
            </w:r>
            <w:r w:rsidR="003B7330" w:rsidRPr="00AD7223">
              <w:rPr>
                <w:rFonts w:hint="eastAsia"/>
                <w:color w:val="FF0000"/>
              </w:rPr>
              <w:t>校验条件为准，如果插件配置了此属性，会忽略反写规则的校验条件，以插件配置的这个校验条件做前置检查</w:t>
            </w:r>
          </w:p>
        </w:tc>
      </w:tr>
    </w:tbl>
    <w:p w:rsidR="00BD731C" w:rsidRDefault="00BD731C" w:rsidP="00BD731C"/>
    <w:p w:rsidR="002D1712" w:rsidRDefault="002D1712" w:rsidP="00BD731C">
      <w:r w:rsidRPr="00A16216">
        <w:rPr>
          <w:rFonts w:hint="eastAsia"/>
          <w:b/>
        </w:rPr>
        <w:t>需求背景</w:t>
      </w:r>
      <w:r>
        <w:rPr>
          <w:rFonts w:hint="eastAsia"/>
        </w:rPr>
        <w:t>：</w:t>
      </w:r>
    </w:p>
    <w:p w:rsidR="002D1712" w:rsidRDefault="001132CF" w:rsidP="00BD731C">
      <w:r>
        <w:rPr>
          <w:rFonts w:hint="eastAsia"/>
        </w:rPr>
        <w:t>采购订单反写采购申请，反写进行超额检查时，根据</w:t>
      </w:r>
      <w:r w:rsidR="009C4EEB">
        <w:rPr>
          <w:rFonts w:hint="eastAsia"/>
        </w:rPr>
        <w:t>采购</w:t>
      </w:r>
      <w:r>
        <w:rPr>
          <w:rFonts w:hint="eastAsia"/>
        </w:rPr>
        <w:t>系统参数决定是否进行超额检查</w:t>
      </w:r>
      <w:r w:rsidR="00FA5012">
        <w:rPr>
          <w:rFonts w:hint="eastAsia"/>
        </w:rPr>
        <w:t>，如果允许超申请数量采购，则不进行超额检查，否则，执行超额检查</w:t>
      </w:r>
    </w:p>
    <w:p w:rsidR="002D1712" w:rsidRDefault="002D1712" w:rsidP="00BD731C"/>
    <w:p w:rsidR="002D1712" w:rsidRDefault="002D1712" w:rsidP="00BD731C">
      <w:r w:rsidRPr="00A16216">
        <w:rPr>
          <w:rFonts w:hint="eastAsia"/>
          <w:b/>
        </w:rPr>
        <w:t>实现方案</w:t>
      </w:r>
      <w:r>
        <w:rPr>
          <w:rFonts w:hint="eastAsia"/>
        </w:rPr>
        <w:t>：</w:t>
      </w:r>
    </w:p>
    <w:p w:rsidR="002D1712" w:rsidRDefault="000C6E69" w:rsidP="00BD731C">
      <w:r>
        <w:rPr>
          <w:rFonts w:hint="eastAsia"/>
        </w:rPr>
        <w:t>反写插件</w:t>
      </w:r>
      <w:r>
        <w:rPr>
          <w:rFonts w:hint="eastAsia"/>
        </w:rPr>
        <w:t>BeforeCheckHighLimit</w:t>
      </w:r>
      <w:r>
        <w:rPr>
          <w:rFonts w:hint="eastAsia"/>
        </w:rPr>
        <w:t>事件中，调用业务系统通用方法，查询采购系统参数，根据系统参数，是否进行本次超额检查</w:t>
      </w:r>
    </w:p>
    <w:p w:rsidR="002D1712" w:rsidRDefault="002D1712" w:rsidP="00BD731C"/>
    <w:p w:rsidR="00C578C5" w:rsidRDefault="00173B02" w:rsidP="00BD731C">
      <w:pPr>
        <w:rPr>
          <w:b/>
        </w:rPr>
      </w:pPr>
      <w:r>
        <w:rPr>
          <w:rFonts w:hint="eastAsia"/>
          <w:b/>
        </w:rPr>
        <w:t>插件示例</w:t>
      </w:r>
      <w:r w:rsidR="00BD731C">
        <w:rPr>
          <w:rFonts w:hint="eastAsia"/>
          <w:b/>
        </w:rPr>
        <w:t>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48625D" w:rsidRPr="000C5F0B" w:rsidTr="00B86AF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8625D" w:rsidRPr="000C5F0B" w:rsidRDefault="0048625D" w:rsidP="00B86AF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8625D" w:rsidRPr="000C5F0B" w:rsidRDefault="0048625D" w:rsidP="00B86AFD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48625D" w:rsidRPr="000C5F0B" w:rsidTr="00B86AF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Kingdee.K3.SCM.Contracts;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Kingdee.K3.BD.Contracts;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Kingdee.K3.Core.BD;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Kingdee.K3.Core.SCM;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Kingdee.BOS.Core.BusinessFlow.PlugIn.Args;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Kingdee.BOS.App.Data;</w:t>
            </w:r>
          </w:p>
          <w:p w:rsidR="00BF056D" w:rsidRDefault="00BF056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Kingdee.K3.SCM.App.Pur.ServicePlugIn.PurchaseOrder</w:t>
            </w:r>
          </w:p>
          <w:p w:rsidR="0048625D" w:rsidRDefault="00981935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采购订单反写插件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48625D" w:rsidRDefault="0048625D" w:rsidP="004862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AbstractBusinessFlowServicePlugIn</w:t>
            </w:r>
          </w:p>
          <w:p w:rsidR="00736780" w:rsidRDefault="0048625D" w:rsidP="00736780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当前是否为本插件关注的反写规则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?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BeforeWriteBack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事件开始，事件基于反写规则，循环触发；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为避免重复反写，需要判断当前反写规则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系统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循环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中，逐一执行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反写规则之前，触发本事件；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判断当前规则是否</w:t>
            </w:r>
            <w:r w:rsidR="00882050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为本插件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关注</w:t>
            </w:r>
            <w:r w:rsidR="00882050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的反写规则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BeforeWriteBack(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BeforeWriteBackEventArgs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(e.Rule.Id.EqualsIgnoreCase(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"MyRuleId"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170D47" w:rsidRDefault="00170D47" w:rsidP="00170D47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36780" w:rsidRDefault="00736780" w:rsidP="00736780">
            <w:pPr>
              <w:autoSpaceDE w:val="0"/>
              <w:autoSpaceDN w:val="0"/>
              <w:adjustRightInd w:val="0"/>
              <w:ind w:firstLineChars="384" w:firstLine="73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BeforeCheckHighLimit(BeforeCheckHighLimitEventArgs e)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 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="00C2495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="00C2495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="00C2495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C2495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._thisIsMyRule == </w:t>
            </w:r>
            <w:r w:rsidR="00C2495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="00C2495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ICommonService service = ServiceHelper.GetService&lt;ICommonService&gt;();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DynamicObject reqData = e.SourceDataObject;</w:t>
            </w:r>
          </w:p>
          <w:p w:rsidR="007265E5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DynamicObjectCollection dyEntry = </w:t>
            </w:r>
          </w:p>
          <w:p w:rsidR="00736780" w:rsidRDefault="00736780" w:rsidP="000F3023">
            <w:pPr>
              <w:autoSpaceDE w:val="0"/>
              <w:autoSpaceDN w:val="0"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reqData[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"ReqEntry"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DynamicObjectCollection;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purOrgId = 0;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(dyEntry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dyEntry.Count &gt; 0) 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736780" w:rsidRPr="00774B3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purOrgId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.ToInt64(dyEntry[0][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"PurchaseOrgId_Id"</w:t>
            </w:r>
            <w:r w:rsidR="005F41D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}</w:t>
            </w:r>
          </w:p>
          <w:p w:rsidR="00736780" w:rsidRDefault="00736780" w:rsidP="00962DD4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allowPuroverReq = service.GetSystemProfile(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purOrgId, </w:t>
            </w:r>
            <w:r w:rsidR="00774B3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"PUR_SystemParameter"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821FAD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"AllowPurOverReq"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.ToBoolean(allowPuroverReq))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e.Cancel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736780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48625D" w:rsidRDefault="00736780" w:rsidP="00736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8625D" w:rsidRDefault="0048625D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48625D" w:rsidRPr="009F3DEA" w:rsidRDefault="0048625D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31408" w:rsidRDefault="00831408" w:rsidP="00831408">
      <w:pPr>
        <w:pStyle w:val="2"/>
      </w:pPr>
      <w:bookmarkStart w:id="21" w:name="_Toc417398268"/>
      <w:r>
        <w:lastRenderedPageBreak/>
        <w:t>AfterCheckHighLimit</w:t>
      </w:r>
      <w:bookmarkEnd w:id="21"/>
    </w:p>
    <w:p w:rsidR="0028123C" w:rsidRPr="00436848" w:rsidRDefault="0028123C" w:rsidP="0028123C">
      <w:pPr>
        <w:rPr>
          <w:b/>
        </w:rPr>
      </w:pPr>
      <w:r w:rsidRPr="00436848">
        <w:rPr>
          <w:rFonts w:hint="eastAsia"/>
          <w:b/>
        </w:rPr>
        <w:t>备注：</w:t>
      </w:r>
    </w:p>
    <w:p w:rsidR="0028123C" w:rsidRDefault="00DA707B" w:rsidP="0028123C">
      <w:r>
        <w:rPr>
          <w:rFonts w:hint="eastAsia"/>
        </w:rPr>
        <w:t>源单超额检查后</w:t>
      </w:r>
      <w:r w:rsidR="0091107D">
        <w:rPr>
          <w:rFonts w:hint="eastAsia"/>
        </w:rPr>
        <w:t>，插件干预是否抛出超额检查错误</w:t>
      </w:r>
    </w:p>
    <w:p w:rsidR="0028123C" w:rsidRPr="009575A7" w:rsidRDefault="0028123C" w:rsidP="0028123C"/>
    <w:p w:rsidR="0028123C" w:rsidRPr="009575A7" w:rsidRDefault="0028123C" w:rsidP="0028123C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28123C" w:rsidRDefault="0000514A" w:rsidP="0028123C">
      <w:r>
        <w:rPr>
          <w:rFonts w:hint="eastAsia"/>
        </w:rPr>
        <w:t>每个源单行反写完毕后，</w:t>
      </w:r>
      <w:r>
        <w:rPr>
          <w:rFonts w:hint="eastAsia"/>
        </w:rPr>
        <w:t>超额</w:t>
      </w:r>
      <w:r w:rsidR="003A2205">
        <w:rPr>
          <w:rFonts w:hint="eastAsia"/>
        </w:rPr>
        <w:t>检查之后</w:t>
      </w:r>
      <w:r>
        <w:rPr>
          <w:rFonts w:hint="eastAsia"/>
        </w:rPr>
        <w:t>，均会触发本事件</w:t>
      </w:r>
    </w:p>
    <w:p w:rsidR="0028123C" w:rsidRPr="009575A7" w:rsidRDefault="0028123C" w:rsidP="0028123C"/>
    <w:p w:rsidR="0028123C" w:rsidRPr="009575A7" w:rsidRDefault="0028123C" w:rsidP="0028123C">
      <w:pPr>
        <w:rPr>
          <w:b/>
        </w:rPr>
      </w:pPr>
      <w:r w:rsidRPr="009575A7">
        <w:rPr>
          <w:rFonts w:hint="eastAsia"/>
          <w:b/>
        </w:rPr>
        <w:t>应用场景：</w:t>
      </w:r>
    </w:p>
    <w:p w:rsidR="0028123C" w:rsidRDefault="0028123C" w:rsidP="0028123C">
      <w:r>
        <w:rPr>
          <w:rFonts w:hint="eastAsia"/>
        </w:rPr>
        <w:t>插件干预源单超额检查</w:t>
      </w:r>
      <w:r w:rsidR="00025FC6">
        <w:rPr>
          <w:rFonts w:hint="eastAsia"/>
        </w:rPr>
        <w:t>后，是否抛出超额检查错误，以及自定义超额检查错误提示语</w:t>
      </w:r>
    </w:p>
    <w:p w:rsidR="0028123C" w:rsidRDefault="0028123C" w:rsidP="0028123C"/>
    <w:p w:rsidR="0028123C" w:rsidRDefault="0028123C" w:rsidP="0028123C">
      <w:pPr>
        <w:rPr>
          <w:b/>
        </w:rPr>
      </w:pPr>
      <w:r w:rsidRPr="009575A7">
        <w:rPr>
          <w:rFonts w:hint="eastAsia"/>
          <w:b/>
        </w:rPr>
        <w:t>插件接口介绍：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7"/>
        <w:gridCol w:w="2306"/>
        <w:gridCol w:w="2156"/>
        <w:gridCol w:w="1963"/>
      </w:tblGrid>
      <w:tr w:rsidR="00C163C8" w:rsidTr="00B86AFD">
        <w:tc>
          <w:tcPr>
            <w:tcW w:w="8522" w:type="dxa"/>
            <w:gridSpan w:val="4"/>
          </w:tcPr>
          <w:p w:rsidR="00C163C8" w:rsidRPr="00AC72C8" w:rsidRDefault="00C163C8" w:rsidP="00B86AFD">
            <w:pPr>
              <w:jc w:val="center"/>
              <w:rPr>
                <w:b/>
              </w:rPr>
            </w:pPr>
            <w:r w:rsidRPr="00C163C8">
              <w:rPr>
                <w:b/>
              </w:rPr>
              <w:t>AfterCheckHighLimitEventArgs.cs</w:t>
            </w:r>
          </w:p>
        </w:tc>
      </w:tr>
      <w:tr w:rsidR="004671F9" w:rsidTr="004671F9">
        <w:tc>
          <w:tcPr>
            <w:tcW w:w="2097" w:type="dxa"/>
          </w:tcPr>
          <w:p w:rsidR="00C163C8" w:rsidRPr="00AC72C8" w:rsidRDefault="00C163C8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属性</w:t>
            </w:r>
          </w:p>
        </w:tc>
        <w:tc>
          <w:tcPr>
            <w:tcW w:w="2306" w:type="dxa"/>
          </w:tcPr>
          <w:p w:rsidR="00C163C8" w:rsidRPr="00AC72C8" w:rsidRDefault="00C163C8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类型</w:t>
            </w:r>
          </w:p>
        </w:tc>
        <w:tc>
          <w:tcPr>
            <w:tcW w:w="2156" w:type="dxa"/>
          </w:tcPr>
          <w:p w:rsidR="00C163C8" w:rsidRPr="00AC72C8" w:rsidRDefault="00C163C8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描述</w:t>
            </w:r>
          </w:p>
        </w:tc>
        <w:tc>
          <w:tcPr>
            <w:tcW w:w="1963" w:type="dxa"/>
          </w:tcPr>
          <w:p w:rsidR="00C163C8" w:rsidRPr="00AC72C8" w:rsidRDefault="00C163C8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关键属性</w:t>
            </w:r>
          </w:p>
        </w:tc>
      </w:tr>
      <w:tr w:rsidR="004671F9" w:rsidTr="004671F9">
        <w:tc>
          <w:tcPr>
            <w:tcW w:w="2097" w:type="dxa"/>
          </w:tcPr>
          <w:p w:rsidR="00C163C8" w:rsidRPr="00937DFB" w:rsidRDefault="00CC1D5D" w:rsidP="00B86AF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SourceBusinessInfo</w:t>
            </w:r>
          </w:p>
        </w:tc>
        <w:tc>
          <w:tcPr>
            <w:tcW w:w="2306" w:type="dxa"/>
          </w:tcPr>
          <w:p w:rsidR="00C163C8" w:rsidRPr="00937DFB" w:rsidRDefault="00CC1D5D" w:rsidP="00B86AFD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156" w:type="dxa"/>
          </w:tcPr>
          <w:p w:rsidR="00C163C8" w:rsidRPr="00937DFB" w:rsidRDefault="00CC1D5D" w:rsidP="00B86AFD">
            <w:r>
              <w:rPr>
                <w:rFonts w:hint="eastAsia"/>
              </w:rPr>
              <w:t>上游单据元数据信息</w:t>
            </w:r>
          </w:p>
        </w:tc>
        <w:tc>
          <w:tcPr>
            <w:tcW w:w="1963" w:type="dxa"/>
          </w:tcPr>
          <w:p w:rsidR="00C163C8" w:rsidRPr="00937DFB" w:rsidRDefault="00C163C8" w:rsidP="00B86AFD"/>
        </w:tc>
      </w:tr>
      <w:tr w:rsidR="00C163C8" w:rsidTr="004671F9">
        <w:tc>
          <w:tcPr>
            <w:tcW w:w="2097" w:type="dxa"/>
          </w:tcPr>
          <w:p w:rsidR="00C163C8" w:rsidRDefault="00CC1D5D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Rule</w:t>
            </w:r>
          </w:p>
        </w:tc>
        <w:tc>
          <w:tcPr>
            <w:tcW w:w="2306" w:type="dxa"/>
          </w:tcPr>
          <w:p w:rsidR="00C163C8" w:rsidRDefault="00CC1D5D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WriteBackRuleElement</w:t>
            </w:r>
          </w:p>
        </w:tc>
        <w:tc>
          <w:tcPr>
            <w:tcW w:w="2156" w:type="dxa"/>
          </w:tcPr>
          <w:p w:rsidR="00C163C8" w:rsidRDefault="00CC1D5D" w:rsidP="00B86AFD">
            <w:r>
              <w:rPr>
                <w:rFonts w:hint="eastAsia"/>
              </w:rPr>
              <w:t>本次反写采用的反写规则</w:t>
            </w:r>
          </w:p>
        </w:tc>
        <w:tc>
          <w:tcPr>
            <w:tcW w:w="1963" w:type="dxa"/>
          </w:tcPr>
          <w:p w:rsidR="00C163C8" w:rsidRPr="00937DFB" w:rsidRDefault="00C163C8" w:rsidP="00B86AFD"/>
        </w:tc>
      </w:tr>
      <w:tr w:rsidR="00C163C8" w:rsidTr="004671F9">
        <w:tc>
          <w:tcPr>
            <w:tcW w:w="2097" w:type="dxa"/>
          </w:tcPr>
          <w:p w:rsidR="00C163C8" w:rsidRDefault="00563313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SourceEntity</w:t>
            </w:r>
          </w:p>
        </w:tc>
        <w:tc>
          <w:tcPr>
            <w:tcW w:w="2306" w:type="dxa"/>
          </w:tcPr>
          <w:p w:rsidR="00C163C8" w:rsidRDefault="00563313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156" w:type="dxa"/>
          </w:tcPr>
          <w:p w:rsidR="00C163C8" w:rsidRDefault="00563313" w:rsidP="00B86AFD">
            <w:r>
              <w:rPr>
                <w:rFonts w:hint="eastAsia"/>
              </w:rPr>
              <w:t>上游单据反写实体的元数据信息</w:t>
            </w:r>
          </w:p>
        </w:tc>
        <w:tc>
          <w:tcPr>
            <w:tcW w:w="1963" w:type="dxa"/>
          </w:tcPr>
          <w:p w:rsidR="00C163C8" w:rsidRPr="00937DFB" w:rsidRDefault="00C163C8" w:rsidP="00B86AFD"/>
        </w:tc>
      </w:tr>
      <w:tr w:rsidR="00C163C8" w:rsidTr="004671F9">
        <w:tc>
          <w:tcPr>
            <w:tcW w:w="2097" w:type="dxa"/>
          </w:tcPr>
          <w:p w:rsidR="00C163C8" w:rsidRDefault="00382A80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SourceDataObject</w:t>
            </w:r>
          </w:p>
        </w:tc>
        <w:tc>
          <w:tcPr>
            <w:tcW w:w="2306" w:type="dxa"/>
          </w:tcPr>
          <w:p w:rsidR="00C163C8" w:rsidRDefault="00382A80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156" w:type="dxa"/>
          </w:tcPr>
          <w:p w:rsidR="00C163C8" w:rsidRDefault="00382A80" w:rsidP="00B86AFD">
            <w:r>
              <w:rPr>
                <w:rFonts w:hint="eastAsia"/>
              </w:rPr>
              <w:t>上游单据整体数据包</w:t>
            </w:r>
          </w:p>
        </w:tc>
        <w:tc>
          <w:tcPr>
            <w:tcW w:w="1963" w:type="dxa"/>
          </w:tcPr>
          <w:p w:rsidR="00C163C8" w:rsidRPr="00837D46" w:rsidRDefault="00C163C8" w:rsidP="00B86AFD">
            <w:pPr>
              <w:rPr>
                <w:color w:val="FF0000"/>
              </w:rPr>
            </w:pPr>
          </w:p>
        </w:tc>
      </w:tr>
      <w:tr w:rsidR="00D553DA" w:rsidTr="004671F9">
        <w:tc>
          <w:tcPr>
            <w:tcW w:w="2097" w:type="dxa"/>
          </w:tcPr>
          <w:p w:rsidR="00D553DA" w:rsidRDefault="00D553DA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SourceActiveRow</w:t>
            </w:r>
          </w:p>
        </w:tc>
        <w:tc>
          <w:tcPr>
            <w:tcW w:w="2306" w:type="dxa"/>
          </w:tcPr>
          <w:p w:rsidR="00D553DA" w:rsidRDefault="00D553DA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156" w:type="dxa"/>
          </w:tcPr>
          <w:p w:rsidR="00D553DA" w:rsidRDefault="00D553DA" w:rsidP="00B86AFD">
            <w:r>
              <w:rPr>
                <w:rFonts w:hint="eastAsia"/>
              </w:rPr>
              <w:t>上游单据实体焦点行数据包</w:t>
            </w:r>
          </w:p>
        </w:tc>
        <w:tc>
          <w:tcPr>
            <w:tcW w:w="1963" w:type="dxa"/>
          </w:tcPr>
          <w:p w:rsidR="00D553DA" w:rsidRPr="00837D46" w:rsidRDefault="00D553DA" w:rsidP="00B86AFD">
            <w:pPr>
              <w:rPr>
                <w:color w:val="FF0000"/>
              </w:rPr>
            </w:pPr>
          </w:p>
        </w:tc>
      </w:tr>
      <w:tr w:rsidR="00D553DA" w:rsidTr="004671F9">
        <w:tc>
          <w:tcPr>
            <w:tcW w:w="2097" w:type="dxa"/>
          </w:tcPr>
          <w:p w:rsidR="00D553DA" w:rsidRDefault="00F3750D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OperationName</w:t>
            </w:r>
          </w:p>
        </w:tc>
        <w:tc>
          <w:tcPr>
            <w:tcW w:w="2306" w:type="dxa"/>
          </w:tcPr>
          <w:p w:rsidR="00D553DA" w:rsidRDefault="00F3750D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56" w:type="dxa"/>
          </w:tcPr>
          <w:p w:rsidR="00D553DA" w:rsidRDefault="00F3750D" w:rsidP="00B86AFD">
            <w:r>
              <w:rPr>
                <w:rFonts w:hint="eastAsia"/>
              </w:rPr>
              <w:t>当前操作名称</w:t>
            </w:r>
          </w:p>
        </w:tc>
        <w:tc>
          <w:tcPr>
            <w:tcW w:w="1963" w:type="dxa"/>
          </w:tcPr>
          <w:p w:rsidR="00D553DA" w:rsidRPr="00937DFB" w:rsidRDefault="00D553DA" w:rsidP="00B86AFD"/>
        </w:tc>
      </w:tr>
      <w:tr w:rsidR="00D553DA" w:rsidTr="004671F9">
        <w:tc>
          <w:tcPr>
            <w:tcW w:w="2097" w:type="dxa"/>
          </w:tcPr>
          <w:p w:rsidR="00D553DA" w:rsidRDefault="002275E2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WriteBackRuleRow</w:t>
            </w:r>
          </w:p>
        </w:tc>
        <w:tc>
          <w:tcPr>
            <w:tcW w:w="2306" w:type="dxa"/>
          </w:tcPr>
          <w:p w:rsidR="00D553DA" w:rsidRDefault="002275E2" w:rsidP="00B86AFD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</w:p>
        </w:tc>
        <w:tc>
          <w:tcPr>
            <w:tcW w:w="2156" w:type="dxa"/>
          </w:tcPr>
          <w:p w:rsidR="00D553DA" w:rsidRDefault="002275E2" w:rsidP="00B86AFD">
            <w:r>
              <w:rPr>
                <w:rFonts w:hint="eastAsia"/>
              </w:rPr>
              <w:t>当前反写条目信息</w:t>
            </w:r>
          </w:p>
        </w:tc>
        <w:tc>
          <w:tcPr>
            <w:tcW w:w="1963" w:type="dxa"/>
          </w:tcPr>
          <w:p w:rsidR="00D553DA" w:rsidRPr="00937DFB" w:rsidRDefault="00D553DA" w:rsidP="00B86AFD"/>
        </w:tc>
      </w:tr>
      <w:tr w:rsidR="00D553DA" w:rsidTr="004671F9">
        <w:tc>
          <w:tcPr>
            <w:tcW w:w="2097" w:type="dxa"/>
          </w:tcPr>
          <w:p w:rsidR="00D553DA" w:rsidRDefault="008523CB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IsExcessHighLimit</w:t>
            </w:r>
          </w:p>
        </w:tc>
        <w:tc>
          <w:tcPr>
            <w:tcW w:w="2306" w:type="dxa"/>
          </w:tcPr>
          <w:p w:rsidR="00D553DA" w:rsidRDefault="008523CB" w:rsidP="00B86AFD">
            <w:pP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156" w:type="dxa"/>
          </w:tcPr>
          <w:p w:rsidR="00D553DA" w:rsidRDefault="00A77137" w:rsidP="00B86AFD">
            <w:r>
              <w:rPr>
                <w:rFonts w:hint="eastAsia"/>
              </w:rPr>
              <w:t>是否超额提示</w:t>
            </w:r>
          </w:p>
        </w:tc>
        <w:tc>
          <w:tcPr>
            <w:tcW w:w="1963" w:type="dxa"/>
          </w:tcPr>
          <w:p w:rsidR="00D553DA" w:rsidRPr="00AD7223" w:rsidRDefault="00A77137" w:rsidP="00B86A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：默认使用平台超额检查结果</w:t>
            </w:r>
          </w:p>
        </w:tc>
      </w:tr>
      <w:tr w:rsidR="00D553DA" w:rsidTr="004671F9">
        <w:tc>
          <w:tcPr>
            <w:tcW w:w="2097" w:type="dxa"/>
          </w:tcPr>
          <w:p w:rsidR="00D553DA" w:rsidRDefault="00A77137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ErrorMessage</w:t>
            </w:r>
          </w:p>
        </w:tc>
        <w:tc>
          <w:tcPr>
            <w:tcW w:w="2306" w:type="dxa"/>
          </w:tcPr>
          <w:p w:rsidR="00D553DA" w:rsidRDefault="00A77137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156" w:type="dxa"/>
          </w:tcPr>
          <w:p w:rsidR="00D553DA" w:rsidRDefault="00A77137" w:rsidP="00B86AFD">
            <w:r>
              <w:rPr>
                <w:rFonts w:hint="eastAsia"/>
              </w:rPr>
              <w:t>自定义超额提示信息</w:t>
            </w:r>
          </w:p>
        </w:tc>
        <w:tc>
          <w:tcPr>
            <w:tcW w:w="1963" w:type="dxa"/>
          </w:tcPr>
          <w:p w:rsidR="00D553DA" w:rsidRPr="00AD7223" w:rsidRDefault="007B3FDF" w:rsidP="00B86A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：编辑此属性，即忽略平台超额检查结果提示语</w:t>
            </w:r>
          </w:p>
        </w:tc>
      </w:tr>
    </w:tbl>
    <w:p w:rsidR="0028123C" w:rsidRDefault="0028123C" w:rsidP="0028123C"/>
    <w:p w:rsidR="0028123C" w:rsidRDefault="0028123C" w:rsidP="0028123C">
      <w:r w:rsidRPr="009575A7">
        <w:rPr>
          <w:rFonts w:hint="eastAsia"/>
          <w:b/>
        </w:rPr>
        <w:t>示例代码</w:t>
      </w:r>
      <w:r>
        <w:rPr>
          <w:rFonts w:hint="eastAsia"/>
          <w:b/>
        </w:rPr>
        <w:t>：</w:t>
      </w:r>
    </w:p>
    <w:p w:rsidR="0028123C" w:rsidRDefault="00A069C8" w:rsidP="0028123C">
      <w:r>
        <w:rPr>
          <w:rFonts w:hint="eastAsia"/>
        </w:rPr>
        <w:lastRenderedPageBreak/>
        <w:t>无</w:t>
      </w:r>
    </w:p>
    <w:p w:rsidR="00A069C8" w:rsidRDefault="00A069C8" w:rsidP="0028123C"/>
    <w:p w:rsidR="00326B85" w:rsidRPr="00831408" w:rsidRDefault="00326B85" w:rsidP="00326B85">
      <w:pPr>
        <w:pStyle w:val="2"/>
      </w:pPr>
      <w:bookmarkStart w:id="22" w:name="_Toc417398269"/>
      <w:r>
        <w:t>BeforeSaveWriteBackData</w:t>
      </w:r>
      <w:bookmarkEnd w:id="22"/>
    </w:p>
    <w:p w:rsidR="00326B85" w:rsidRPr="00436848" w:rsidRDefault="00326B85" w:rsidP="00326B85">
      <w:pPr>
        <w:rPr>
          <w:b/>
        </w:rPr>
      </w:pPr>
      <w:r w:rsidRPr="00436848">
        <w:rPr>
          <w:rFonts w:hint="eastAsia"/>
          <w:b/>
        </w:rPr>
        <w:t>备注：</w:t>
      </w:r>
    </w:p>
    <w:p w:rsidR="00326B85" w:rsidRDefault="000A4157" w:rsidP="00326B85">
      <w:r>
        <w:rPr>
          <w:rFonts w:hint="eastAsia"/>
        </w:rPr>
        <w:t>当前反写规则</w:t>
      </w:r>
      <w:r w:rsidR="008C308D">
        <w:rPr>
          <w:rFonts w:hint="eastAsia"/>
        </w:rPr>
        <w:t>的</w:t>
      </w:r>
      <w:r w:rsidR="002E1BBC">
        <w:rPr>
          <w:rFonts w:hint="eastAsia"/>
        </w:rPr>
        <w:t>全部源单</w:t>
      </w:r>
      <w:r w:rsidR="00865820">
        <w:rPr>
          <w:rFonts w:hint="eastAsia"/>
        </w:rPr>
        <w:t>行，</w:t>
      </w:r>
      <w:r w:rsidR="002E1BBC">
        <w:rPr>
          <w:rFonts w:hint="eastAsia"/>
        </w:rPr>
        <w:t>反写逻辑已处理完，准备进入保存源单数据</w:t>
      </w:r>
    </w:p>
    <w:p w:rsidR="00326B85" w:rsidRPr="009575A7" w:rsidRDefault="00326B85" w:rsidP="00326B85"/>
    <w:p w:rsidR="00326B85" w:rsidRPr="009575A7" w:rsidRDefault="00326B85" w:rsidP="00326B85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326B85" w:rsidRDefault="002E1BBC" w:rsidP="00326B85">
      <w:r>
        <w:rPr>
          <w:rFonts w:hint="eastAsia"/>
        </w:rPr>
        <w:t>保存源单数据前</w:t>
      </w:r>
    </w:p>
    <w:p w:rsidR="00326B85" w:rsidRPr="009575A7" w:rsidRDefault="00326B85" w:rsidP="00326B85"/>
    <w:p w:rsidR="00326B85" w:rsidRPr="009575A7" w:rsidRDefault="00326B85" w:rsidP="00326B85">
      <w:pPr>
        <w:rPr>
          <w:b/>
        </w:rPr>
      </w:pPr>
      <w:r w:rsidRPr="009575A7">
        <w:rPr>
          <w:rFonts w:hint="eastAsia"/>
          <w:b/>
        </w:rPr>
        <w:t>应用场景：</w:t>
      </w:r>
    </w:p>
    <w:p w:rsidR="00326B85" w:rsidRDefault="002E1BBC" w:rsidP="00326B85">
      <w:r>
        <w:rPr>
          <w:rFonts w:hint="eastAsia"/>
        </w:rPr>
        <w:t>保存源单数据前，插件干预源单整体数据包，处理相关业务</w:t>
      </w:r>
    </w:p>
    <w:p w:rsidR="00326B85" w:rsidRDefault="00326B85" w:rsidP="00326B85"/>
    <w:p w:rsidR="00326B85" w:rsidRDefault="00326B85" w:rsidP="00326B85">
      <w:pPr>
        <w:rPr>
          <w:b/>
        </w:rPr>
      </w:pPr>
      <w:r w:rsidRPr="009575A7">
        <w:rPr>
          <w:rFonts w:hint="eastAsia"/>
          <w:b/>
        </w:rPr>
        <w:t>插件接口介绍：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01"/>
        <w:gridCol w:w="2410"/>
        <w:gridCol w:w="2038"/>
        <w:gridCol w:w="1873"/>
      </w:tblGrid>
      <w:tr w:rsidR="00B33AEC" w:rsidTr="00B86AFD">
        <w:tc>
          <w:tcPr>
            <w:tcW w:w="8522" w:type="dxa"/>
            <w:gridSpan w:val="4"/>
          </w:tcPr>
          <w:p w:rsidR="00B33AEC" w:rsidRPr="00AC72C8" w:rsidRDefault="00B33AEC" w:rsidP="00B33AEC">
            <w:pPr>
              <w:jc w:val="center"/>
              <w:rPr>
                <w:b/>
              </w:rPr>
            </w:pPr>
            <w:r w:rsidRPr="00B33AEC">
              <w:rPr>
                <w:b/>
              </w:rPr>
              <w:t>BeforeSaveWriteBackDataEventArgs.cs</w:t>
            </w:r>
          </w:p>
        </w:tc>
      </w:tr>
      <w:tr w:rsidR="00B33AEC" w:rsidTr="00B33AEC">
        <w:tc>
          <w:tcPr>
            <w:tcW w:w="2201" w:type="dxa"/>
          </w:tcPr>
          <w:p w:rsidR="00B33AEC" w:rsidRPr="00AC72C8" w:rsidRDefault="00B33AEC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属性</w:t>
            </w:r>
          </w:p>
        </w:tc>
        <w:tc>
          <w:tcPr>
            <w:tcW w:w="2410" w:type="dxa"/>
          </w:tcPr>
          <w:p w:rsidR="00B33AEC" w:rsidRPr="00AC72C8" w:rsidRDefault="00B33AEC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</w:tcPr>
          <w:p w:rsidR="00B33AEC" w:rsidRPr="00AC72C8" w:rsidRDefault="00B33AEC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描述</w:t>
            </w:r>
          </w:p>
        </w:tc>
        <w:tc>
          <w:tcPr>
            <w:tcW w:w="1873" w:type="dxa"/>
          </w:tcPr>
          <w:p w:rsidR="00B33AEC" w:rsidRPr="00AC72C8" w:rsidRDefault="00B33AEC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关键属性</w:t>
            </w:r>
          </w:p>
        </w:tc>
      </w:tr>
      <w:tr w:rsidR="00B33AEC" w:rsidTr="00B33AEC">
        <w:tc>
          <w:tcPr>
            <w:tcW w:w="2201" w:type="dxa"/>
          </w:tcPr>
          <w:p w:rsidR="00B33AEC" w:rsidRPr="00937DFB" w:rsidRDefault="00B33AEC" w:rsidP="00B86AF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SourceBusinessInfo</w:t>
            </w:r>
          </w:p>
        </w:tc>
        <w:tc>
          <w:tcPr>
            <w:tcW w:w="2410" w:type="dxa"/>
          </w:tcPr>
          <w:p w:rsidR="00B33AEC" w:rsidRPr="00937DFB" w:rsidRDefault="00B33AEC" w:rsidP="00B86AFD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038" w:type="dxa"/>
          </w:tcPr>
          <w:p w:rsidR="00B33AEC" w:rsidRPr="00937DFB" w:rsidRDefault="00B33AEC" w:rsidP="00B86AFD">
            <w:r>
              <w:rPr>
                <w:rFonts w:hint="eastAsia"/>
              </w:rPr>
              <w:t>上游单据元数据信息</w:t>
            </w:r>
          </w:p>
        </w:tc>
        <w:tc>
          <w:tcPr>
            <w:tcW w:w="1873" w:type="dxa"/>
          </w:tcPr>
          <w:p w:rsidR="00B33AEC" w:rsidRPr="00937DFB" w:rsidRDefault="00B33AEC" w:rsidP="00B86AFD"/>
        </w:tc>
      </w:tr>
      <w:tr w:rsidR="00B33AEC" w:rsidTr="00B33AEC">
        <w:tc>
          <w:tcPr>
            <w:tcW w:w="2201" w:type="dxa"/>
          </w:tcPr>
          <w:p w:rsidR="00B33AEC" w:rsidRDefault="00B33AEC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SourceDataEntitySet</w:t>
            </w:r>
          </w:p>
        </w:tc>
        <w:tc>
          <w:tcPr>
            <w:tcW w:w="2410" w:type="dxa"/>
          </w:tcPr>
          <w:p w:rsidR="00B33AEC" w:rsidRDefault="00B33AEC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ExtendedDataEntitySet</w:t>
            </w:r>
          </w:p>
        </w:tc>
        <w:tc>
          <w:tcPr>
            <w:tcW w:w="2038" w:type="dxa"/>
          </w:tcPr>
          <w:p w:rsidR="00B33AEC" w:rsidRDefault="00B33AEC" w:rsidP="00B86AFD">
            <w:r>
              <w:rPr>
                <w:rFonts w:hint="eastAsia"/>
              </w:rPr>
              <w:t>上游单据数据包扁平化管理对象</w:t>
            </w:r>
          </w:p>
        </w:tc>
        <w:tc>
          <w:tcPr>
            <w:tcW w:w="1873" w:type="dxa"/>
          </w:tcPr>
          <w:p w:rsidR="00B33AEC" w:rsidRPr="00825A2C" w:rsidRDefault="00825A2C" w:rsidP="00B86AFD">
            <w:pPr>
              <w:rPr>
                <w:color w:val="FF0000"/>
              </w:rPr>
            </w:pPr>
            <w:r w:rsidRPr="00825A2C">
              <w:rPr>
                <w:rFonts w:hint="eastAsia"/>
                <w:color w:val="FF0000"/>
              </w:rPr>
              <w:t>Y</w:t>
            </w:r>
            <w:r w:rsidRPr="00825A2C">
              <w:rPr>
                <w:rFonts w:hint="eastAsia"/>
                <w:color w:val="FF0000"/>
              </w:rPr>
              <w:t>：源单整体数据包，以单据实体对象为管理维度</w:t>
            </w:r>
          </w:p>
        </w:tc>
      </w:tr>
    </w:tbl>
    <w:p w:rsidR="009A5FA0" w:rsidRPr="009A5FA0" w:rsidRDefault="009A5FA0" w:rsidP="00326B85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B33AEC" w:rsidRDefault="00B33AEC" w:rsidP="00326B85">
      <w:pPr>
        <w:rPr>
          <w:b/>
        </w:rPr>
      </w:pPr>
      <w:r>
        <w:rPr>
          <w:rFonts w:hint="eastAsia"/>
          <w:b/>
        </w:rPr>
        <w:t>插件示例</w:t>
      </w:r>
      <w:r w:rsidR="00326B85">
        <w:rPr>
          <w:rFonts w:hint="eastAsia"/>
          <w:b/>
        </w:rPr>
        <w:t>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C7734" w:rsidRPr="000C5F0B" w:rsidTr="00B86AF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C7734" w:rsidRPr="000C5F0B" w:rsidRDefault="00EC7734" w:rsidP="00B86AF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C7734" w:rsidRPr="000C5F0B" w:rsidRDefault="00EC7734" w:rsidP="00B86AFD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C7734" w:rsidRPr="000C5F0B" w:rsidTr="00B86AF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Kingdee.BOS.Core.BusinessFlow.PlugIn.Args;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Kingdee.BOS.BusinessEntity.BusinessFlow;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Kingdee.K3.FIN.AR.App.ServicePlugIn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应收单保存后反写插件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组织间结算清单（应收）下推应收单，应收单保存后需要重新计算明细页签的关联数量，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汇总页签的关联金额两个字段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应收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应付单反写插件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EC7734" w:rsidRDefault="00EC7734" w:rsidP="00EC7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ReceivableFlowPlugIn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AbstractBusinessFlowServicePlugIn</w:t>
            </w:r>
          </w:p>
          <w:p w:rsidR="00F34919" w:rsidRDefault="00EC7734" w:rsidP="00F3491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当前是否为本插件关注的反写规则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?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BeforeWriteBack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事件开始，事件基于反写规则，循环触发；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为避免重复反写，需要判断当前反写规则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系统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循环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中，逐一执行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反写规则之前，触发本事件；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&lt;remarks&gt;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 w:hint="eastAsia"/>
                <w:color w:val="80808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判断当前规则是否为本插件关注的反写规则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&lt;/remarks&gt;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BeforeWriteBack(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BeforeWriteBackEventArgs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(e.Rule.Id.EqualsIgnoreCase(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"MyRuleId"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_thisIsMyRule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A282E" w:rsidRDefault="002A282E" w:rsidP="002A282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34919" w:rsidRDefault="00F34919" w:rsidP="00F349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BeforeSaveWriteBackData(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BeforeSaveWriteBackDataEventArgs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34919" w:rsidRDefault="00F34919" w:rsidP="00F349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4C2BE3" w:rsidRDefault="004C2BE3" w:rsidP="00F349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._thisIsMyRule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C2BE3" w:rsidRDefault="004C2BE3" w:rsidP="00F349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34919" w:rsidRDefault="00F34919" w:rsidP="00F349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_dctSourceObjs)</w:t>
            </w:r>
          </w:p>
          <w:p w:rsidR="00F34919" w:rsidRDefault="00F34919" w:rsidP="00F349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34919" w:rsidRDefault="00F34919" w:rsidP="00F349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.WriteBackAmt();</w:t>
            </w:r>
          </w:p>
          <w:p w:rsidR="00F34919" w:rsidRDefault="00F34919" w:rsidP="00F349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C7734" w:rsidRDefault="00F34919" w:rsidP="00F349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004D9" w:rsidRDefault="007004D9" w:rsidP="00F349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反写应收关联金额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WriteBackAmt()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_dctSourceObjs)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srcDObj = item.Value;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004D9" w:rsidRDefault="007004D9" w:rsidP="008E38CA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sumEntityDObjCol = srcDObj[EntityKey_SumEntity]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004D9" w:rsidRDefault="007004D9" w:rsidP="008E38CA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detailEntityDObjCol = srcDObj[EntityKey_DetailEntity]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 = 0; i &lt; sumEntityDObjCol.Count(); i++)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sumDObj = sumEntityDObjCol[i]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sum = 0;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sumTypeDObj = sumDObj[FieldPerty_SumType]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lSumTypeId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.ToInt64(sumTypeDObj[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从明细当中汇总业务类型相同的关联应收单金额</w:t>
            </w:r>
          </w:p>
          <w:p w:rsidR="007004D9" w:rsidRDefault="007004D9" w:rsidP="00C81310">
            <w:pPr>
              <w:autoSpaceDE w:val="0"/>
              <w:autoSpaceDN w:val="0"/>
              <w:adjustRightInd w:val="0"/>
              <w:ind w:left="1900" w:hangingChars="1000" w:hanging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sum = detailEntityDObjCol.Sum&lt;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&gt;(o =&gt; GetReferAmt(o, lSumTypeId));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sumEntityDObjCol[i][FieldPerty_SumAmount] = sum;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004D9" w:rsidRDefault="007004D9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F0F87" w:rsidRDefault="00BF0F87" w:rsidP="00700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返回关联应收单金额</w:t>
            </w: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GetReferAmt(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detailEntityDObj,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lSumTypeId)</w:t>
            </w: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业务类型</w:t>
            </w:r>
          </w:p>
          <w:p w:rsidR="00472992" w:rsidRDefault="00472992" w:rsidP="00EC50A8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bizTypeDObj = detailEntityDObj[FieldPerty_TransferBizType]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72992" w:rsidRDefault="00472992" w:rsidP="00EC50A8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transferDirect = detailEntityDObj[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"TransferDirect"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].ToString().ToUpperInvariant();</w:t>
            </w: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lBizTypeId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.ToInt64(bizTypeDObj[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退货类型的要扣减，即为负数</w:t>
            </w: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(lBizTypeId == lSumTypeId &amp;&amp; transferDirect.Equals(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"RETURN"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-1 *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.ToDecimal(detailEntityDObj[FieldPerty_ReferAmount]);</w:t>
            </w: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(lBizTypeId == lSumTypeId)</w:t>
            </w: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.ToDecimal(detailEntityDObj[FieldPerty_ReferAmount]);</w:t>
            </w: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472992" w:rsidRDefault="00472992" w:rsidP="00472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EC7734" w:rsidRDefault="00EC7734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C7734" w:rsidRPr="009F3DEA" w:rsidRDefault="00EC7734" w:rsidP="00B86A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31408" w:rsidRDefault="00831408" w:rsidP="00923805">
      <w:pPr>
        <w:pStyle w:val="2"/>
      </w:pPr>
      <w:bookmarkStart w:id="23" w:name="_Toc417398270"/>
      <w:r>
        <w:lastRenderedPageBreak/>
        <w:t>AfterSaveWriteBackData</w:t>
      </w:r>
      <w:bookmarkEnd w:id="23"/>
    </w:p>
    <w:p w:rsidR="00A03399" w:rsidRPr="00436848" w:rsidRDefault="00A03399" w:rsidP="00A03399">
      <w:pPr>
        <w:rPr>
          <w:b/>
        </w:rPr>
      </w:pPr>
      <w:r w:rsidRPr="00436848">
        <w:rPr>
          <w:rFonts w:hint="eastAsia"/>
          <w:b/>
        </w:rPr>
        <w:t>备注：</w:t>
      </w:r>
    </w:p>
    <w:p w:rsidR="00A03399" w:rsidRDefault="006D5B83" w:rsidP="00A03399">
      <w:r>
        <w:rPr>
          <w:rFonts w:hint="eastAsia"/>
        </w:rPr>
        <w:t>当前</w:t>
      </w:r>
      <w:r w:rsidR="005567CA">
        <w:rPr>
          <w:rFonts w:hint="eastAsia"/>
        </w:rPr>
        <w:t>反写规则执行完，</w:t>
      </w:r>
      <w:r w:rsidR="00BF0738">
        <w:rPr>
          <w:rFonts w:hint="eastAsia"/>
        </w:rPr>
        <w:t>被反写的源单完成保存后，支持插件处理相关业务逻辑</w:t>
      </w:r>
    </w:p>
    <w:p w:rsidR="00A03399" w:rsidRPr="00BF0738" w:rsidRDefault="00A03399" w:rsidP="00A03399"/>
    <w:p w:rsidR="00A03399" w:rsidRPr="009575A7" w:rsidRDefault="00A03399" w:rsidP="00A03399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A03399" w:rsidRDefault="008E19E4" w:rsidP="00A03399">
      <w:r>
        <w:rPr>
          <w:rFonts w:hint="eastAsia"/>
        </w:rPr>
        <w:t>源单数据</w:t>
      </w:r>
      <w:r w:rsidR="00BF0738">
        <w:rPr>
          <w:rFonts w:hint="eastAsia"/>
        </w:rPr>
        <w:t>保存后</w:t>
      </w:r>
    </w:p>
    <w:p w:rsidR="00A03399" w:rsidRPr="009575A7" w:rsidRDefault="00A03399" w:rsidP="00A03399"/>
    <w:p w:rsidR="00A03399" w:rsidRPr="009575A7" w:rsidRDefault="00A03399" w:rsidP="00A03399">
      <w:pPr>
        <w:rPr>
          <w:b/>
        </w:rPr>
      </w:pPr>
      <w:r w:rsidRPr="009575A7">
        <w:rPr>
          <w:rFonts w:hint="eastAsia"/>
          <w:b/>
        </w:rPr>
        <w:t>应用场景：</w:t>
      </w:r>
    </w:p>
    <w:p w:rsidR="00A03399" w:rsidRDefault="00BF0738" w:rsidP="00A03399">
      <w:r>
        <w:rPr>
          <w:rFonts w:hint="eastAsia"/>
        </w:rPr>
        <w:t>保存源单数据后</w:t>
      </w:r>
      <w:r w:rsidR="00A03399">
        <w:rPr>
          <w:rFonts w:hint="eastAsia"/>
        </w:rPr>
        <w:t>，插件</w:t>
      </w:r>
      <w:r>
        <w:rPr>
          <w:rFonts w:hint="eastAsia"/>
        </w:rPr>
        <w:t>处理其他相关业务逻辑</w:t>
      </w:r>
    </w:p>
    <w:p w:rsidR="00A03399" w:rsidRDefault="00A03399" w:rsidP="00A03399"/>
    <w:p w:rsidR="00A03399" w:rsidRDefault="00A03399" w:rsidP="00A03399">
      <w:pPr>
        <w:rPr>
          <w:b/>
        </w:rPr>
      </w:pPr>
      <w:r w:rsidRPr="009575A7">
        <w:rPr>
          <w:rFonts w:hint="eastAsia"/>
          <w:b/>
        </w:rPr>
        <w:t>插件接口介绍：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01"/>
        <w:gridCol w:w="2410"/>
        <w:gridCol w:w="2038"/>
        <w:gridCol w:w="1873"/>
      </w:tblGrid>
      <w:tr w:rsidR="00B10851" w:rsidTr="00B86AFD">
        <w:tc>
          <w:tcPr>
            <w:tcW w:w="8522" w:type="dxa"/>
            <w:gridSpan w:val="4"/>
          </w:tcPr>
          <w:p w:rsidR="00B10851" w:rsidRPr="00AC72C8" w:rsidRDefault="00B10851" w:rsidP="00B86AFD">
            <w:pPr>
              <w:jc w:val="center"/>
              <w:rPr>
                <w:b/>
              </w:rPr>
            </w:pPr>
            <w:r w:rsidRPr="00B10851">
              <w:rPr>
                <w:b/>
              </w:rPr>
              <w:t>AfterSaveWriteBackDataEventArgs.cs</w:t>
            </w:r>
          </w:p>
        </w:tc>
      </w:tr>
      <w:tr w:rsidR="00B10851" w:rsidTr="00B86AFD">
        <w:tc>
          <w:tcPr>
            <w:tcW w:w="2201" w:type="dxa"/>
          </w:tcPr>
          <w:p w:rsidR="00B10851" w:rsidRPr="00AC72C8" w:rsidRDefault="00B10851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属性</w:t>
            </w:r>
          </w:p>
        </w:tc>
        <w:tc>
          <w:tcPr>
            <w:tcW w:w="2410" w:type="dxa"/>
          </w:tcPr>
          <w:p w:rsidR="00B10851" w:rsidRPr="00AC72C8" w:rsidRDefault="00B10851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类型</w:t>
            </w:r>
          </w:p>
        </w:tc>
        <w:tc>
          <w:tcPr>
            <w:tcW w:w="2038" w:type="dxa"/>
          </w:tcPr>
          <w:p w:rsidR="00B10851" w:rsidRPr="00AC72C8" w:rsidRDefault="00B10851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描述</w:t>
            </w:r>
          </w:p>
        </w:tc>
        <w:tc>
          <w:tcPr>
            <w:tcW w:w="1873" w:type="dxa"/>
          </w:tcPr>
          <w:p w:rsidR="00B10851" w:rsidRPr="00AC72C8" w:rsidRDefault="00B10851" w:rsidP="00B86AFD">
            <w:pPr>
              <w:rPr>
                <w:b/>
              </w:rPr>
            </w:pPr>
            <w:r w:rsidRPr="00AC72C8">
              <w:rPr>
                <w:rFonts w:hint="eastAsia"/>
                <w:b/>
              </w:rPr>
              <w:t>关键属性</w:t>
            </w:r>
          </w:p>
        </w:tc>
      </w:tr>
      <w:tr w:rsidR="00B10851" w:rsidTr="00B86AFD">
        <w:tc>
          <w:tcPr>
            <w:tcW w:w="2201" w:type="dxa"/>
          </w:tcPr>
          <w:p w:rsidR="00B10851" w:rsidRPr="00937DFB" w:rsidRDefault="00B10851" w:rsidP="00B86AF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SourceBusinessInfo</w:t>
            </w:r>
          </w:p>
        </w:tc>
        <w:tc>
          <w:tcPr>
            <w:tcW w:w="2410" w:type="dxa"/>
          </w:tcPr>
          <w:p w:rsidR="00B10851" w:rsidRPr="00937DFB" w:rsidRDefault="00B10851" w:rsidP="00B86AFD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038" w:type="dxa"/>
          </w:tcPr>
          <w:p w:rsidR="00B10851" w:rsidRPr="00937DFB" w:rsidRDefault="00B10851" w:rsidP="00B86AFD">
            <w:r>
              <w:rPr>
                <w:rFonts w:hint="eastAsia"/>
              </w:rPr>
              <w:t>上游单据元数据信息</w:t>
            </w:r>
          </w:p>
        </w:tc>
        <w:tc>
          <w:tcPr>
            <w:tcW w:w="1873" w:type="dxa"/>
          </w:tcPr>
          <w:p w:rsidR="00B10851" w:rsidRPr="00937DFB" w:rsidRDefault="00B10851" w:rsidP="00B86AFD"/>
        </w:tc>
      </w:tr>
      <w:tr w:rsidR="00B10851" w:rsidTr="00B86AFD">
        <w:tc>
          <w:tcPr>
            <w:tcW w:w="2201" w:type="dxa"/>
          </w:tcPr>
          <w:p w:rsidR="00B10851" w:rsidRDefault="00B10851" w:rsidP="00B86AF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SourceDataEntitySet</w:t>
            </w:r>
          </w:p>
        </w:tc>
        <w:tc>
          <w:tcPr>
            <w:tcW w:w="2410" w:type="dxa"/>
          </w:tcPr>
          <w:p w:rsidR="00B10851" w:rsidRDefault="00B10851" w:rsidP="00B86AFD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ExtendedDataEntitySet</w:t>
            </w:r>
          </w:p>
        </w:tc>
        <w:tc>
          <w:tcPr>
            <w:tcW w:w="2038" w:type="dxa"/>
          </w:tcPr>
          <w:p w:rsidR="00B10851" w:rsidRDefault="00B10851" w:rsidP="00B86AFD">
            <w:r>
              <w:rPr>
                <w:rFonts w:hint="eastAsia"/>
              </w:rPr>
              <w:t>上游单据数据包扁平化管理对象</w:t>
            </w:r>
          </w:p>
        </w:tc>
        <w:tc>
          <w:tcPr>
            <w:tcW w:w="1873" w:type="dxa"/>
          </w:tcPr>
          <w:p w:rsidR="00B10851" w:rsidRPr="00825A2C" w:rsidRDefault="00B10851" w:rsidP="00B86AFD">
            <w:pPr>
              <w:rPr>
                <w:color w:val="FF0000"/>
              </w:rPr>
            </w:pPr>
            <w:r w:rsidRPr="00825A2C">
              <w:rPr>
                <w:rFonts w:hint="eastAsia"/>
                <w:color w:val="FF0000"/>
              </w:rPr>
              <w:t>Y</w:t>
            </w:r>
            <w:r w:rsidRPr="00825A2C">
              <w:rPr>
                <w:rFonts w:hint="eastAsia"/>
                <w:color w:val="FF0000"/>
              </w:rPr>
              <w:t>：源单整体数据包，以单据实体对象为管理维度</w:t>
            </w:r>
          </w:p>
        </w:tc>
      </w:tr>
    </w:tbl>
    <w:p w:rsidR="00A03399" w:rsidRDefault="00A03399" w:rsidP="00A03399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A03399" w:rsidRDefault="009E47F6" w:rsidP="00A03399">
      <w:pPr>
        <w:rPr>
          <w:b/>
        </w:rPr>
      </w:pPr>
      <w:r>
        <w:rPr>
          <w:rFonts w:hint="eastAsia"/>
          <w:b/>
        </w:rPr>
        <w:t>插件</w:t>
      </w:r>
      <w:r w:rsidR="00A03399" w:rsidRPr="009575A7">
        <w:rPr>
          <w:rFonts w:hint="eastAsia"/>
          <w:b/>
        </w:rPr>
        <w:t>示例</w:t>
      </w:r>
      <w:r w:rsidR="00A03399">
        <w:rPr>
          <w:rFonts w:hint="eastAsia"/>
          <w:b/>
        </w:rPr>
        <w:t>：</w:t>
      </w:r>
    </w:p>
    <w:p w:rsidR="00490033" w:rsidRPr="009E47F6" w:rsidRDefault="009E47F6" w:rsidP="00490033">
      <w:r w:rsidRPr="009E47F6">
        <w:rPr>
          <w:rFonts w:hint="eastAsia"/>
        </w:rPr>
        <w:t>无</w:t>
      </w:r>
    </w:p>
    <w:p w:rsidR="005E0F4D" w:rsidRPr="00A03399" w:rsidRDefault="005E0F4D" w:rsidP="00490033"/>
    <w:p w:rsidR="00E81C8B" w:rsidRDefault="00831408" w:rsidP="00831408">
      <w:pPr>
        <w:pStyle w:val="2"/>
      </w:pPr>
      <w:bookmarkStart w:id="24" w:name="_Toc417398271"/>
      <w:r>
        <w:t>FinishWriteBack</w:t>
      </w:r>
      <w:bookmarkEnd w:id="24"/>
    </w:p>
    <w:p w:rsidR="001E0190" w:rsidRPr="00436848" w:rsidRDefault="001E0190" w:rsidP="001E0190">
      <w:pPr>
        <w:rPr>
          <w:b/>
        </w:rPr>
      </w:pPr>
      <w:r w:rsidRPr="00436848">
        <w:rPr>
          <w:rFonts w:hint="eastAsia"/>
          <w:b/>
        </w:rPr>
        <w:t>备注：</w:t>
      </w:r>
    </w:p>
    <w:p w:rsidR="001E0190" w:rsidRDefault="001E0190" w:rsidP="001E0190">
      <w:r>
        <w:rPr>
          <w:rFonts w:hint="eastAsia"/>
        </w:rPr>
        <w:t>所有</w:t>
      </w:r>
      <w:r w:rsidR="006C4014">
        <w:rPr>
          <w:rFonts w:hint="eastAsia"/>
        </w:rPr>
        <w:t>反写规则均已经执行完毕</w:t>
      </w:r>
      <w:r>
        <w:rPr>
          <w:rFonts w:hint="eastAsia"/>
        </w:rPr>
        <w:t>，反写插件的最后一个事件</w:t>
      </w:r>
    </w:p>
    <w:p w:rsidR="001E0190" w:rsidRPr="00E22E4D" w:rsidRDefault="001E0190" w:rsidP="001E0190"/>
    <w:p w:rsidR="001E0190" w:rsidRPr="009575A7" w:rsidRDefault="001E0190" w:rsidP="001E0190">
      <w:pPr>
        <w:rPr>
          <w:b/>
        </w:rPr>
      </w:pPr>
      <w:r w:rsidRPr="009575A7">
        <w:rPr>
          <w:rFonts w:hint="eastAsia"/>
          <w:b/>
        </w:rPr>
        <w:t>触发时机：</w:t>
      </w:r>
    </w:p>
    <w:p w:rsidR="001E0190" w:rsidRDefault="001E0190" w:rsidP="001E0190">
      <w:r>
        <w:rPr>
          <w:rFonts w:hint="eastAsia"/>
        </w:rPr>
        <w:t>所有反写逻辑处理完之后</w:t>
      </w:r>
    </w:p>
    <w:p w:rsidR="001E0190" w:rsidRPr="009575A7" w:rsidRDefault="001E0190" w:rsidP="001E0190"/>
    <w:p w:rsidR="001E0190" w:rsidRPr="009575A7" w:rsidRDefault="001E0190" w:rsidP="001E0190">
      <w:pPr>
        <w:rPr>
          <w:b/>
        </w:rPr>
      </w:pPr>
      <w:r w:rsidRPr="009575A7">
        <w:rPr>
          <w:rFonts w:hint="eastAsia"/>
          <w:b/>
        </w:rPr>
        <w:t>应用场景：</w:t>
      </w:r>
    </w:p>
    <w:p w:rsidR="001E0190" w:rsidRDefault="00F5744B" w:rsidP="001E0190">
      <w:r>
        <w:rPr>
          <w:rFonts w:hint="eastAsia"/>
        </w:rPr>
        <w:t>反写逻辑处理完之后，</w:t>
      </w:r>
      <w:r w:rsidR="002A0DA1">
        <w:rPr>
          <w:rFonts w:hint="eastAsia"/>
        </w:rPr>
        <w:t>插件处理相关业务逻辑</w:t>
      </w:r>
    </w:p>
    <w:p w:rsidR="001E0190" w:rsidRPr="009A5FA0" w:rsidRDefault="001E0190" w:rsidP="001E0190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551A7F" w:rsidRDefault="000224CA" w:rsidP="001E0190">
      <w:pPr>
        <w:rPr>
          <w:b/>
        </w:rPr>
      </w:pPr>
      <w:r>
        <w:rPr>
          <w:rFonts w:hint="eastAsia"/>
          <w:b/>
        </w:rPr>
        <w:t>插件</w:t>
      </w:r>
      <w:r w:rsidR="001E0190" w:rsidRPr="009575A7">
        <w:rPr>
          <w:rFonts w:hint="eastAsia"/>
          <w:b/>
        </w:rPr>
        <w:t>示例</w:t>
      </w:r>
      <w:r w:rsidR="001E0190">
        <w:rPr>
          <w:rFonts w:hint="eastAsia"/>
          <w:b/>
        </w:rPr>
        <w:t>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76E4C" w:rsidRPr="000C5F0B" w:rsidTr="00F122A3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76E4C" w:rsidRPr="000C5F0B" w:rsidRDefault="00776E4C" w:rsidP="00F122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76E4C" w:rsidRPr="000C5F0B" w:rsidRDefault="00776E4C" w:rsidP="00F122A3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76E4C" w:rsidRPr="000C5F0B" w:rsidTr="00F122A3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Kingdee.BOS.Core.BusinessFlow.PlugIn.Args;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Kingdee.K3.FIN.FA.App.ServicePlugIn.ConvertPlugIn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资产卡片反写规则通用抽象插件基类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资产卡片反写规则通用抽象插件基类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AbsractCardWriteBackSourceBill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AbstractBusinessFlowServicePlugIn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资产卡片反写上流单据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FinishWriteBack(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FinishWriteBackEventArgs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反写盘盈盘亏单的所有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EntryID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entryIds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="005D3C8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dyCard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.DynamicObjects)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131D1" w:rsidRDefault="006131D1" w:rsidP="005D3C8C">
            <w:pPr>
              <w:autoSpaceDE w:val="0"/>
              <w:autoSpaceDN w:val="0"/>
              <w:adjustRightInd w:val="0"/>
              <w:ind w:left="2375" w:hangingChars="1250" w:hanging="237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cardDetail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dyCard[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"CardDetail"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6131D1" w:rsidRDefault="006131D1" w:rsidP="005D3C8C">
            <w:pPr>
              <w:autoSpaceDE w:val="0"/>
              <w:autoSpaceDN w:val="0"/>
              <w:adjustRightInd w:val="0"/>
              <w:ind w:left="2755" w:hangingChars="1450" w:hanging="275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cardDetailLink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cardDetail[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"FCardDetail_Link"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(cardDetailLink[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"RuleId"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].ToString()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"FA_CR_CountingSheet2Card"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entryIds.Add(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.ToInt32(cardDetailLink[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]));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根据查询的盘盈分录，更新卡片其它会计政策的已建卡字段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(entryIds.Count &gt; 0)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WriteBackCountSheet(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 entryIds);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更新盘盈盘亏单的已建卡状态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WriteBackCountSheet(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ctx,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entryIds)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sb.AppendLine(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Merge Into T_FA_COUNTINGSHEETENTRY T 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sb.AppendLine(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Using( 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131D1" w:rsidRDefault="006131D1" w:rsidP="005D3C8C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sb.AppendLine(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Select E.FID,FENTRYID,E.FASSETNUMBER,E.FALTERID,E.FOWNERORGID,E.FHASCREATEDCARD 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sb.AppendLine(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  from T_FA_COUNTINGSHEETENTRY 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131D1" w:rsidRDefault="006131D1" w:rsidP="005D3C8C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inner join table(fn_StrSplit(@FID, ',',1)) FS on E.FENTRYID=FS.FID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131D1" w:rsidRDefault="006131D1" w:rsidP="005D3C8C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sb.AppendLine(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) F on (F.FID=T.FID and F.FENTRYID&lt;&gt;T.FENTRYID and F.FALTERID=T.FALTERID And F.FOWNERORGID=T.FOWNERORGID and F.FASSETNUMBER=T.FASSETNUMBER)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131D1" w:rsidRDefault="006131D1" w:rsidP="005D3C8C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sb.AppendLine(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WHEN MATCHED THEN UPDATE SET T.FHASCREATEDCARD=F.FHASCREATEDCARD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SqlParam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paramList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SqlParam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6131D1" w:rsidRDefault="006131D1" w:rsidP="005D3C8C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paramList.Add(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SqlParam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"@FID"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KDDbType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.udt_inttable, entryIds.Distinct().ToArray()));</w:t>
            </w:r>
          </w:p>
          <w:p w:rsidR="006131D1" w:rsidRPr="005D3C8C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Kingdee.BOS.App.Data.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DBUtils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.Execute(Context, sb.ToString(), paramList);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6131D1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76E4C" w:rsidRPr="009F3DEA" w:rsidRDefault="006131D1" w:rsidP="006131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6F78D9" w:rsidRPr="000224CA" w:rsidRDefault="006F78D9" w:rsidP="006F78D9">
      <w:pPr>
        <w:autoSpaceDE w:val="0"/>
        <w:autoSpaceDN w:val="0"/>
        <w:adjustRightInd w:val="0"/>
        <w:jc w:val="left"/>
      </w:pPr>
    </w:p>
    <w:sectPr w:rsidR="006F78D9" w:rsidRPr="00022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BC7" w:rsidRDefault="00BE1BC7" w:rsidP="000A367C">
      <w:r>
        <w:separator/>
      </w:r>
    </w:p>
  </w:endnote>
  <w:endnote w:type="continuationSeparator" w:id="0">
    <w:p w:rsidR="00BE1BC7" w:rsidRDefault="00BE1BC7" w:rsidP="000A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BC7" w:rsidRDefault="00BE1BC7" w:rsidP="000A367C">
      <w:r>
        <w:separator/>
      </w:r>
    </w:p>
  </w:footnote>
  <w:footnote w:type="continuationSeparator" w:id="0">
    <w:p w:rsidR="00BE1BC7" w:rsidRDefault="00BE1BC7" w:rsidP="000A3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D76D5"/>
    <w:multiLevelType w:val="hybridMultilevel"/>
    <w:tmpl w:val="324ABA48"/>
    <w:lvl w:ilvl="0" w:tplc="BF6287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476E7"/>
    <w:multiLevelType w:val="hybridMultilevel"/>
    <w:tmpl w:val="77242CD8"/>
    <w:lvl w:ilvl="0" w:tplc="0F86D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EB15FA"/>
    <w:multiLevelType w:val="hybridMultilevel"/>
    <w:tmpl w:val="89700346"/>
    <w:lvl w:ilvl="0" w:tplc="65388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8B"/>
    <w:rsid w:val="0000514A"/>
    <w:rsid w:val="000224CA"/>
    <w:rsid w:val="00025FC6"/>
    <w:rsid w:val="000275CF"/>
    <w:rsid w:val="000304E7"/>
    <w:rsid w:val="0003087C"/>
    <w:rsid w:val="00034736"/>
    <w:rsid w:val="00040362"/>
    <w:rsid w:val="00041E79"/>
    <w:rsid w:val="00046881"/>
    <w:rsid w:val="000569CA"/>
    <w:rsid w:val="00074123"/>
    <w:rsid w:val="00082309"/>
    <w:rsid w:val="00084177"/>
    <w:rsid w:val="00087FE9"/>
    <w:rsid w:val="0009157F"/>
    <w:rsid w:val="000A367C"/>
    <w:rsid w:val="000A3F98"/>
    <w:rsid w:val="000A412D"/>
    <w:rsid w:val="000A4157"/>
    <w:rsid w:val="000A475A"/>
    <w:rsid w:val="000B0228"/>
    <w:rsid w:val="000B380A"/>
    <w:rsid w:val="000C376B"/>
    <w:rsid w:val="000C53F0"/>
    <w:rsid w:val="000C6E69"/>
    <w:rsid w:val="000D28A0"/>
    <w:rsid w:val="000D6252"/>
    <w:rsid w:val="000E20BA"/>
    <w:rsid w:val="000E3A4D"/>
    <w:rsid w:val="000F0800"/>
    <w:rsid w:val="000F3023"/>
    <w:rsid w:val="001132CF"/>
    <w:rsid w:val="00114CE4"/>
    <w:rsid w:val="00117D7B"/>
    <w:rsid w:val="001201D4"/>
    <w:rsid w:val="001231EC"/>
    <w:rsid w:val="001251CF"/>
    <w:rsid w:val="001348E0"/>
    <w:rsid w:val="001352B7"/>
    <w:rsid w:val="00136D3C"/>
    <w:rsid w:val="00143ADE"/>
    <w:rsid w:val="00143E19"/>
    <w:rsid w:val="00146CBD"/>
    <w:rsid w:val="0015730A"/>
    <w:rsid w:val="0016477D"/>
    <w:rsid w:val="00170D47"/>
    <w:rsid w:val="00173853"/>
    <w:rsid w:val="00173B02"/>
    <w:rsid w:val="00183210"/>
    <w:rsid w:val="001870B0"/>
    <w:rsid w:val="001872DC"/>
    <w:rsid w:val="001A4D2D"/>
    <w:rsid w:val="001A7868"/>
    <w:rsid w:val="001B56CE"/>
    <w:rsid w:val="001C291E"/>
    <w:rsid w:val="001C45FF"/>
    <w:rsid w:val="001D61FE"/>
    <w:rsid w:val="001E0190"/>
    <w:rsid w:val="001E2B70"/>
    <w:rsid w:val="001F1947"/>
    <w:rsid w:val="0021412F"/>
    <w:rsid w:val="002168AB"/>
    <w:rsid w:val="002275E2"/>
    <w:rsid w:val="0023038D"/>
    <w:rsid w:val="0023288D"/>
    <w:rsid w:val="002339CD"/>
    <w:rsid w:val="00240E13"/>
    <w:rsid w:val="0024368B"/>
    <w:rsid w:val="0024560B"/>
    <w:rsid w:val="00251661"/>
    <w:rsid w:val="00253982"/>
    <w:rsid w:val="00256C6D"/>
    <w:rsid w:val="00260140"/>
    <w:rsid w:val="00264E6F"/>
    <w:rsid w:val="00265366"/>
    <w:rsid w:val="0028123C"/>
    <w:rsid w:val="002834F9"/>
    <w:rsid w:val="002863FD"/>
    <w:rsid w:val="00290A1F"/>
    <w:rsid w:val="00291FB9"/>
    <w:rsid w:val="002A0DA1"/>
    <w:rsid w:val="002A1E60"/>
    <w:rsid w:val="002A282E"/>
    <w:rsid w:val="002A4D8E"/>
    <w:rsid w:val="002A5E88"/>
    <w:rsid w:val="002B5976"/>
    <w:rsid w:val="002B6251"/>
    <w:rsid w:val="002C45CB"/>
    <w:rsid w:val="002C5975"/>
    <w:rsid w:val="002D1712"/>
    <w:rsid w:val="002D329A"/>
    <w:rsid w:val="002E1BBC"/>
    <w:rsid w:val="002E233C"/>
    <w:rsid w:val="002F014F"/>
    <w:rsid w:val="002F1940"/>
    <w:rsid w:val="002F788B"/>
    <w:rsid w:val="003074D8"/>
    <w:rsid w:val="00322657"/>
    <w:rsid w:val="00326B85"/>
    <w:rsid w:val="00326D9A"/>
    <w:rsid w:val="00330902"/>
    <w:rsid w:val="00351903"/>
    <w:rsid w:val="00352918"/>
    <w:rsid w:val="00357431"/>
    <w:rsid w:val="0036155B"/>
    <w:rsid w:val="00362EBB"/>
    <w:rsid w:val="00377FC6"/>
    <w:rsid w:val="00382A80"/>
    <w:rsid w:val="00390F21"/>
    <w:rsid w:val="00392257"/>
    <w:rsid w:val="00392E0D"/>
    <w:rsid w:val="003962C7"/>
    <w:rsid w:val="003A2205"/>
    <w:rsid w:val="003A373B"/>
    <w:rsid w:val="003A3F94"/>
    <w:rsid w:val="003A4B4A"/>
    <w:rsid w:val="003B0644"/>
    <w:rsid w:val="003B7330"/>
    <w:rsid w:val="003C7E7A"/>
    <w:rsid w:val="003E5285"/>
    <w:rsid w:val="003F2875"/>
    <w:rsid w:val="003F370E"/>
    <w:rsid w:val="003F70F8"/>
    <w:rsid w:val="00415977"/>
    <w:rsid w:val="00416B6D"/>
    <w:rsid w:val="0042278F"/>
    <w:rsid w:val="00435267"/>
    <w:rsid w:val="00436848"/>
    <w:rsid w:val="00440530"/>
    <w:rsid w:val="004417A9"/>
    <w:rsid w:val="00446BF0"/>
    <w:rsid w:val="00447CB0"/>
    <w:rsid w:val="00455AD5"/>
    <w:rsid w:val="00461491"/>
    <w:rsid w:val="004671F9"/>
    <w:rsid w:val="00472992"/>
    <w:rsid w:val="00474E30"/>
    <w:rsid w:val="00481E02"/>
    <w:rsid w:val="0048625D"/>
    <w:rsid w:val="00486653"/>
    <w:rsid w:val="004873C8"/>
    <w:rsid w:val="00490033"/>
    <w:rsid w:val="0049531D"/>
    <w:rsid w:val="004A57E7"/>
    <w:rsid w:val="004B41E8"/>
    <w:rsid w:val="004B4D01"/>
    <w:rsid w:val="004C2BE3"/>
    <w:rsid w:val="004D26A4"/>
    <w:rsid w:val="004F4B55"/>
    <w:rsid w:val="004F4F56"/>
    <w:rsid w:val="005049E7"/>
    <w:rsid w:val="00507527"/>
    <w:rsid w:val="00513724"/>
    <w:rsid w:val="00533A9C"/>
    <w:rsid w:val="0053510B"/>
    <w:rsid w:val="005406FD"/>
    <w:rsid w:val="005477CD"/>
    <w:rsid w:val="00550D43"/>
    <w:rsid w:val="00551A7F"/>
    <w:rsid w:val="0055679B"/>
    <w:rsid w:val="005567CA"/>
    <w:rsid w:val="00560BBE"/>
    <w:rsid w:val="00563313"/>
    <w:rsid w:val="00581028"/>
    <w:rsid w:val="00582942"/>
    <w:rsid w:val="00583CC6"/>
    <w:rsid w:val="0058472D"/>
    <w:rsid w:val="00591B5B"/>
    <w:rsid w:val="00596D99"/>
    <w:rsid w:val="005B168D"/>
    <w:rsid w:val="005B2BAA"/>
    <w:rsid w:val="005B611D"/>
    <w:rsid w:val="005C5ED2"/>
    <w:rsid w:val="005D275C"/>
    <w:rsid w:val="005D3C8C"/>
    <w:rsid w:val="005D4F65"/>
    <w:rsid w:val="005D7283"/>
    <w:rsid w:val="005E0530"/>
    <w:rsid w:val="005E0F4D"/>
    <w:rsid w:val="005E1EB9"/>
    <w:rsid w:val="005F41DC"/>
    <w:rsid w:val="005F4937"/>
    <w:rsid w:val="005F4E24"/>
    <w:rsid w:val="005F6318"/>
    <w:rsid w:val="006131D1"/>
    <w:rsid w:val="006257EE"/>
    <w:rsid w:val="00627F5F"/>
    <w:rsid w:val="00631C0D"/>
    <w:rsid w:val="006370EC"/>
    <w:rsid w:val="0065209F"/>
    <w:rsid w:val="00654378"/>
    <w:rsid w:val="006816D1"/>
    <w:rsid w:val="00684C79"/>
    <w:rsid w:val="00687860"/>
    <w:rsid w:val="006908B8"/>
    <w:rsid w:val="0069170D"/>
    <w:rsid w:val="00692F08"/>
    <w:rsid w:val="00696336"/>
    <w:rsid w:val="006A1A2B"/>
    <w:rsid w:val="006B0099"/>
    <w:rsid w:val="006C153F"/>
    <w:rsid w:val="006C4014"/>
    <w:rsid w:val="006D5B83"/>
    <w:rsid w:val="006E0EA9"/>
    <w:rsid w:val="006F16CC"/>
    <w:rsid w:val="006F78D9"/>
    <w:rsid w:val="007004D9"/>
    <w:rsid w:val="007016C5"/>
    <w:rsid w:val="00704045"/>
    <w:rsid w:val="007265E5"/>
    <w:rsid w:val="00731012"/>
    <w:rsid w:val="00732480"/>
    <w:rsid w:val="00736780"/>
    <w:rsid w:val="0074071A"/>
    <w:rsid w:val="0074114C"/>
    <w:rsid w:val="0074264D"/>
    <w:rsid w:val="00745443"/>
    <w:rsid w:val="00750096"/>
    <w:rsid w:val="00750E62"/>
    <w:rsid w:val="00774B30"/>
    <w:rsid w:val="00775C70"/>
    <w:rsid w:val="00776020"/>
    <w:rsid w:val="00776E4C"/>
    <w:rsid w:val="00780812"/>
    <w:rsid w:val="007829D7"/>
    <w:rsid w:val="00784ED6"/>
    <w:rsid w:val="00791838"/>
    <w:rsid w:val="007A3DB4"/>
    <w:rsid w:val="007A73B8"/>
    <w:rsid w:val="007B2C49"/>
    <w:rsid w:val="007B3FDF"/>
    <w:rsid w:val="007C2291"/>
    <w:rsid w:val="007C326D"/>
    <w:rsid w:val="007C6AAF"/>
    <w:rsid w:val="007D0DA8"/>
    <w:rsid w:val="007D3D8E"/>
    <w:rsid w:val="007E0006"/>
    <w:rsid w:val="007E1C9A"/>
    <w:rsid w:val="007E6F13"/>
    <w:rsid w:val="00801EDA"/>
    <w:rsid w:val="00803F29"/>
    <w:rsid w:val="008051D9"/>
    <w:rsid w:val="008068EE"/>
    <w:rsid w:val="008127D0"/>
    <w:rsid w:val="00815CE9"/>
    <w:rsid w:val="00821FAD"/>
    <w:rsid w:val="00824F20"/>
    <w:rsid w:val="00825A2C"/>
    <w:rsid w:val="00827BF7"/>
    <w:rsid w:val="00830AA7"/>
    <w:rsid w:val="00831408"/>
    <w:rsid w:val="00837D46"/>
    <w:rsid w:val="00841692"/>
    <w:rsid w:val="0084198C"/>
    <w:rsid w:val="00844406"/>
    <w:rsid w:val="0085155C"/>
    <w:rsid w:val="008523CB"/>
    <w:rsid w:val="0085391D"/>
    <w:rsid w:val="00854C8D"/>
    <w:rsid w:val="00863461"/>
    <w:rsid w:val="00865820"/>
    <w:rsid w:val="0086593D"/>
    <w:rsid w:val="00866CAA"/>
    <w:rsid w:val="00867E72"/>
    <w:rsid w:val="00870E3A"/>
    <w:rsid w:val="00871FD5"/>
    <w:rsid w:val="00874D64"/>
    <w:rsid w:val="00875433"/>
    <w:rsid w:val="00877095"/>
    <w:rsid w:val="00880DED"/>
    <w:rsid w:val="00882050"/>
    <w:rsid w:val="00884028"/>
    <w:rsid w:val="00886913"/>
    <w:rsid w:val="008904D5"/>
    <w:rsid w:val="008A07C2"/>
    <w:rsid w:val="008A4077"/>
    <w:rsid w:val="008B6138"/>
    <w:rsid w:val="008C308D"/>
    <w:rsid w:val="008C5782"/>
    <w:rsid w:val="008C667E"/>
    <w:rsid w:val="008D2DCF"/>
    <w:rsid w:val="008E19E4"/>
    <w:rsid w:val="008E38CA"/>
    <w:rsid w:val="008E50B2"/>
    <w:rsid w:val="008E54D6"/>
    <w:rsid w:val="008F3B34"/>
    <w:rsid w:val="008F3E91"/>
    <w:rsid w:val="008F4B34"/>
    <w:rsid w:val="009023D4"/>
    <w:rsid w:val="0090772B"/>
    <w:rsid w:val="0091107D"/>
    <w:rsid w:val="00911E36"/>
    <w:rsid w:val="00913F6C"/>
    <w:rsid w:val="009232E2"/>
    <w:rsid w:val="00923805"/>
    <w:rsid w:val="00931AAA"/>
    <w:rsid w:val="00932321"/>
    <w:rsid w:val="009324AC"/>
    <w:rsid w:val="00934A30"/>
    <w:rsid w:val="00937DFB"/>
    <w:rsid w:val="00944228"/>
    <w:rsid w:val="009472A2"/>
    <w:rsid w:val="00953DED"/>
    <w:rsid w:val="00954161"/>
    <w:rsid w:val="009575A7"/>
    <w:rsid w:val="00962DD4"/>
    <w:rsid w:val="00981935"/>
    <w:rsid w:val="009944AC"/>
    <w:rsid w:val="009948A6"/>
    <w:rsid w:val="009A01E1"/>
    <w:rsid w:val="009A0D70"/>
    <w:rsid w:val="009A5FA0"/>
    <w:rsid w:val="009C4EEB"/>
    <w:rsid w:val="009E2E0F"/>
    <w:rsid w:val="009E47F6"/>
    <w:rsid w:val="009E4864"/>
    <w:rsid w:val="009E6E73"/>
    <w:rsid w:val="009E769F"/>
    <w:rsid w:val="00A02285"/>
    <w:rsid w:val="00A03399"/>
    <w:rsid w:val="00A069C8"/>
    <w:rsid w:val="00A1067C"/>
    <w:rsid w:val="00A16216"/>
    <w:rsid w:val="00A331B8"/>
    <w:rsid w:val="00A352A3"/>
    <w:rsid w:val="00A4537D"/>
    <w:rsid w:val="00A54B73"/>
    <w:rsid w:val="00A54DFC"/>
    <w:rsid w:val="00A573BD"/>
    <w:rsid w:val="00A60C19"/>
    <w:rsid w:val="00A62035"/>
    <w:rsid w:val="00A670B1"/>
    <w:rsid w:val="00A74E13"/>
    <w:rsid w:val="00A74F91"/>
    <w:rsid w:val="00A77137"/>
    <w:rsid w:val="00A836AF"/>
    <w:rsid w:val="00A8410A"/>
    <w:rsid w:val="00A91DDE"/>
    <w:rsid w:val="00AA1651"/>
    <w:rsid w:val="00AB56AC"/>
    <w:rsid w:val="00AC36CC"/>
    <w:rsid w:val="00AC72C8"/>
    <w:rsid w:val="00AD00AC"/>
    <w:rsid w:val="00AD3B68"/>
    <w:rsid w:val="00AD7223"/>
    <w:rsid w:val="00AE0E20"/>
    <w:rsid w:val="00AE2409"/>
    <w:rsid w:val="00AE2CEA"/>
    <w:rsid w:val="00AE568A"/>
    <w:rsid w:val="00AE6D64"/>
    <w:rsid w:val="00AE7C76"/>
    <w:rsid w:val="00AE7CD8"/>
    <w:rsid w:val="00AF2490"/>
    <w:rsid w:val="00AF2587"/>
    <w:rsid w:val="00AF2837"/>
    <w:rsid w:val="00B10851"/>
    <w:rsid w:val="00B23089"/>
    <w:rsid w:val="00B2350E"/>
    <w:rsid w:val="00B30AE9"/>
    <w:rsid w:val="00B33AEC"/>
    <w:rsid w:val="00B44B74"/>
    <w:rsid w:val="00B5574F"/>
    <w:rsid w:val="00B56268"/>
    <w:rsid w:val="00B677FB"/>
    <w:rsid w:val="00B7037B"/>
    <w:rsid w:val="00B70537"/>
    <w:rsid w:val="00B82258"/>
    <w:rsid w:val="00BA23D8"/>
    <w:rsid w:val="00BA3292"/>
    <w:rsid w:val="00BB6911"/>
    <w:rsid w:val="00BB7AF9"/>
    <w:rsid w:val="00BC56F5"/>
    <w:rsid w:val="00BD7291"/>
    <w:rsid w:val="00BD731C"/>
    <w:rsid w:val="00BE1BC7"/>
    <w:rsid w:val="00BE7E83"/>
    <w:rsid w:val="00BF056D"/>
    <w:rsid w:val="00BF0738"/>
    <w:rsid w:val="00BF0F87"/>
    <w:rsid w:val="00C00F28"/>
    <w:rsid w:val="00C04156"/>
    <w:rsid w:val="00C1186F"/>
    <w:rsid w:val="00C162B1"/>
    <w:rsid w:val="00C163C8"/>
    <w:rsid w:val="00C20C0D"/>
    <w:rsid w:val="00C24352"/>
    <w:rsid w:val="00C24954"/>
    <w:rsid w:val="00C30932"/>
    <w:rsid w:val="00C364BA"/>
    <w:rsid w:val="00C36C41"/>
    <w:rsid w:val="00C56FB0"/>
    <w:rsid w:val="00C57278"/>
    <w:rsid w:val="00C57531"/>
    <w:rsid w:val="00C578C5"/>
    <w:rsid w:val="00C60A97"/>
    <w:rsid w:val="00C61D5C"/>
    <w:rsid w:val="00C7306C"/>
    <w:rsid w:val="00C76136"/>
    <w:rsid w:val="00C81310"/>
    <w:rsid w:val="00C83BDF"/>
    <w:rsid w:val="00CA1867"/>
    <w:rsid w:val="00CC1D5D"/>
    <w:rsid w:val="00CC4981"/>
    <w:rsid w:val="00CC63C3"/>
    <w:rsid w:val="00CD2E3F"/>
    <w:rsid w:val="00CD5C82"/>
    <w:rsid w:val="00CD6AFD"/>
    <w:rsid w:val="00CE5E1B"/>
    <w:rsid w:val="00CE7942"/>
    <w:rsid w:val="00D00407"/>
    <w:rsid w:val="00D04B19"/>
    <w:rsid w:val="00D11E25"/>
    <w:rsid w:val="00D14239"/>
    <w:rsid w:val="00D21E62"/>
    <w:rsid w:val="00D25350"/>
    <w:rsid w:val="00D27F04"/>
    <w:rsid w:val="00D43818"/>
    <w:rsid w:val="00D54053"/>
    <w:rsid w:val="00D553DA"/>
    <w:rsid w:val="00D571E6"/>
    <w:rsid w:val="00D6193D"/>
    <w:rsid w:val="00D65974"/>
    <w:rsid w:val="00D91472"/>
    <w:rsid w:val="00D936C3"/>
    <w:rsid w:val="00DA3480"/>
    <w:rsid w:val="00DA652A"/>
    <w:rsid w:val="00DA707B"/>
    <w:rsid w:val="00DC1F5E"/>
    <w:rsid w:val="00DC276E"/>
    <w:rsid w:val="00DC6CE8"/>
    <w:rsid w:val="00DD626C"/>
    <w:rsid w:val="00DE11BD"/>
    <w:rsid w:val="00DE435E"/>
    <w:rsid w:val="00DF703E"/>
    <w:rsid w:val="00DF7572"/>
    <w:rsid w:val="00E00285"/>
    <w:rsid w:val="00E00EF1"/>
    <w:rsid w:val="00E00EF2"/>
    <w:rsid w:val="00E079BD"/>
    <w:rsid w:val="00E149AB"/>
    <w:rsid w:val="00E22E4D"/>
    <w:rsid w:val="00E23085"/>
    <w:rsid w:val="00E241EB"/>
    <w:rsid w:val="00E24B31"/>
    <w:rsid w:val="00E27E6C"/>
    <w:rsid w:val="00E31898"/>
    <w:rsid w:val="00E40353"/>
    <w:rsid w:val="00E5007D"/>
    <w:rsid w:val="00E64A96"/>
    <w:rsid w:val="00E81C8B"/>
    <w:rsid w:val="00E86069"/>
    <w:rsid w:val="00E92BE7"/>
    <w:rsid w:val="00E96297"/>
    <w:rsid w:val="00EA3C64"/>
    <w:rsid w:val="00EA77D0"/>
    <w:rsid w:val="00EA7E10"/>
    <w:rsid w:val="00EB456D"/>
    <w:rsid w:val="00EB47A6"/>
    <w:rsid w:val="00EC50A8"/>
    <w:rsid w:val="00EC7734"/>
    <w:rsid w:val="00ED2C35"/>
    <w:rsid w:val="00EE5874"/>
    <w:rsid w:val="00EF0A62"/>
    <w:rsid w:val="00EF5758"/>
    <w:rsid w:val="00F06276"/>
    <w:rsid w:val="00F071DE"/>
    <w:rsid w:val="00F14105"/>
    <w:rsid w:val="00F22082"/>
    <w:rsid w:val="00F323B3"/>
    <w:rsid w:val="00F34919"/>
    <w:rsid w:val="00F3750D"/>
    <w:rsid w:val="00F45862"/>
    <w:rsid w:val="00F5198E"/>
    <w:rsid w:val="00F5744B"/>
    <w:rsid w:val="00F63C2D"/>
    <w:rsid w:val="00F7205F"/>
    <w:rsid w:val="00F720FE"/>
    <w:rsid w:val="00F75C9F"/>
    <w:rsid w:val="00F75FBB"/>
    <w:rsid w:val="00F81D6B"/>
    <w:rsid w:val="00F84084"/>
    <w:rsid w:val="00F97A33"/>
    <w:rsid w:val="00FA12A7"/>
    <w:rsid w:val="00FA1870"/>
    <w:rsid w:val="00FA5012"/>
    <w:rsid w:val="00FA5301"/>
    <w:rsid w:val="00FA7FC8"/>
    <w:rsid w:val="00FB1696"/>
    <w:rsid w:val="00FB405D"/>
    <w:rsid w:val="00FC033B"/>
    <w:rsid w:val="00FC7EBF"/>
    <w:rsid w:val="00FD2247"/>
    <w:rsid w:val="00FD2395"/>
    <w:rsid w:val="00FE0013"/>
    <w:rsid w:val="00FE0FE1"/>
    <w:rsid w:val="00FE5A89"/>
    <w:rsid w:val="00FF3247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81C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81C8B"/>
  </w:style>
  <w:style w:type="paragraph" w:styleId="a4">
    <w:name w:val="Title"/>
    <w:basedOn w:val="a"/>
    <w:next w:val="a"/>
    <w:link w:val="Char0"/>
    <w:uiPriority w:val="10"/>
    <w:qFormat/>
    <w:rsid w:val="00E81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81C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1C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14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A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A367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A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A367C"/>
    <w:rPr>
      <w:sz w:val="18"/>
      <w:szCs w:val="18"/>
    </w:rPr>
  </w:style>
  <w:style w:type="paragraph" w:styleId="a7">
    <w:name w:val="List Paragraph"/>
    <w:basedOn w:val="a"/>
    <w:uiPriority w:val="34"/>
    <w:qFormat/>
    <w:rsid w:val="009948A6"/>
    <w:pPr>
      <w:ind w:firstLineChars="200" w:firstLine="420"/>
    </w:pPr>
  </w:style>
  <w:style w:type="table" w:styleId="a8">
    <w:name w:val="Table Grid"/>
    <w:basedOn w:val="a1"/>
    <w:uiPriority w:val="59"/>
    <w:rsid w:val="00937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803F29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08230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8230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7306C"/>
  </w:style>
  <w:style w:type="paragraph" w:styleId="20">
    <w:name w:val="toc 2"/>
    <w:basedOn w:val="a"/>
    <w:next w:val="a"/>
    <w:autoRedefine/>
    <w:uiPriority w:val="39"/>
    <w:unhideWhenUsed/>
    <w:rsid w:val="00C7306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730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81C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81C8B"/>
  </w:style>
  <w:style w:type="paragraph" w:styleId="a4">
    <w:name w:val="Title"/>
    <w:basedOn w:val="a"/>
    <w:next w:val="a"/>
    <w:link w:val="Char0"/>
    <w:uiPriority w:val="10"/>
    <w:qFormat/>
    <w:rsid w:val="00E81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E81C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1C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14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A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A367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A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A367C"/>
    <w:rPr>
      <w:sz w:val="18"/>
      <w:szCs w:val="18"/>
    </w:rPr>
  </w:style>
  <w:style w:type="paragraph" w:styleId="a7">
    <w:name w:val="List Paragraph"/>
    <w:basedOn w:val="a"/>
    <w:uiPriority w:val="34"/>
    <w:qFormat/>
    <w:rsid w:val="009948A6"/>
    <w:pPr>
      <w:ind w:firstLineChars="200" w:firstLine="420"/>
    </w:pPr>
  </w:style>
  <w:style w:type="table" w:styleId="a8">
    <w:name w:val="Table Grid"/>
    <w:basedOn w:val="a1"/>
    <w:uiPriority w:val="59"/>
    <w:rsid w:val="00937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803F29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08230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8230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7306C"/>
  </w:style>
  <w:style w:type="paragraph" w:styleId="20">
    <w:name w:val="toc 2"/>
    <w:basedOn w:val="a"/>
    <w:next w:val="a"/>
    <w:autoRedefine/>
    <w:uiPriority w:val="39"/>
    <w:unhideWhenUsed/>
    <w:rsid w:val="00C7306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730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jinbo_zhang@kingde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8A08B-A57C-4DD1-AE1B-4E241C5C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33</Pages>
  <Words>4996</Words>
  <Characters>28482</Characters>
  <Application>Microsoft Office Word</Application>
  <DocSecurity>0</DocSecurity>
  <Lines>237</Lines>
  <Paragraphs>66</Paragraphs>
  <ScaleCrop>false</ScaleCrop>
  <Company/>
  <LinksUpToDate>false</LinksUpToDate>
  <CharactersWithSpaces>33412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丁振华</dc:creator>
  <cp:lastModifiedBy>丁振华</cp:lastModifiedBy>
  <cp:revision>492</cp:revision>
  <dcterms:created xsi:type="dcterms:W3CDTF">2015-01-05T07:04:00Z</dcterms:created>
  <dcterms:modified xsi:type="dcterms:W3CDTF">2015-04-21T08:48:00Z</dcterms:modified>
</cp:coreProperties>
</file>