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一、一些常见的汉语歧义结构及其例子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VP + 的 + 是 + NP: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“援助/的/是/中国”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可以理解为“中国援助了别国”，也可以理解为“别国援助了中国”，潜在歧义转化为现实的歧义。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全部（部分） + VP + 的 + NP: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“部分/锈蚀/的/仪器”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可以理解为“(部分/锈蚀)/的/仪器” （“部分”作“锈蚀”的状语），也可以理解为“部分/(锈蚀/的/仪器)”（“部分”作“锈蚀的仪器”的定语），潜在歧义转化为现实的歧义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VP + 数量结构 + NP: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“发了/三天/工资”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可以理解为“(发了/三天)/工资”（“三天”作“发了”的补语），又可以理解为“发了/(三天/工资)”（“三天”作“工资”的定语），潜在歧义转化为现实的歧义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 + ADJ + N: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“穿/好/衣服”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可以理解为“(穿/好)/衣服”（“好”作“穿”的补语），又可以理解为“穿/(好/衣服)”（“好”作“衣服”的定语），潜在歧义转化为现实的歧义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V1 + V2 + NP: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“研究/推广/新技术”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可以理解为“(研究/推广)/新技术”（“新技术”作“研究/推广”的宾语），又可以理解为“研究/(推广/新技术)”（“新技术”只作为“推广”的宾语），潜在歧义部分地转化为现实的歧义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 + N: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“翻译/小说”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可以理解为“翻译某部小说”（述宾结构），也可以理解为“翻译的小说”（偏正结构），潜在歧义转化为现实的歧义。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VP + ADJ + 的 + N: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“喜欢/干净/的/小孩”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可理解为“喜欢某一个干净的小孩”（述宾结构），也可以理解“某一个喜欢干净的小孩”（定中结构），潜在歧义转化为现实的歧义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VP + N1 + 的 + N2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“咬死了/猎人/的/狗”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理解为“咬死了一只猎人的狗”，“猎人的狗”作“咬死了”的定语，整个结构是述宾结构，又可以理解为“一只把猎人咬死的狗”，“咬死了猎人”是“狗”的定语，整个结构是定中结构，这样，潜在歧义就变成了现实的歧义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VP1 + VP2 + 的 + N: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“看/打球/的/同学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理解为“看/打球的同学”，“打球的同学”作VP1“看”的宾语，整个结构是述宾结构；又可以理解为“看打球的/同学”，“看打球的”作名词“同学”的定语，整个结构是定中结构，这样，潜在的述宾–定中歧义就转化成现实的述宾–定中歧义。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1260"/>
        </w:tabs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 + N1 + N2:</w:t>
      </w:r>
    </w:p>
    <w:p>
      <w:pPr>
        <w:widowControl w:val="0"/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“赠/日本/图书”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把“日本”理解为“赠”的间接宾语，把“图书”理解为“赠”的直接宾语，整个结构是一个双宾语结构；又可以把“日本”理解为“图书”的定语。“日本图书”理解为“赠”的宾语，整个结构是一个述宾结构，这样，潜在歧义就转化成了现实的歧义。</w:t>
      </w: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二、怎么从语料库中提取需要的特定结构的句子？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预览文本内容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770120" cy="92519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对文本进行第一次分词，即按照空格分成一个个单独的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word+tag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形式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805045" cy="154241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定义所需要的句子结构，进行第二次分词（&lt; &gt;内为筛选出的结构）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820285" cy="4902200"/>
            <wp:effectExtent l="0" t="0" r="184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语料库中的歧义结构</w:t>
      </w:r>
    </w:p>
    <w:p>
      <w:pPr>
        <w:numPr>
          <w:ilvl w:val="0"/>
          <w:numId w:val="4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 + ADJ + N:</w:t>
      </w:r>
    </w:p>
    <w:p>
      <w:pPr>
        <w:numPr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19375" cy="333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05150" cy="295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7660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28950" cy="28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上述例子中的“好”均能修饰前面的动词，也能修饰后面的名词，因此</w:t>
      </w:r>
      <w:bookmarkStart w:id="0" w:name="_GoBack"/>
      <w:bookmarkEnd w:id="0"/>
      <w:r>
        <w:rPr>
          <w:rFonts w:hint="eastAsia"/>
          <w:lang w:val="en-US" w:eastAsia="zh-CN"/>
        </w:rPr>
        <w:t>这里存在一个歧义结构。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  +  V  +  N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600450" cy="276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38575" cy="352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486150" cy="333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上述例子中间的动词既能和前面的动词一起作为后面的名词谓语，也能直接修饰后面的名词，两者一起作为第一个动词的宾语。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（3）V +V+的+N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86175" cy="371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457575" cy="257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最后面的名词可以作为这个结构中的主语，也可以作为这个结构的宾语。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AD214"/>
    <w:multiLevelType w:val="multilevel"/>
    <w:tmpl w:val="C2DAD21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8C2F33F"/>
    <w:multiLevelType w:val="singleLevel"/>
    <w:tmpl w:val="18C2F33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B6A57B"/>
    <w:multiLevelType w:val="singleLevel"/>
    <w:tmpl w:val="26B6A57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C52E930"/>
    <w:multiLevelType w:val="singleLevel"/>
    <w:tmpl w:val="7C52E93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078F6"/>
    <w:rsid w:val="0E9E5F9E"/>
    <w:rsid w:val="19141400"/>
    <w:rsid w:val="1CB078F6"/>
    <w:rsid w:val="23AF16FB"/>
    <w:rsid w:val="26135792"/>
    <w:rsid w:val="4D165C70"/>
    <w:rsid w:val="62D4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宋体" w:cstheme="minorBidi"/>
      <w:kern w:val="2"/>
      <w:sz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2021-03-16T05:59:00Z</dcterms:created>
  <dc:creator>MKue</dc:creator>
  <cp:lastModifiedBy>MKue</cp:lastModifiedBy>
  <dcterms:modified xsi:type="dcterms:W3CDTF">2021-03-16T16:54:06Z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