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376" w:rsidRPr="000A7501" w:rsidRDefault="00373376" w:rsidP="006F79F7">
      <w:pPr>
        <w:spacing w:line="260" w:lineRule="atLeast"/>
        <w:rPr>
          <w:b/>
        </w:rPr>
      </w:pPr>
      <w:r w:rsidRPr="000A7501">
        <w:rPr>
          <w:b/>
        </w:rPr>
        <w:t>Biostatistics 200B</w:t>
      </w:r>
    </w:p>
    <w:p w:rsidR="00834741" w:rsidRPr="000A7501" w:rsidRDefault="00A9603B" w:rsidP="006F79F7">
      <w:pPr>
        <w:spacing w:line="260" w:lineRule="atLeast"/>
        <w:rPr>
          <w:b/>
        </w:rPr>
      </w:pPr>
      <w:r w:rsidRPr="000A7501">
        <w:rPr>
          <w:b/>
        </w:rPr>
        <w:t>Poster project assignment</w:t>
      </w:r>
    </w:p>
    <w:p w:rsidR="00A9603B" w:rsidRDefault="00A9603B" w:rsidP="006F79F7">
      <w:pPr>
        <w:spacing w:line="260" w:lineRule="atLeast"/>
      </w:pPr>
    </w:p>
    <w:p w:rsidR="00373376" w:rsidRDefault="00373376" w:rsidP="006F79F7">
      <w:pPr>
        <w:spacing w:line="260" w:lineRule="atLeast"/>
      </w:pPr>
    </w:p>
    <w:p w:rsidR="00532A12" w:rsidRDefault="00A9603B" w:rsidP="006F79F7">
      <w:pPr>
        <w:spacing w:line="260" w:lineRule="atLeast"/>
      </w:pPr>
      <w:r w:rsidRPr="000A7501">
        <w:rPr>
          <w:b/>
        </w:rPr>
        <w:t>Overview</w:t>
      </w:r>
      <w:r>
        <w:t xml:space="preserve">: This </w:t>
      </w:r>
      <w:r w:rsidR="006F79F7">
        <w:t>assignment</w:t>
      </w:r>
      <w:r>
        <w:t xml:space="preserve"> involves working in a small group (2-</w:t>
      </w:r>
      <w:r w:rsidR="00532A12">
        <w:t>3</w:t>
      </w:r>
      <w:r>
        <w:t xml:space="preserve"> students) to conduct a data analysis and prepare a poster presenting the results.</w:t>
      </w:r>
      <w:r w:rsidR="00915D6B">
        <w:t xml:space="preserve"> </w:t>
      </w:r>
      <w:r w:rsidR="00257F1D">
        <w:t xml:space="preserve">All projects will use </w:t>
      </w:r>
      <w:r w:rsidR="00915D6B">
        <w:t>the same data set from the</w:t>
      </w:r>
      <w:r w:rsidR="00257F1D">
        <w:t xml:space="preserve"> RISE </w:t>
      </w:r>
      <w:r w:rsidR="00915D6B">
        <w:t>study but each group will use a different dependent variable.</w:t>
      </w:r>
    </w:p>
    <w:p w:rsidR="00532A12" w:rsidRDefault="00532A12" w:rsidP="006F79F7">
      <w:pPr>
        <w:spacing w:line="260" w:lineRule="atLeast"/>
      </w:pPr>
    </w:p>
    <w:p w:rsidR="00373376" w:rsidRDefault="00373376" w:rsidP="006F79F7">
      <w:pPr>
        <w:spacing w:line="260" w:lineRule="atLeast"/>
      </w:pPr>
    </w:p>
    <w:p w:rsidR="00373376" w:rsidRPr="000A7501" w:rsidRDefault="00373376" w:rsidP="006F79F7">
      <w:pPr>
        <w:spacing w:line="260" w:lineRule="atLeast"/>
        <w:rPr>
          <w:b/>
        </w:rPr>
      </w:pPr>
      <w:r w:rsidRPr="000A7501">
        <w:rPr>
          <w:b/>
        </w:rPr>
        <w:t>Important dates:</w:t>
      </w:r>
    </w:p>
    <w:p w:rsidR="00A9603B" w:rsidRDefault="00A9603B" w:rsidP="006F79F7">
      <w:pPr>
        <w:spacing w:line="260" w:lineRule="atLeast"/>
      </w:pPr>
    </w:p>
    <w:p w:rsidR="00532A12" w:rsidRDefault="00373376" w:rsidP="006F79F7">
      <w:pPr>
        <w:pStyle w:val="ListParagraph"/>
        <w:numPr>
          <w:ilvl w:val="0"/>
          <w:numId w:val="1"/>
        </w:numPr>
        <w:spacing w:line="260" w:lineRule="atLeast"/>
      </w:pPr>
      <w:r>
        <w:t xml:space="preserve">Friday </w:t>
      </w:r>
      <w:r w:rsidR="00532A12">
        <w:t>Febru</w:t>
      </w:r>
      <w:r>
        <w:t>ary 2</w:t>
      </w:r>
      <w:r w:rsidR="00532A12">
        <w:t>3</w:t>
      </w:r>
      <w:r>
        <w:t xml:space="preserve">: Deadline for forming your own </w:t>
      </w:r>
      <w:r w:rsidRPr="00390E2E">
        <w:rPr>
          <w:b/>
        </w:rPr>
        <w:t>groups</w:t>
      </w:r>
      <w:r w:rsidR="00532A12">
        <w:rPr>
          <w:b/>
        </w:rPr>
        <w:t xml:space="preserve"> of 2 or 3</w:t>
      </w:r>
      <w:r>
        <w:t xml:space="preserve">. </w:t>
      </w:r>
    </w:p>
    <w:p w:rsidR="00532A12" w:rsidRDefault="00532A12" w:rsidP="00C24E55">
      <w:pPr>
        <w:pStyle w:val="ListParagraph"/>
        <w:numPr>
          <w:ilvl w:val="1"/>
          <w:numId w:val="1"/>
        </w:numPr>
        <w:spacing w:line="260" w:lineRule="atLeast"/>
      </w:pPr>
      <w:r>
        <w:t>Send me an email with the members of your group</w:t>
      </w:r>
    </w:p>
    <w:p w:rsidR="00A9603B" w:rsidRDefault="00373376" w:rsidP="00532A12">
      <w:pPr>
        <w:pStyle w:val="ListParagraph"/>
        <w:numPr>
          <w:ilvl w:val="1"/>
          <w:numId w:val="1"/>
        </w:numPr>
        <w:spacing w:line="260" w:lineRule="atLeast"/>
      </w:pPr>
      <w:r>
        <w:t xml:space="preserve">Students who are not part of a group by this time will be organized into groups by the instructor. </w:t>
      </w:r>
    </w:p>
    <w:p w:rsidR="00373376" w:rsidRDefault="00373376" w:rsidP="006F79F7">
      <w:pPr>
        <w:pStyle w:val="ListParagraph"/>
        <w:numPr>
          <w:ilvl w:val="0"/>
          <w:numId w:val="1"/>
        </w:numPr>
        <w:spacing w:line="260" w:lineRule="atLeast"/>
      </w:pPr>
      <w:r>
        <w:t xml:space="preserve">Friday </w:t>
      </w:r>
      <w:r w:rsidR="00532A12">
        <w:t>March</w:t>
      </w:r>
      <w:r>
        <w:t xml:space="preserve"> </w:t>
      </w:r>
      <w:r w:rsidR="00532A12">
        <w:t>1</w:t>
      </w:r>
      <w:r>
        <w:t xml:space="preserve">: </w:t>
      </w:r>
      <w:r w:rsidR="00532A12" w:rsidRPr="00532A12">
        <w:rPr>
          <w:b/>
        </w:rPr>
        <w:t>Draft results</w:t>
      </w:r>
      <w:r w:rsidR="00532A12">
        <w:t xml:space="preserve"> due for Discussion in class</w:t>
      </w:r>
      <w:r w:rsidR="00533310">
        <w:t>:</w:t>
      </w:r>
    </w:p>
    <w:p w:rsidR="00532A12" w:rsidRDefault="00532A12" w:rsidP="00532A12">
      <w:pPr>
        <w:pStyle w:val="ListParagraph"/>
        <w:numPr>
          <w:ilvl w:val="1"/>
          <w:numId w:val="1"/>
        </w:numPr>
        <w:spacing w:line="260" w:lineRule="atLeast"/>
      </w:pPr>
      <w:r>
        <w:t>Table of sample participant characteristics</w:t>
      </w:r>
    </w:p>
    <w:p w:rsidR="00532A12" w:rsidRDefault="00532A12" w:rsidP="00532A12">
      <w:pPr>
        <w:pStyle w:val="ListParagraph"/>
        <w:numPr>
          <w:ilvl w:val="1"/>
          <w:numId w:val="1"/>
        </w:numPr>
        <w:spacing w:line="260" w:lineRule="atLeast"/>
      </w:pPr>
      <w:r>
        <w:t>Table</w:t>
      </w:r>
      <w:r w:rsidR="00C24E55">
        <w:t>s</w:t>
      </w:r>
      <w:r>
        <w:t xml:space="preserve"> of preliminary model results</w:t>
      </w:r>
    </w:p>
    <w:p w:rsidR="00C24E55" w:rsidRDefault="00C24E55" w:rsidP="00532A12">
      <w:pPr>
        <w:pStyle w:val="ListParagraph"/>
        <w:numPr>
          <w:ilvl w:val="1"/>
          <w:numId w:val="1"/>
        </w:numPr>
        <w:spacing w:line="260" w:lineRule="atLeast"/>
      </w:pPr>
      <w:r>
        <w:t>Bring your questions!</w:t>
      </w:r>
    </w:p>
    <w:p w:rsidR="00390E2E" w:rsidRDefault="00390E2E" w:rsidP="006F79F7">
      <w:pPr>
        <w:pStyle w:val="ListParagraph"/>
        <w:numPr>
          <w:ilvl w:val="0"/>
          <w:numId w:val="1"/>
        </w:numPr>
        <w:spacing w:line="260" w:lineRule="atLeast"/>
      </w:pPr>
      <w:r>
        <w:t xml:space="preserve">Friday </w:t>
      </w:r>
      <w:r w:rsidR="00532A12">
        <w:t>March 8:</w:t>
      </w:r>
      <w:r>
        <w:t xml:space="preserve"> </w:t>
      </w:r>
      <w:r w:rsidR="00532A12">
        <w:rPr>
          <w:b/>
        </w:rPr>
        <w:t>Draft poster</w:t>
      </w:r>
      <w:r>
        <w:t xml:space="preserve"> due. Groups will meet with the instructor to discuss their </w:t>
      </w:r>
      <w:r w:rsidR="00532A12">
        <w:t>draft poster during Discussion</w:t>
      </w:r>
      <w:r>
        <w:t xml:space="preserve">. </w:t>
      </w:r>
    </w:p>
    <w:p w:rsidR="00C24E55" w:rsidRDefault="00C24E55" w:rsidP="00C24E55">
      <w:pPr>
        <w:pStyle w:val="ListParagraph"/>
        <w:numPr>
          <w:ilvl w:val="1"/>
          <w:numId w:val="1"/>
        </w:numPr>
        <w:spacing w:line="260" w:lineRule="atLeast"/>
      </w:pPr>
      <w:r>
        <w:t>Bring your questions!</w:t>
      </w:r>
    </w:p>
    <w:p w:rsidR="00390E2E" w:rsidRDefault="00390E2E" w:rsidP="006F79F7">
      <w:pPr>
        <w:pStyle w:val="ListParagraph"/>
        <w:numPr>
          <w:ilvl w:val="0"/>
          <w:numId w:val="1"/>
        </w:numPr>
        <w:spacing w:line="260" w:lineRule="atLeast"/>
      </w:pPr>
      <w:r>
        <w:t>Friday March 1</w:t>
      </w:r>
      <w:r w:rsidR="00532A12">
        <w:t>5</w:t>
      </w:r>
      <w:r>
        <w:t xml:space="preserve">: </w:t>
      </w:r>
      <w:r w:rsidRPr="00390E2E">
        <w:rPr>
          <w:b/>
        </w:rPr>
        <w:t>Poster session</w:t>
      </w:r>
      <w:r>
        <w:t xml:space="preserve"> </w:t>
      </w:r>
      <w:r w:rsidR="00532A12">
        <w:t>during Discussion.</w:t>
      </w:r>
    </w:p>
    <w:p w:rsidR="00C24E55" w:rsidRDefault="00C24E55" w:rsidP="00C24E55">
      <w:pPr>
        <w:pStyle w:val="ListParagraph"/>
        <w:numPr>
          <w:ilvl w:val="1"/>
          <w:numId w:val="1"/>
        </w:numPr>
        <w:spacing w:line="260" w:lineRule="atLeast"/>
      </w:pPr>
      <w:r>
        <w:t>Lunch provided!</w:t>
      </w:r>
    </w:p>
    <w:p w:rsidR="00533310" w:rsidRDefault="00533310" w:rsidP="006F79F7">
      <w:pPr>
        <w:spacing w:line="260" w:lineRule="atLeast"/>
      </w:pPr>
    </w:p>
    <w:p w:rsidR="00DA1C3E" w:rsidRPr="00FA5F94" w:rsidRDefault="00DA1C3E" w:rsidP="00DA1C3E">
      <w:pPr>
        <w:spacing w:line="260" w:lineRule="atLeast"/>
        <w:rPr>
          <w:b/>
        </w:rPr>
      </w:pPr>
      <w:r w:rsidRPr="00FA5F94">
        <w:rPr>
          <w:b/>
        </w:rPr>
        <w:t>Posters</w:t>
      </w:r>
    </w:p>
    <w:p w:rsidR="00DA1C3E" w:rsidRDefault="00DA1C3E" w:rsidP="00DA1C3E">
      <w:pPr>
        <w:spacing w:line="260" w:lineRule="atLeast"/>
      </w:pPr>
    </w:p>
    <w:p w:rsidR="00DA1C3E" w:rsidRDefault="00DA1C3E" w:rsidP="00DA1C3E">
      <w:pPr>
        <w:pStyle w:val="ListParagraph"/>
        <w:numPr>
          <w:ilvl w:val="0"/>
          <w:numId w:val="5"/>
        </w:numPr>
        <w:spacing w:line="260" w:lineRule="atLeast"/>
      </w:pPr>
      <w:r>
        <w:t>There are many good poster templates online.</w:t>
      </w:r>
    </w:p>
    <w:p w:rsidR="00DA1C3E" w:rsidRDefault="00DA1C3E" w:rsidP="00DA1C3E">
      <w:pPr>
        <w:pStyle w:val="ListParagraph"/>
        <w:numPr>
          <w:ilvl w:val="0"/>
          <w:numId w:val="5"/>
        </w:numPr>
        <w:spacing w:line="260" w:lineRule="atLeast"/>
      </w:pPr>
      <w:r>
        <w:t xml:space="preserve">Make it visual; try to </w:t>
      </w:r>
      <w:r w:rsidRPr="00532A12">
        <w:rPr>
          <w:b/>
        </w:rPr>
        <w:t>use figures and tables</w:t>
      </w:r>
      <w:r>
        <w:t xml:space="preserve"> rather than lots of text</w:t>
      </w:r>
    </w:p>
    <w:p w:rsidR="00DA1C3E" w:rsidRDefault="00DA1C3E" w:rsidP="00DA1C3E">
      <w:pPr>
        <w:pStyle w:val="ListParagraph"/>
        <w:numPr>
          <w:ilvl w:val="0"/>
          <w:numId w:val="5"/>
        </w:numPr>
        <w:spacing w:line="260" w:lineRule="atLeast"/>
      </w:pPr>
      <w:r>
        <w:t>Use the organization</w:t>
      </w:r>
    </w:p>
    <w:p w:rsidR="00DA1C3E" w:rsidRDefault="00DA1C3E" w:rsidP="00DA1C3E">
      <w:pPr>
        <w:pStyle w:val="ListParagraph"/>
        <w:numPr>
          <w:ilvl w:val="1"/>
          <w:numId w:val="5"/>
        </w:numPr>
        <w:spacing w:line="260" w:lineRule="atLeast"/>
      </w:pPr>
      <w:r>
        <w:t>Objective</w:t>
      </w:r>
    </w:p>
    <w:p w:rsidR="00DA1C3E" w:rsidRDefault="00DA1C3E" w:rsidP="00DA1C3E">
      <w:pPr>
        <w:pStyle w:val="ListParagraph"/>
        <w:numPr>
          <w:ilvl w:val="1"/>
          <w:numId w:val="5"/>
        </w:numPr>
        <w:spacing w:line="260" w:lineRule="atLeast"/>
      </w:pPr>
      <w:r>
        <w:t>Introduction</w:t>
      </w:r>
    </w:p>
    <w:p w:rsidR="00DA1C3E" w:rsidRDefault="00DA1C3E" w:rsidP="00DA1C3E">
      <w:pPr>
        <w:pStyle w:val="ListParagraph"/>
        <w:numPr>
          <w:ilvl w:val="1"/>
          <w:numId w:val="5"/>
        </w:numPr>
        <w:spacing w:line="260" w:lineRule="atLeast"/>
      </w:pPr>
      <w:r>
        <w:t>Methods</w:t>
      </w:r>
    </w:p>
    <w:p w:rsidR="00DA1C3E" w:rsidRDefault="00DA1C3E" w:rsidP="00DA1C3E">
      <w:pPr>
        <w:pStyle w:val="ListParagraph"/>
        <w:numPr>
          <w:ilvl w:val="1"/>
          <w:numId w:val="5"/>
        </w:numPr>
        <w:spacing w:line="260" w:lineRule="atLeast"/>
      </w:pPr>
      <w:r>
        <w:t>Results</w:t>
      </w:r>
    </w:p>
    <w:p w:rsidR="00DA1C3E" w:rsidRDefault="00DA1C3E" w:rsidP="00DA1C3E">
      <w:pPr>
        <w:pStyle w:val="ListParagraph"/>
        <w:numPr>
          <w:ilvl w:val="1"/>
          <w:numId w:val="5"/>
        </w:numPr>
        <w:spacing w:line="260" w:lineRule="atLeast"/>
      </w:pPr>
      <w:r>
        <w:t>Discussion</w:t>
      </w:r>
    </w:p>
    <w:p w:rsidR="00DA1C3E" w:rsidRDefault="00DA1C3E" w:rsidP="00DA1C3E">
      <w:pPr>
        <w:pStyle w:val="ListParagraph"/>
        <w:numPr>
          <w:ilvl w:val="1"/>
          <w:numId w:val="5"/>
        </w:numPr>
        <w:spacing w:line="260" w:lineRule="atLeast"/>
      </w:pPr>
      <w:r>
        <w:t>Conclusion</w:t>
      </w:r>
    </w:p>
    <w:p w:rsidR="00DA1C3E" w:rsidRDefault="00DA1C3E" w:rsidP="00DA1C3E">
      <w:pPr>
        <w:pStyle w:val="ListParagraph"/>
        <w:numPr>
          <w:ilvl w:val="1"/>
          <w:numId w:val="5"/>
        </w:numPr>
        <w:spacing w:line="260" w:lineRule="atLeast"/>
      </w:pPr>
      <w:r>
        <w:t>References</w:t>
      </w:r>
    </w:p>
    <w:p w:rsidR="00DA1C3E" w:rsidRPr="00DB75C8" w:rsidRDefault="00DA1C3E" w:rsidP="00DA1C3E">
      <w:pPr>
        <w:spacing w:line="260" w:lineRule="atLeast"/>
      </w:pPr>
    </w:p>
    <w:p w:rsidR="00A67055" w:rsidRPr="00A67055" w:rsidRDefault="00A67055" w:rsidP="006F79F7">
      <w:pPr>
        <w:spacing w:line="260" w:lineRule="atLeast"/>
        <w:rPr>
          <w:b/>
        </w:rPr>
      </w:pPr>
      <w:r w:rsidRPr="00A67055">
        <w:rPr>
          <w:b/>
        </w:rPr>
        <w:t>Data set</w:t>
      </w:r>
    </w:p>
    <w:p w:rsidR="00A67055" w:rsidRDefault="00A67055" w:rsidP="006F79F7">
      <w:pPr>
        <w:spacing w:line="260" w:lineRule="atLeast"/>
      </w:pPr>
    </w:p>
    <w:p w:rsidR="00B20F1E" w:rsidRDefault="00915D6B" w:rsidP="00B20F1E">
      <w:pPr>
        <w:autoSpaceDE w:val="0"/>
        <w:autoSpaceDN w:val="0"/>
        <w:adjustRightInd w:val="0"/>
        <w:rPr>
          <w:rFonts w:cstheme="minorHAnsi"/>
        </w:rPr>
      </w:pPr>
      <w:r w:rsidRPr="00B20F1E">
        <w:rPr>
          <w:rFonts w:cstheme="minorHAnsi"/>
        </w:rPr>
        <w:t>The</w:t>
      </w:r>
      <w:r w:rsidR="00B20F1E" w:rsidRPr="00B20F1E">
        <w:rPr>
          <w:rFonts w:cstheme="minorHAnsi"/>
        </w:rPr>
        <w:t xml:space="preserve"> data are from the</w:t>
      </w:r>
      <w:r w:rsidRPr="00B20F1E">
        <w:rPr>
          <w:rFonts w:cstheme="minorHAnsi"/>
        </w:rPr>
        <w:t xml:space="preserve"> RISE study</w:t>
      </w:r>
      <w:r w:rsidR="00B20F1E" w:rsidRPr="00B20F1E">
        <w:rPr>
          <w:rFonts w:cstheme="minorHAnsi"/>
        </w:rPr>
        <w:t xml:space="preserve">, which </w:t>
      </w:r>
      <w:r w:rsidR="00B20F1E">
        <w:rPr>
          <w:rFonts w:cstheme="minorHAnsi"/>
        </w:rPr>
        <w:t>wa</w:t>
      </w:r>
      <w:r w:rsidR="00B20F1E" w:rsidRPr="00B20F1E">
        <w:rPr>
          <w:rFonts w:cstheme="minorHAnsi"/>
        </w:rPr>
        <w:t>s a l</w:t>
      </w:r>
      <w:r w:rsidR="00B20F1E" w:rsidRPr="00B20F1E">
        <w:rPr>
          <w:rFonts w:cstheme="minorHAnsi"/>
        </w:rPr>
        <w:t>ongitudinal, observational</w:t>
      </w:r>
      <w:r w:rsidR="00B20F1E" w:rsidRPr="00B20F1E">
        <w:rPr>
          <w:rFonts w:cstheme="minorHAnsi"/>
        </w:rPr>
        <w:t xml:space="preserve"> </w:t>
      </w:r>
      <w:r w:rsidR="00B20F1E" w:rsidRPr="00B20F1E">
        <w:rPr>
          <w:rFonts w:cstheme="minorHAnsi"/>
        </w:rPr>
        <w:t>study of cancer-related fatigue</w:t>
      </w:r>
      <w:r w:rsidR="00B20F1E" w:rsidRPr="00B20F1E">
        <w:rPr>
          <w:rFonts w:cstheme="minorHAnsi"/>
        </w:rPr>
        <w:t xml:space="preserve"> in women diagnosed with breast cancer</w:t>
      </w:r>
      <w:r w:rsidR="00B20F1E" w:rsidRPr="00B20F1E">
        <w:rPr>
          <w:rFonts w:cstheme="minorHAnsi"/>
        </w:rPr>
        <w:t>. Women</w:t>
      </w:r>
      <w:r w:rsidR="00B20F1E" w:rsidRPr="00B20F1E">
        <w:rPr>
          <w:rFonts w:cstheme="minorHAnsi"/>
        </w:rPr>
        <w:t xml:space="preserve"> </w:t>
      </w:r>
      <w:r w:rsidR="00B20F1E" w:rsidRPr="00B20F1E">
        <w:rPr>
          <w:rFonts w:cstheme="minorHAnsi"/>
        </w:rPr>
        <w:t>were eligible</w:t>
      </w:r>
      <w:r w:rsidR="00B20F1E">
        <w:rPr>
          <w:rFonts w:cstheme="minorHAnsi"/>
        </w:rPr>
        <w:t xml:space="preserve"> for the RISE study</w:t>
      </w:r>
      <w:r w:rsidR="00B20F1E" w:rsidRPr="00B20F1E">
        <w:rPr>
          <w:rFonts w:cstheme="minorHAnsi"/>
        </w:rPr>
        <w:t xml:space="preserve"> if they had been recently diagnosed with</w:t>
      </w:r>
      <w:r w:rsidR="00B20F1E" w:rsidRPr="00B20F1E">
        <w:rPr>
          <w:rFonts w:cstheme="minorHAnsi"/>
        </w:rPr>
        <w:t xml:space="preserve"> </w:t>
      </w:r>
      <w:r w:rsidR="00B20F1E" w:rsidRPr="00B20F1E">
        <w:rPr>
          <w:rFonts w:cstheme="minorHAnsi"/>
        </w:rPr>
        <w:t>stage 0 to stage IIIA breast cancer and had not yet initiated</w:t>
      </w:r>
      <w:r w:rsidR="00B20F1E" w:rsidRPr="00B20F1E">
        <w:rPr>
          <w:rFonts w:cstheme="minorHAnsi"/>
        </w:rPr>
        <w:t xml:space="preserve"> </w:t>
      </w:r>
      <w:r w:rsidR="00B20F1E" w:rsidRPr="00B20F1E">
        <w:rPr>
          <w:rFonts w:cstheme="minorHAnsi"/>
        </w:rPr>
        <w:t>adjuvant or neoadjuvant therapy with radiotherapy,</w:t>
      </w:r>
      <w:r w:rsidR="00B20F1E" w:rsidRPr="00B20F1E">
        <w:rPr>
          <w:rFonts w:cstheme="minorHAnsi"/>
        </w:rPr>
        <w:t xml:space="preserve"> </w:t>
      </w:r>
      <w:r w:rsidR="00B20F1E" w:rsidRPr="00B20F1E">
        <w:rPr>
          <w:rFonts w:cstheme="minorHAnsi"/>
        </w:rPr>
        <w:t>chemotherapy, or endocrine therapy. Primary recruitment</w:t>
      </w:r>
      <w:r w:rsidR="00B20F1E" w:rsidRPr="00B20F1E">
        <w:rPr>
          <w:rFonts w:cstheme="minorHAnsi"/>
        </w:rPr>
        <w:t xml:space="preserve"> </w:t>
      </w:r>
      <w:r w:rsidR="00B20F1E" w:rsidRPr="00B20F1E">
        <w:rPr>
          <w:rFonts w:cstheme="minorHAnsi"/>
        </w:rPr>
        <w:t>sites were the University of California at Los Angeles and</w:t>
      </w:r>
      <w:r w:rsidR="00B20F1E" w:rsidRPr="00B20F1E">
        <w:rPr>
          <w:rFonts w:cstheme="minorHAnsi"/>
        </w:rPr>
        <w:t xml:space="preserve"> </w:t>
      </w:r>
      <w:r w:rsidR="00B20F1E" w:rsidRPr="00B20F1E">
        <w:rPr>
          <w:rFonts w:cstheme="minorHAnsi"/>
        </w:rPr>
        <w:t>Cedars-Sinai Medical Center.</w:t>
      </w:r>
      <w:r w:rsidR="00B20F1E" w:rsidRPr="00B20F1E">
        <w:rPr>
          <w:rFonts w:cstheme="minorHAnsi"/>
        </w:rPr>
        <w:t xml:space="preserve"> </w:t>
      </w:r>
    </w:p>
    <w:p w:rsidR="00B20F1E" w:rsidRDefault="00B20F1E" w:rsidP="00B20F1E">
      <w:pPr>
        <w:autoSpaceDE w:val="0"/>
        <w:autoSpaceDN w:val="0"/>
        <w:adjustRightInd w:val="0"/>
        <w:rPr>
          <w:rFonts w:cstheme="minorHAnsi"/>
        </w:rPr>
      </w:pPr>
    </w:p>
    <w:p w:rsidR="00915D6B" w:rsidRPr="00B20F1E" w:rsidRDefault="00B20F1E" w:rsidP="00B20F1E">
      <w:pPr>
        <w:autoSpaceDE w:val="0"/>
        <w:autoSpaceDN w:val="0"/>
        <w:adjustRightInd w:val="0"/>
        <w:rPr>
          <w:rFonts w:cstheme="minorHAnsi"/>
        </w:rPr>
      </w:pPr>
      <w:r w:rsidRPr="00B20F1E">
        <w:rPr>
          <w:rFonts w:cstheme="minorHAnsi"/>
        </w:rPr>
        <w:t>Participants completed assessments at baseline; at</w:t>
      </w:r>
      <w:r w:rsidRPr="00B20F1E">
        <w:rPr>
          <w:rFonts w:cstheme="minorHAnsi"/>
        </w:rPr>
        <w:t xml:space="preserve"> </w:t>
      </w:r>
      <w:r w:rsidRPr="00B20F1E">
        <w:rPr>
          <w:rFonts w:cstheme="minorHAnsi"/>
        </w:rPr>
        <w:t>the end of treatment (for those who received radiotherapy</w:t>
      </w:r>
      <w:r>
        <w:rPr>
          <w:rFonts w:cstheme="minorHAnsi"/>
        </w:rPr>
        <w:t xml:space="preserve"> </w:t>
      </w:r>
      <w:r w:rsidRPr="00B20F1E">
        <w:rPr>
          <w:rFonts w:cstheme="minorHAnsi"/>
        </w:rPr>
        <w:t>and/or chemotherapy); and at 6-month, 12-month,</w:t>
      </w:r>
      <w:r w:rsidRPr="00B20F1E">
        <w:rPr>
          <w:rFonts w:cstheme="minorHAnsi"/>
        </w:rPr>
        <w:t xml:space="preserve"> </w:t>
      </w:r>
      <w:r w:rsidRPr="00B20F1E">
        <w:rPr>
          <w:rFonts w:cstheme="minorHAnsi"/>
        </w:rPr>
        <w:t xml:space="preserve">and 18-month posttreatment follow-ups. </w:t>
      </w:r>
      <w:r w:rsidRPr="00B20F1E">
        <w:rPr>
          <w:rFonts w:cstheme="minorHAnsi"/>
        </w:rPr>
        <w:t>For this project</w:t>
      </w:r>
      <w:r w:rsidRPr="00B20F1E">
        <w:rPr>
          <w:rFonts w:cstheme="minorHAnsi"/>
        </w:rPr>
        <w:t xml:space="preserve">, we </w:t>
      </w:r>
      <w:r w:rsidRPr="00B20F1E">
        <w:rPr>
          <w:rFonts w:cstheme="minorHAnsi"/>
        </w:rPr>
        <w:t>will use data from</w:t>
      </w:r>
      <w:r w:rsidRPr="00B20F1E">
        <w:rPr>
          <w:rFonts w:cstheme="minorHAnsi"/>
        </w:rPr>
        <w:t xml:space="preserve"> the baseline assessment.</w:t>
      </w:r>
    </w:p>
    <w:p w:rsidR="00390E2E" w:rsidRDefault="00390E2E" w:rsidP="006F79F7">
      <w:pPr>
        <w:spacing w:line="260" w:lineRule="atLeast"/>
      </w:pPr>
    </w:p>
    <w:p w:rsidR="00DA1C3E" w:rsidRDefault="00DA1C3E" w:rsidP="006F79F7">
      <w:pPr>
        <w:spacing w:line="260" w:lineRule="atLeast"/>
      </w:pPr>
    </w:p>
    <w:p w:rsidR="00390E2E" w:rsidRPr="00DB75C8" w:rsidRDefault="00390E2E" w:rsidP="006F79F7">
      <w:pPr>
        <w:spacing w:line="260" w:lineRule="atLeast"/>
        <w:rPr>
          <w:b/>
        </w:rPr>
      </w:pPr>
      <w:r w:rsidRPr="00DB75C8">
        <w:rPr>
          <w:b/>
        </w:rPr>
        <w:t>Research question</w:t>
      </w:r>
    </w:p>
    <w:p w:rsidR="00B3152B" w:rsidRDefault="00B3152B" w:rsidP="006F79F7">
      <w:pPr>
        <w:spacing w:line="260" w:lineRule="atLeast"/>
      </w:pPr>
    </w:p>
    <w:p w:rsidR="00256269" w:rsidRDefault="00256269" w:rsidP="006F79F7">
      <w:pPr>
        <w:spacing w:line="260" w:lineRule="atLeast"/>
      </w:pPr>
      <w:r>
        <w:t>The objective is to identify biobehavioral risk factors associated with your dependent variable in women with early-stage breast cancer before they receive adjuvant therapy (chemotherapy and/or radiation).</w:t>
      </w:r>
    </w:p>
    <w:p w:rsidR="00256269" w:rsidRDefault="00256269" w:rsidP="006F79F7">
      <w:pPr>
        <w:spacing w:line="260" w:lineRule="atLeast"/>
      </w:pPr>
    </w:p>
    <w:p w:rsidR="00256269" w:rsidRDefault="00256269" w:rsidP="006F79F7">
      <w:pPr>
        <w:spacing w:line="260" w:lineRule="atLeast"/>
      </w:pPr>
      <w:r>
        <w:t>The analysis should be modeled roughly on the analysis in Bower et al</w:t>
      </w:r>
      <w:r w:rsidR="008D6B65">
        <w:t>.</w:t>
      </w:r>
      <w:r w:rsidR="008F6524">
        <w:t xml:space="preserve"> (2018), which is posted on the course website.</w:t>
      </w:r>
      <w:r w:rsidR="00421865">
        <w:t xml:space="preserve"> Note that the Bower paper has 4 different dependent variables, but you will only have one dependent variable.</w:t>
      </w:r>
      <w:r w:rsidR="008F6524">
        <w:t xml:space="preserve"> </w:t>
      </w:r>
      <w:r w:rsidR="00421865">
        <w:t>Results should include:</w:t>
      </w:r>
    </w:p>
    <w:p w:rsidR="00421865" w:rsidRDefault="00421865" w:rsidP="00421865">
      <w:pPr>
        <w:pStyle w:val="ListParagraph"/>
        <w:numPr>
          <w:ilvl w:val="0"/>
          <w:numId w:val="7"/>
        </w:numPr>
        <w:spacing w:line="260" w:lineRule="atLeast"/>
      </w:pPr>
      <w:r>
        <w:t>Summary of participant characteristics (in a table)</w:t>
      </w:r>
    </w:p>
    <w:p w:rsidR="00421865" w:rsidRDefault="00421865" w:rsidP="00421865">
      <w:pPr>
        <w:pStyle w:val="ListParagraph"/>
        <w:numPr>
          <w:ilvl w:val="0"/>
          <w:numId w:val="7"/>
        </w:numPr>
        <w:spacing w:line="260" w:lineRule="atLeast"/>
      </w:pPr>
      <w:r>
        <w:t xml:space="preserve">Bivariate </w:t>
      </w:r>
      <w:r>
        <w:t xml:space="preserve">linear regression </w:t>
      </w:r>
      <w:r>
        <w:t>results</w:t>
      </w:r>
    </w:p>
    <w:p w:rsidR="00421865" w:rsidRDefault="00421865" w:rsidP="00421865">
      <w:pPr>
        <w:pStyle w:val="ListParagraph"/>
        <w:numPr>
          <w:ilvl w:val="0"/>
          <w:numId w:val="7"/>
        </w:numPr>
        <w:spacing w:line="260" w:lineRule="atLeast"/>
      </w:pPr>
      <w:r>
        <w:t>Multivariable linear regression results</w:t>
      </w:r>
    </w:p>
    <w:p w:rsidR="00421865" w:rsidRDefault="00421865" w:rsidP="00421865">
      <w:pPr>
        <w:spacing w:line="260" w:lineRule="atLeast"/>
      </w:pPr>
    </w:p>
    <w:p w:rsidR="00421865" w:rsidRDefault="00421865" w:rsidP="00421865">
      <w:pPr>
        <w:spacing w:line="260" w:lineRule="atLeast"/>
      </w:pPr>
      <w:r>
        <w:t>What variables should be included in the multivariable model?</w:t>
      </w:r>
    </w:p>
    <w:p w:rsidR="00421865" w:rsidRDefault="00421865" w:rsidP="00421865">
      <w:pPr>
        <w:pStyle w:val="ListParagraph"/>
        <w:numPr>
          <w:ilvl w:val="0"/>
          <w:numId w:val="8"/>
        </w:numPr>
        <w:spacing w:line="260" w:lineRule="atLeast"/>
      </w:pPr>
      <w:r>
        <w:t xml:space="preserve">In Bower et al. (2018), variables with P&lt;.10 in bivariate analyses were included in the multivariable model. </w:t>
      </w:r>
    </w:p>
    <w:p w:rsidR="00556887" w:rsidRDefault="00556887" w:rsidP="00421865">
      <w:pPr>
        <w:pStyle w:val="ListParagraph"/>
        <w:numPr>
          <w:ilvl w:val="0"/>
          <w:numId w:val="8"/>
        </w:numPr>
        <w:spacing w:line="260" w:lineRule="atLeast"/>
      </w:pPr>
      <w:r>
        <w:t xml:space="preserve">You can use this approach but you can also use a different approach. </w:t>
      </w:r>
      <w:r w:rsidR="000A6FC3">
        <w:t>We will discuss some options in class</w:t>
      </w:r>
      <w:r w:rsidR="00C34997">
        <w:t>, such as</w:t>
      </w:r>
    </w:p>
    <w:p w:rsidR="00B20F1E" w:rsidRDefault="00B20F1E" w:rsidP="00B20F1E">
      <w:pPr>
        <w:pStyle w:val="ListParagraph"/>
        <w:numPr>
          <w:ilvl w:val="1"/>
          <w:numId w:val="8"/>
        </w:numPr>
        <w:spacing w:line="260" w:lineRule="atLeast"/>
      </w:pPr>
      <w:r>
        <w:t>Specify the control variables in advance and keep all of them in the model.</w:t>
      </w:r>
    </w:p>
    <w:p w:rsidR="00B20F1E" w:rsidRDefault="00B20F1E" w:rsidP="00B20F1E">
      <w:pPr>
        <w:pStyle w:val="ListParagraph"/>
        <w:numPr>
          <w:ilvl w:val="1"/>
          <w:numId w:val="8"/>
        </w:numPr>
        <w:spacing w:line="260" w:lineRule="atLeast"/>
      </w:pPr>
      <w:r>
        <w:t>Use a model fit index such as AIC/BIC.</w:t>
      </w:r>
    </w:p>
    <w:p w:rsidR="00256269" w:rsidRDefault="00256269" w:rsidP="006F79F7">
      <w:pPr>
        <w:spacing w:line="260" w:lineRule="atLeast"/>
      </w:pPr>
    </w:p>
    <w:p w:rsidR="00DA1C3E" w:rsidRDefault="00DA1C3E" w:rsidP="006F79F7">
      <w:pPr>
        <w:spacing w:line="260" w:lineRule="atLeast"/>
      </w:pPr>
    </w:p>
    <w:p w:rsidR="00DA1C3E" w:rsidRPr="00C24E55" w:rsidRDefault="00DA1C3E" w:rsidP="006F79F7">
      <w:pPr>
        <w:spacing w:line="260" w:lineRule="atLeast"/>
        <w:rPr>
          <w:b/>
        </w:rPr>
      </w:pPr>
      <w:r w:rsidRPr="00C24E55">
        <w:rPr>
          <w:b/>
        </w:rPr>
        <w:t>Dependent variables</w:t>
      </w:r>
      <w:r w:rsidR="00C24E55" w:rsidRPr="00C24E55">
        <w:rPr>
          <w:b/>
        </w:rPr>
        <w:t>: I will assign one of these dependent variable</w:t>
      </w:r>
      <w:r w:rsidR="00256269">
        <w:rPr>
          <w:b/>
        </w:rPr>
        <w:t>s</w:t>
      </w:r>
      <w:r w:rsidR="00C24E55" w:rsidRPr="00C24E55">
        <w:rPr>
          <w:b/>
        </w:rPr>
        <w:t xml:space="preserve"> to each group:</w:t>
      </w:r>
    </w:p>
    <w:p w:rsidR="00132CF8" w:rsidRDefault="00132CF8" w:rsidP="006F79F7">
      <w:pPr>
        <w:spacing w:line="260" w:lineRule="atLeast"/>
      </w:pPr>
    </w:p>
    <w:p w:rsidR="00132CF8" w:rsidRDefault="00132CF8" w:rsidP="00132CF8">
      <w:pPr>
        <w:spacing w:line="26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4945"/>
      </w:tblGrid>
      <w:tr w:rsidR="00132CF8" w:rsidTr="00157213">
        <w:tc>
          <w:tcPr>
            <w:tcW w:w="1705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Variable name</w:t>
            </w:r>
          </w:p>
        </w:tc>
        <w:tc>
          <w:tcPr>
            <w:tcW w:w="2700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 xml:space="preserve">Variable </w:t>
            </w:r>
          </w:p>
        </w:tc>
        <w:tc>
          <w:tcPr>
            <w:tcW w:w="4945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Description</w:t>
            </w:r>
          </w:p>
        </w:tc>
      </w:tr>
      <w:tr w:rsidR="00132CF8" w:rsidTr="00157213">
        <w:tc>
          <w:tcPr>
            <w:tcW w:w="1705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CESD_BL</w:t>
            </w:r>
          </w:p>
        </w:tc>
        <w:tc>
          <w:tcPr>
            <w:tcW w:w="2700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Center for Epidemiologic Studies – Depression (CES-D) score</w:t>
            </w:r>
          </w:p>
        </w:tc>
        <w:tc>
          <w:tcPr>
            <w:tcW w:w="4945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 xml:space="preserve">Self-reported depression scale. </w:t>
            </w:r>
            <w:r w:rsidRPr="00AC6CF3">
              <w:rPr>
                <w:sz w:val="20"/>
              </w:rPr>
              <w:t>Possible range 0-60, higher score=more depressed</w:t>
            </w:r>
          </w:p>
        </w:tc>
      </w:tr>
      <w:tr w:rsidR="00132CF8" w:rsidTr="00157213">
        <w:tc>
          <w:tcPr>
            <w:tcW w:w="1705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PSS_BL</w:t>
            </w:r>
          </w:p>
        </w:tc>
        <w:tc>
          <w:tcPr>
            <w:tcW w:w="2700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 xml:space="preserve">Perceived Stress Scale </w:t>
            </w:r>
          </w:p>
        </w:tc>
        <w:tc>
          <w:tcPr>
            <w:tcW w:w="4945" w:type="dxa"/>
          </w:tcPr>
          <w:p w:rsidR="00132CF8" w:rsidRPr="00132CF8" w:rsidRDefault="00132CF8" w:rsidP="00157213">
            <w:pPr>
              <w:spacing w:line="260" w:lineRule="atLeast"/>
              <w:rPr>
                <w:sz w:val="20"/>
                <w:szCs w:val="20"/>
              </w:rPr>
            </w:pPr>
            <w:r w:rsidRPr="00132CF8">
              <w:rPr>
                <w:sz w:val="20"/>
                <w:szCs w:val="20"/>
              </w:rPr>
              <w:t>M</w:t>
            </w:r>
            <w:r w:rsidRPr="00132CF8">
              <w:rPr>
                <w:sz w:val="20"/>
                <w:szCs w:val="20"/>
              </w:rPr>
              <w:t>easur</w:t>
            </w:r>
            <w:r w:rsidRPr="00132CF8">
              <w:rPr>
                <w:sz w:val="20"/>
                <w:szCs w:val="20"/>
              </w:rPr>
              <w:t>e of</w:t>
            </w:r>
            <w:r w:rsidRPr="00132CF8">
              <w:rPr>
                <w:sz w:val="20"/>
                <w:szCs w:val="20"/>
              </w:rPr>
              <w:t xml:space="preserve"> the perception of stress. It is a measure of the degree to which situations in one’s life are appraised as stressful. Items were designed to tap how unpredictable, uncontrollable, and overloaded respondents find their lives</w:t>
            </w:r>
            <w:r w:rsidRPr="00132CF8">
              <w:rPr>
                <w:sz w:val="20"/>
                <w:szCs w:val="20"/>
              </w:rPr>
              <w:t xml:space="preserve">. </w:t>
            </w:r>
            <w:r w:rsidRPr="00132CF8">
              <w:rPr>
                <w:sz w:val="20"/>
                <w:szCs w:val="20"/>
              </w:rPr>
              <w:t>Possible range 0-40, higher=more perceived stress</w:t>
            </w:r>
          </w:p>
        </w:tc>
      </w:tr>
      <w:tr w:rsidR="00132CF8" w:rsidTr="00157213">
        <w:tc>
          <w:tcPr>
            <w:tcW w:w="1705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ISI</w:t>
            </w:r>
          </w:p>
        </w:tc>
        <w:tc>
          <w:tcPr>
            <w:tcW w:w="2700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Insomnia Severity Index</w:t>
            </w:r>
          </w:p>
        </w:tc>
        <w:tc>
          <w:tcPr>
            <w:tcW w:w="4945" w:type="dxa"/>
          </w:tcPr>
          <w:p w:rsidR="00132CF8" w:rsidRPr="00AC6CF3" w:rsidRDefault="004C2618" w:rsidP="00157213">
            <w:pPr>
              <w:spacing w:line="260" w:lineRule="atLeast"/>
              <w:rPr>
                <w:sz w:val="20"/>
              </w:rPr>
            </w:pPr>
            <w:r w:rsidRPr="004C2618">
              <w:rPr>
                <w:rFonts w:ascii="Arial" w:hAnsi="Arial" w:cs="Arial"/>
                <w:color w:val="040C28"/>
                <w:sz w:val="20"/>
                <w:szCs w:val="20"/>
              </w:rPr>
              <w:t>Measure of</w:t>
            </w:r>
            <w:r w:rsidR="0056627D" w:rsidRPr="004C2618">
              <w:rPr>
                <w:rFonts w:ascii="Arial" w:hAnsi="Arial" w:cs="Arial"/>
                <w:color w:val="040C28"/>
                <w:sz w:val="20"/>
                <w:szCs w:val="20"/>
              </w:rPr>
              <w:t xml:space="preserve"> the severity of insomnia</w:t>
            </w:r>
            <w:r w:rsidRPr="004C2618">
              <w:rPr>
                <w:rFonts w:ascii="Arial" w:hAnsi="Arial" w:cs="Arial"/>
                <w:color w:val="040C28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40C28"/>
                <w:sz w:val="20"/>
                <w:szCs w:val="20"/>
              </w:rPr>
              <w:t xml:space="preserve"> Measures both nighttime and daytime components.</w:t>
            </w:r>
            <w:r w:rsidR="00132CF8">
              <w:rPr>
                <w:sz w:val="20"/>
              </w:rPr>
              <w:t xml:space="preserve"> </w:t>
            </w:r>
            <w:r w:rsidR="00132CF8" w:rsidRPr="00AC6CF3">
              <w:rPr>
                <w:sz w:val="20"/>
              </w:rPr>
              <w:t>Possible range 0-28, higher=worse insomnia</w:t>
            </w:r>
          </w:p>
        </w:tc>
      </w:tr>
      <w:tr w:rsidR="00132CF8" w:rsidTr="00157213">
        <w:tc>
          <w:tcPr>
            <w:tcW w:w="1705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PSQI</w:t>
            </w:r>
          </w:p>
        </w:tc>
        <w:tc>
          <w:tcPr>
            <w:tcW w:w="2700" w:type="dxa"/>
          </w:tcPr>
          <w:p w:rsidR="00132CF8" w:rsidRPr="00132CF8" w:rsidRDefault="00132CF8" w:rsidP="00157213">
            <w:pPr>
              <w:spacing w:line="260" w:lineRule="atLeast"/>
              <w:rPr>
                <w:sz w:val="20"/>
                <w:szCs w:val="20"/>
              </w:rPr>
            </w:pPr>
            <w:r w:rsidRPr="00132CF8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Pittsburgh Sleep Quality Index</w:t>
            </w:r>
          </w:p>
        </w:tc>
        <w:tc>
          <w:tcPr>
            <w:tcW w:w="4945" w:type="dxa"/>
          </w:tcPr>
          <w:p w:rsidR="00132CF8" w:rsidRPr="00132CF8" w:rsidRDefault="00132CF8" w:rsidP="00157213">
            <w:pPr>
              <w:spacing w:line="260" w:lineRule="atLeast"/>
              <w:rPr>
                <w:sz w:val="20"/>
                <w:szCs w:val="20"/>
              </w:rPr>
            </w:pPr>
            <w:r w:rsidRPr="00132CF8">
              <w:rPr>
                <w:rFonts w:ascii="Arial" w:hAnsi="Arial" w:cs="Arial"/>
                <w:color w:val="040C28"/>
                <w:sz w:val="20"/>
                <w:szCs w:val="20"/>
              </w:rPr>
              <w:t>S</w:t>
            </w:r>
            <w:r w:rsidRPr="00132CF8">
              <w:rPr>
                <w:rFonts w:ascii="Arial" w:hAnsi="Arial" w:cs="Arial"/>
                <w:color w:val="040C28"/>
                <w:sz w:val="20"/>
                <w:szCs w:val="20"/>
              </w:rPr>
              <w:t>elf-rated sleep quality and disturbances over a 1-month time interval</w:t>
            </w:r>
            <w:r w:rsidRPr="00132CF8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  <w:r w:rsidRPr="00132CF8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132CF8">
              <w:rPr>
                <w:sz w:val="20"/>
                <w:szCs w:val="20"/>
              </w:rPr>
              <w:t>Possible range 0-21, higher=worse sleep</w:t>
            </w:r>
          </w:p>
        </w:tc>
      </w:tr>
      <w:tr w:rsidR="00132CF8" w:rsidTr="00157213">
        <w:tc>
          <w:tcPr>
            <w:tcW w:w="1705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SF36-PCS</w:t>
            </w:r>
          </w:p>
        </w:tc>
        <w:tc>
          <w:tcPr>
            <w:tcW w:w="2700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SF-36 version 1: Physical Component Score</w:t>
            </w:r>
          </w:p>
        </w:tc>
        <w:tc>
          <w:tcPr>
            <w:tcW w:w="4945" w:type="dxa"/>
          </w:tcPr>
          <w:p w:rsidR="00132CF8" w:rsidRPr="004C2618" w:rsidRDefault="004C2618" w:rsidP="00157213">
            <w:pPr>
              <w:spacing w:line="260" w:lineRule="atLeast"/>
              <w:rPr>
                <w:rFonts w:cstheme="minorHAnsi"/>
                <w:sz w:val="20"/>
                <w:szCs w:val="20"/>
              </w:rPr>
            </w:pPr>
            <w:r w:rsidRPr="004C2618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SF-36 is the </w:t>
            </w:r>
            <w:r w:rsidRPr="004C2618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36-Item Short Form Health Survey. </w:t>
            </w:r>
            <w:r w:rsidRPr="004C2618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It</w:t>
            </w:r>
            <w:r w:rsidRPr="004C2618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is a set of quality-of-life measures.</w:t>
            </w:r>
            <w:r w:rsidRPr="004C2618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The SF36-PCS is a physical health summary score derived from a subset of the 36 items.</w:t>
            </w:r>
            <w:r w:rsidRPr="004C2618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4C2618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Possible range </w:t>
            </w:r>
            <w:r w:rsidRPr="004C2618">
              <w:rPr>
                <w:rFonts w:cstheme="minorHAnsi"/>
                <w:color w:val="040C28"/>
                <w:sz w:val="20"/>
                <w:szCs w:val="20"/>
              </w:rPr>
              <w:t>0 to 100</w:t>
            </w:r>
            <w:r w:rsidRPr="004C2618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. Higher</w:t>
            </w:r>
            <w:r w:rsidRPr="004C2618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=</w:t>
            </w:r>
            <w:r w:rsidRPr="004C2618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 xml:space="preserve"> better health status</w:t>
            </w:r>
            <w:r w:rsidRPr="004C2618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32CF8" w:rsidTr="00157213">
        <w:tc>
          <w:tcPr>
            <w:tcW w:w="1705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SF36-MCS</w:t>
            </w:r>
          </w:p>
        </w:tc>
        <w:tc>
          <w:tcPr>
            <w:tcW w:w="2700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SF-36 version 1: Mental Component Score</w:t>
            </w:r>
          </w:p>
        </w:tc>
        <w:tc>
          <w:tcPr>
            <w:tcW w:w="4945" w:type="dxa"/>
          </w:tcPr>
          <w:p w:rsidR="00132CF8" w:rsidRPr="004C2618" w:rsidRDefault="004C2618" w:rsidP="00157213">
            <w:pPr>
              <w:spacing w:line="260" w:lineRule="atLeast"/>
              <w:rPr>
                <w:rFonts w:cstheme="minorHAnsi"/>
                <w:sz w:val="20"/>
                <w:szCs w:val="20"/>
              </w:rPr>
            </w:pPr>
            <w:r w:rsidRPr="004C2618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SF-36 is the 36-Item Short Form Health Survey. It is a set of quality-of-life measures. The SF36-</w:t>
            </w:r>
            <w:r w:rsidRPr="004C2618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M</w:t>
            </w:r>
            <w:r w:rsidRPr="004C2618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CS is a </w:t>
            </w:r>
            <w:r w:rsidRPr="004C2618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mental</w:t>
            </w:r>
            <w:r w:rsidRPr="004C2618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health summary score derived from a subset of the 36 items. Possible range </w:t>
            </w:r>
            <w:r w:rsidRPr="004C2618">
              <w:rPr>
                <w:rFonts w:cstheme="minorHAnsi"/>
                <w:color w:val="040C28"/>
                <w:sz w:val="20"/>
                <w:szCs w:val="20"/>
              </w:rPr>
              <w:t>0 to 100</w:t>
            </w:r>
            <w:r w:rsidRPr="004C2618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. Higher= better health status.</w:t>
            </w:r>
          </w:p>
        </w:tc>
      </w:tr>
      <w:tr w:rsidR="00132CF8" w:rsidTr="00157213">
        <w:tc>
          <w:tcPr>
            <w:tcW w:w="1705" w:type="dxa"/>
          </w:tcPr>
          <w:p w:rsidR="00132CF8" w:rsidRPr="00AC6CF3" w:rsidRDefault="00132CF8" w:rsidP="0015721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FSI_SEVERITY</w:t>
            </w:r>
          </w:p>
        </w:tc>
        <w:tc>
          <w:tcPr>
            <w:tcW w:w="2700" w:type="dxa"/>
          </w:tcPr>
          <w:p w:rsidR="00132CF8" w:rsidRPr="004C2618" w:rsidRDefault="004C2618" w:rsidP="00157213">
            <w:pPr>
              <w:spacing w:line="260" w:lineRule="atLeast"/>
              <w:rPr>
                <w:sz w:val="20"/>
                <w:szCs w:val="20"/>
              </w:rPr>
            </w:pPr>
            <w:r w:rsidRPr="004C2618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Fatigue Symptom Inventory</w:t>
            </w:r>
            <w:r w:rsidR="00132CF8" w:rsidRPr="004C2618">
              <w:rPr>
                <w:sz w:val="20"/>
                <w:szCs w:val="20"/>
              </w:rPr>
              <w:t xml:space="preserve"> severity score</w:t>
            </w:r>
          </w:p>
        </w:tc>
        <w:tc>
          <w:tcPr>
            <w:tcW w:w="4945" w:type="dxa"/>
          </w:tcPr>
          <w:p w:rsidR="00132CF8" w:rsidRPr="004C2618" w:rsidRDefault="004C2618" w:rsidP="00157213">
            <w:pPr>
              <w:spacing w:line="260" w:lineRule="atLeast"/>
              <w:rPr>
                <w:rFonts w:cstheme="minorHAnsi"/>
                <w:sz w:val="20"/>
                <w:szCs w:val="20"/>
              </w:rPr>
            </w:pPr>
            <w:r w:rsidRPr="004C2618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FSI Severity is </w:t>
            </w:r>
            <w:r w:rsidRPr="004C2618">
              <w:rPr>
                <w:rFonts w:ascii="Arial" w:hAnsi="Arial" w:cs="Arial"/>
                <w:color w:val="040C28"/>
                <w:sz w:val="20"/>
                <w:szCs w:val="20"/>
              </w:rPr>
              <w:t>measured with four items using an 11-point scale (0 = Not at all fatigued to 10 = As fatigued as I could be)</w:t>
            </w:r>
            <w:r w:rsidRPr="004C2618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 </w:t>
            </w:r>
            <w:r w:rsidRPr="004C2618">
              <w:rPr>
                <w:rFonts w:cstheme="minorHAnsi"/>
                <w:sz w:val="20"/>
                <w:szCs w:val="20"/>
              </w:rPr>
              <w:t xml:space="preserve"> </w:t>
            </w:r>
            <w:r w:rsidR="00132CF8" w:rsidRPr="004C2618">
              <w:rPr>
                <w:rFonts w:cstheme="minorHAnsi"/>
                <w:sz w:val="20"/>
                <w:szCs w:val="20"/>
              </w:rPr>
              <w:t>Possible range 0-10, higher=more fatigue</w:t>
            </w:r>
          </w:p>
        </w:tc>
      </w:tr>
    </w:tbl>
    <w:p w:rsidR="00B20F1E" w:rsidRDefault="00B20F1E" w:rsidP="006F79F7">
      <w:pPr>
        <w:spacing w:line="260" w:lineRule="atLeast"/>
      </w:pPr>
    </w:p>
    <w:p w:rsidR="00B20F1E" w:rsidRDefault="00B20F1E" w:rsidP="006F79F7">
      <w:pPr>
        <w:spacing w:line="260" w:lineRule="atLeast"/>
      </w:pPr>
    </w:p>
    <w:p w:rsidR="00132CF8" w:rsidRDefault="00132CF8" w:rsidP="006F79F7">
      <w:pPr>
        <w:spacing w:line="260" w:lineRule="atLeast"/>
      </w:pPr>
      <w:bookmarkStart w:id="0" w:name="_GoBack"/>
      <w:bookmarkEnd w:id="0"/>
      <w:r>
        <w:t>Predictors</w:t>
      </w:r>
      <w:r w:rsidR="00C24E55">
        <w:t xml:space="preserve">: The relationship between the biobehavioral risk factors and the dependent variable is the main focus. The demographic and disease- and treatment-related characteristics are control variables.   </w:t>
      </w:r>
    </w:p>
    <w:p w:rsidR="00DA1C3E" w:rsidRDefault="00DA1C3E" w:rsidP="006F79F7">
      <w:pPr>
        <w:spacing w:line="26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5"/>
        <w:gridCol w:w="2447"/>
        <w:gridCol w:w="4108"/>
      </w:tblGrid>
      <w:tr w:rsidR="00AC6CF3" w:rsidTr="00132CF8">
        <w:tc>
          <w:tcPr>
            <w:tcW w:w="2795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Variable name</w:t>
            </w:r>
          </w:p>
        </w:tc>
        <w:tc>
          <w:tcPr>
            <w:tcW w:w="2447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 xml:space="preserve">Variable </w:t>
            </w:r>
          </w:p>
        </w:tc>
        <w:tc>
          <w:tcPr>
            <w:tcW w:w="4108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Description</w:t>
            </w:r>
          </w:p>
        </w:tc>
      </w:tr>
      <w:tr w:rsidR="006548C4" w:rsidTr="00132CF8">
        <w:tc>
          <w:tcPr>
            <w:tcW w:w="2795" w:type="dxa"/>
          </w:tcPr>
          <w:p w:rsidR="006548C4" w:rsidRPr="006548C4" w:rsidRDefault="006548C4" w:rsidP="00AC6CF3">
            <w:pPr>
              <w:spacing w:line="260" w:lineRule="atLeast"/>
              <w:rPr>
                <w:b/>
                <w:sz w:val="20"/>
              </w:rPr>
            </w:pPr>
            <w:r w:rsidRPr="006548C4">
              <w:rPr>
                <w:b/>
                <w:sz w:val="20"/>
              </w:rPr>
              <w:t>Demographic characteristics</w:t>
            </w:r>
          </w:p>
        </w:tc>
        <w:tc>
          <w:tcPr>
            <w:tcW w:w="2447" w:type="dxa"/>
          </w:tcPr>
          <w:p w:rsidR="006548C4" w:rsidRPr="00AC6CF3" w:rsidRDefault="006548C4" w:rsidP="00AC6CF3">
            <w:pPr>
              <w:spacing w:line="260" w:lineRule="atLeast"/>
              <w:rPr>
                <w:sz w:val="20"/>
              </w:rPr>
            </w:pPr>
          </w:p>
        </w:tc>
        <w:tc>
          <w:tcPr>
            <w:tcW w:w="4108" w:type="dxa"/>
          </w:tcPr>
          <w:p w:rsidR="006548C4" w:rsidRPr="00AC6CF3" w:rsidRDefault="006548C4" w:rsidP="00AC6CF3">
            <w:pPr>
              <w:spacing w:line="260" w:lineRule="atLeast"/>
              <w:rPr>
                <w:sz w:val="20"/>
              </w:rPr>
            </w:pPr>
          </w:p>
        </w:tc>
      </w:tr>
      <w:tr w:rsidR="00AC6CF3" w:rsidTr="00132CF8">
        <w:tc>
          <w:tcPr>
            <w:tcW w:w="2795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AGE_BL</w:t>
            </w:r>
          </w:p>
        </w:tc>
        <w:tc>
          <w:tcPr>
            <w:tcW w:w="2447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Age</w:t>
            </w:r>
          </w:p>
        </w:tc>
        <w:tc>
          <w:tcPr>
            <w:tcW w:w="4108" w:type="dxa"/>
          </w:tcPr>
          <w:p w:rsidR="00AC6CF3" w:rsidRPr="00AC6CF3" w:rsidRDefault="00132CF8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Age at study enrollment in years</w:t>
            </w:r>
          </w:p>
        </w:tc>
      </w:tr>
      <w:tr w:rsidR="00AC6CF3" w:rsidTr="00132CF8">
        <w:tc>
          <w:tcPr>
            <w:tcW w:w="2795" w:type="dxa"/>
          </w:tcPr>
          <w:p w:rsidR="00AC6CF3" w:rsidRPr="00AC6CF3" w:rsidRDefault="00132CF8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RACE5</w:t>
            </w:r>
          </w:p>
        </w:tc>
        <w:tc>
          <w:tcPr>
            <w:tcW w:w="2447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Race/ethnicity</w:t>
            </w:r>
          </w:p>
        </w:tc>
        <w:tc>
          <w:tcPr>
            <w:tcW w:w="4108" w:type="dxa"/>
          </w:tcPr>
          <w:p w:rsidR="00AC6CF3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1 = White</w:t>
            </w:r>
          </w:p>
          <w:p w:rsidR="00357DD1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2 = Black</w:t>
            </w:r>
          </w:p>
          <w:p w:rsidR="00357DD1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3 = Asian</w:t>
            </w:r>
          </w:p>
          <w:p w:rsidR="00357DD1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4 = Latina</w:t>
            </w:r>
          </w:p>
          <w:p w:rsidR="00357DD1" w:rsidRPr="00AC6CF3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5 = Other</w:t>
            </w:r>
          </w:p>
        </w:tc>
      </w:tr>
      <w:tr w:rsidR="00AC6CF3" w:rsidTr="00132CF8">
        <w:tc>
          <w:tcPr>
            <w:tcW w:w="2795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INCOME3</w:t>
            </w:r>
          </w:p>
        </w:tc>
        <w:tc>
          <w:tcPr>
            <w:tcW w:w="2447" w:type="dxa"/>
          </w:tcPr>
          <w:p w:rsidR="00AC6CF3" w:rsidRPr="00AC6CF3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Annual i</w:t>
            </w:r>
            <w:r w:rsidR="00AC6CF3" w:rsidRPr="00AC6CF3">
              <w:rPr>
                <w:sz w:val="20"/>
              </w:rPr>
              <w:t>ncome</w:t>
            </w:r>
          </w:p>
        </w:tc>
        <w:tc>
          <w:tcPr>
            <w:tcW w:w="4108" w:type="dxa"/>
          </w:tcPr>
          <w:p w:rsidR="00AC6CF3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1 = under $60,000</w:t>
            </w:r>
          </w:p>
          <w:p w:rsidR="00357DD1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2 = $60,000-$100,000</w:t>
            </w:r>
          </w:p>
          <w:p w:rsidR="00357DD1" w:rsidRPr="00AC6CF3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3 = $100,000 or more</w:t>
            </w:r>
          </w:p>
        </w:tc>
      </w:tr>
      <w:tr w:rsidR="00AC6CF3" w:rsidTr="00132CF8">
        <w:tc>
          <w:tcPr>
            <w:tcW w:w="2795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EDUC3</w:t>
            </w:r>
          </w:p>
        </w:tc>
        <w:tc>
          <w:tcPr>
            <w:tcW w:w="2447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Education</w:t>
            </w:r>
          </w:p>
        </w:tc>
        <w:tc>
          <w:tcPr>
            <w:tcW w:w="4108" w:type="dxa"/>
          </w:tcPr>
          <w:p w:rsidR="00AC6CF3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1 = at most high school degree</w:t>
            </w:r>
          </w:p>
          <w:p w:rsidR="00357DD1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2 = college graduate</w:t>
            </w:r>
          </w:p>
          <w:p w:rsidR="00357DD1" w:rsidRPr="00AC6CF3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3 = post-graduate degree</w:t>
            </w:r>
          </w:p>
        </w:tc>
      </w:tr>
      <w:tr w:rsidR="00AC6CF3" w:rsidTr="00132CF8">
        <w:tc>
          <w:tcPr>
            <w:tcW w:w="2795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EMPLOY3</w:t>
            </w:r>
          </w:p>
        </w:tc>
        <w:tc>
          <w:tcPr>
            <w:tcW w:w="2447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Employment</w:t>
            </w:r>
          </w:p>
        </w:tc>
        <w:tc>
          <w:tcPr>
            <w:tcW w:w="4108" w:type="dxa"/>
          </w:tcPr>
          <w:p w:rsidR="00AC6CF3" w:rsidRPr="00AC6CF3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1 = full time, 2 = part-time, 3 = not employed. Should be recoded as Employed (full or part time) or not employed.</w:t>
            </w:r>
          </w:p>
        </w:tc>
      </w:tr>
      <w:tr w:rsidR="00AC6CF3" w:rsidTr="00132CF8">
        <w:tc>
          <w:tcPr>
            <w:tcW w:w="2795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MARRIED2</w:t>
            </w:r>
          </w:p>
        </w:tc>
        <w:tc>
          <w:tcPr>
            <w:tcW w:w="2447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Partnered status</w:t>
            </w:r>
          </w:p>
        </w:tc>
        <w:tc>
          <w:tcPr>
            <w:tcW w:w="4108" w:type="dxa"/>
          </w:tcPr>
          <w:p w:rsidR="00AC6CF3" w:rsidRPr="00AC6CF3" w:rsidRDefault="00357DD1" w:rsidP="00AC6CF3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1 = yes, 0 = no</w:t>
            </w:r>
          </w:p>
        </w:tc>
      </w:tr>
      <w:tr w:rsidR="00AC6CF3" w:rsidTr="00132CF8">
        <w:tc>
          <w:tcPr>
            <w:tcW w:w="2795" w:type="dxa"/>
          </w:tcPr>
          <w:p w:rsidR="00AC6CF3" w:rsidRPr="006548C4" w:rsidRDefault="006548C4" w:rsidP="00AC6CF3">
            <w:pPr>
              <w:spacing w:line="260" w:lineRule="atLeast"/>
              <w:rPr>
                <w:b/>
                <w:sz w:val="20"/>
              </w:rPr>
            </w:pPr>
            <w:r w:rsidRPr="006548C4">
              <w:rPr>
                <w:b/>
                <w:sz w:val="20"/>
              </w:rPr>
              <w:t>Disease- and treatment-related variables</w:t>
            </w:r>
          </w:p>
        </w:tc>
        <w:tc>
          <w:tcPr>
            <w:tcW w:w="2447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</w:p>
        </w:tc>
        <w:tc>
          <w:tcPr>
            <w:tcW w:w="4108" w:type="dxa"/>
          </w:tcPr>
          <w:p w:rsidR="00AC6CF3" w:rsidRPr="00AC6CF3" w:rsidRDefault="00AC6CF3" w:rsidP="00AC6CF3">
            <w:pPr>
              <w:spacing w:line="260" w:lineRule="atLeast"/>
              <w:rPr>
                <w:sz w:val="20"/>
              </w:rPr>
            </w:pPr>
          </w:p>
        </w:tc>
      </w:tr>
      <w:tr w:rsidR="006548C4" w:rsidTr="00132CF8">
        <w:tc>
          <w:tcPr>
            <w:tcW w:w="2795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STAGEDX_PG</w:t>
            </w:r>
          </w:p>
        </w:tc>
        <w:tc>
          <w:tcPr>
            <w:tcW w:w="2447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Cancer stage at diagnosis</w:t>
            </w:r>
          </w:p>
        </w:tc>
        <w:tc>
          <w:tcPr>
            <w:tcW w:w="4108" w:type="dxa"/>
          </w:tcPr>
          <w:p w:rsidR="00CC3EF1" w:rsidRDefault="002A123E" w:rsidP="006548C4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Stage</w:t>
            </w:r>
            <w:r w:rsidR="00CC3EF1">
              <w:rPr>
                <w:sz w:val="20"/>
              </w:rPr>
              <w:t xml:space="preserve"> =</w:t>
            </w:r>
            <w:r>
              <w:rPr>
                <w:sz w:val="20"/>
              </w:rPr>
              <w:t xml:space="preserve"> 0, 1, 2, 3, 8; </w:t>
            </w:r>
          </w:p>
          <w:p w:rsidR="006548C4" w:rsidRPr="00AC6CF3" w:rsidRDefault="002A123E" w:rsidP="006548C4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3 and 8 should be recoded as a “3 or higher” category</w:t>
            </w:r>
          </w:p>
        </w:tc>
      </w:tr>
      <w:tr w:rsidR="006548C4" w:rsidTr="00132CF8">
        <w:tc>
          <w:tcPr>
            <w:tcW w:w="2795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SURG</w:t>
            </w:r>
            <w:r w:rsidR="00844BA8">
              <w:rPr>
                <w:sz w:val="20"/>
              </w:rPr>
              <w:t>TYPE</w:t>
            </w:r>
            <w:r w:rsidRPr="00AC6CF3">
              <w:rPr>
                <w:sz w:val="20"/>
              </w:rPr>
              <w:t>_ENROLLMENT</w:t>
            </w:r>
          </w:p>
        </w:tc>
        <w:tc>
          <w:tcPr>
            <w:tcW w:w="2447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Breast cancer surgery type</w:t>
            </w:r>
            <w:r w:rsidR="00844BA8">
              <w:rPr>
                <w:sz w:val="20"/>
              </w:rPr>
              <w:t xml:space="preserve"> before enrollment in study</w:t>
            </w:r>
          </w:p>
        </w:tc>
        <w:tc>
          <w:tcPr>
            <w:tcW w:w="4108" w:type="dxa"/>
          </w:tcPr>
          <w:p w:rsidR="006548C4" w:rsidRDefault="00844BA8" w:rsidP="006548C4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0 = no surgery before enrollment</w:t>
            </w:r>
          </w:p>
          <w:p w:rsidR="00844BA8" w:rsidRDefault="00844BA8" w:rsidP="006548C4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1 = lumpectomy</w:t>
            </w:r>
          </w:p>
          <w:p w:rsidR="00844BA8" w:rsidRPr="00AC6CF3" w:rsidRDefault="00844BA8" w:rsidP="006548C4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2, 3, 4 = mastectomy (these categories should be combined into a single mastectomy category)</w:t>
            </w:r>
          </w:p>
        </w:tc>
      </w:tr>
      <w:tr w:rsidR="006548C4" w:rsidTr="00132CF8">
        <w:tc>
          <w:tcPr>
            <w:tcW w:w="2795" w:type="dxa"/>
          </w:tcPr>
          <w:p w:rsidR="006548C4" w:rsidRPr="006548C4" w:rsidRDefault="006548C4" w:rsidP="006548C4">
            <w:pPr>
              <w:spacing w:line="260" w:lineRule="atLeast"/>
              <w:rPr>
                <w:b/>
                <w:sz w:val="20"/>
              </w:rPr>
            </w:pPr>
            <w:r w:rsidRPr="006548C4">
              <w:rPr>
                <w:b/>
                <w:sz w:val="20"/>
              </w:rPr>
              <w:t>Biobehavioral risk factors</w:t>
            </w:r>
          </w:p>
        </w:tc>
        <w:tc>
          <w:tcPr>
            <w:tcW w:w="2447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</w:p>
        </w:tc>
        <w:tc>
          <w:tcPr>
            <w:tcW w:w="4108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</w:p>
        </w:tc>
      </w:tr>
      <w:tr w:rsidR="006548C4" w:rsidTr="00132CF8">
        <w:tc>
          <w:tcPr>
            <w:tcW w:w="2795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BMI_BL</w:t>
            </w:r>
          </w:p>
        </w:tc>
        <w:tc>
          <w:tcPr>
            <w:tcW w:w="2447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BMI</w:t>
            </w:r>
          </w:p>
        </w:tc>
        <w:tc>
          <w:tcPr>
            <w:tcW w:w="4108" w:type="dxa"/>
          </w:tcPr>
          <w:p w:rsidR="006548C4" w:rsidRPr="00AC6CF3" w:rsidRDefault="00D06D4B" w:rsidP="006548C4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Body mass index, kg/m</w:t>
            </w:r>
            <w:r w:rsidRPr="00D06D4B">
              <w:rPr>
                <w:sz w:val="20"/>
                <w:vertAlign w:val="superscript"/>
              </w:rPr>
              <w:t>2</w:t>
            </w:r>
          </w:p>
        </w:tc>
      </w:tr>
      <w:tr w:rsidR="006548C4" w:rsidTr="00132CF8">
        <w:tc>
          <w:tcPr>
            <w:tcW w:w="2795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CHARLSON</w:t>
            </w:r>
          </w:p>
        </w:tc>
        <w:tc>
          <w:tcPr>
            <w:tcW w:w="2447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proofErr w:type="spellStart"/>
            <w:r w:rsidRPr="00AC6CF3">
              <w:rPr>
                <w:sz w:val="20"/>
              </w:rPr>
              <w:t>Charlson</w:t>
            </w:r>
            <w:proofErr w:type="spellEnd"/>
            <w:r w:rsidRPr="00AC6CF3">
              <w:rPr>
                <w:sz w:val="20"/>
              </w:rPr>
              <w:t xml:space="preserve"> comorbidity index</w:t>
            </w:r>
          </w:p>
        </w:tc>
        <w:tc>
          <w:tcPr>
            <w:tcW w:w="4108" w:type="dxa"/>
          </w:tcPr>
          <w:p w:rsidR="006548C4" w:rsidRPr="00AC6CF3" w:rsidRDefault="00D06D4B" w:rsidP="006548C4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Count of number of medical comorbidities</w:t>
            </w:r>
          </w:p>
        </w:tc>
      </w:tr>
      <w:tr w:rsidR="006548C4" w:rsidTr="00132CF8">
        <w:tc>
          <w:tcPr>
            <w:tcW w:w="2795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CTQ_WALKER_CAT_BL</w:t>
            </w:r>
          </w:p>
        </w:tc>
        <w:tc>
          <w:tcPr>
            <w:tcW w:w="2447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Childhood maltreatment</w:t>
            </w:r>
          </w:p>
        </w:tc>
        <w:tc>
          <w:tcPr>
            <w:tcW w:w="4108" w:type="dxa"/>
          </w:tcPr>
          <w:p w:rsidR="006548C4" w:rsidRPr="00AC6CF3" w:rsidRDefault="00D06D4B" w:rsidP="006548C4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0 = no maltreatment, 1 = nonsexual maltreatment, 2 = sexual maltreatment</w:t>
            </w:r>
          </w:p>
        </w:tc>
      </w:tr>
      <w:tr w:rsidR="006548C4" w:rsidTr="00132CF8">
        <w:tc>
          <w:tcPr>
            <w:tcW w:w="2795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SCID_PHMDD</w:t>
            </w:r>
          </w:p>
        </w:tc>
        <w:tc>
          <w:tcPr>
            <w:tcW w:w="2447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Past history of depression</w:t>
            </w:r>
          </w:p>
        </w:tc>
        <w:tc>
          <w:tcPr>
            <w:tcW w:w="4108" w:type="dxa"/>
          </w:tcPr>
          <w:p w:rsidR="006548C4" w:rsidRPr="00AC6CF3" w:rsidRDefault="00D06D4B" w:rsidP="006548C4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1 = yes, 0 = no</w:t>
            </w:r>
          </w:p>
        </w:tc>
      </w:tr>
      <w:tr w:rsidR="006548C4" w:rsidTr="00132CF8">
        <w:tc>
          <w:tcPr>
            <w:tcW w:w="2795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 w:rsidRPr="00AC6CF3">
              <w:rPr>
                <w:sz w:val="20"/>
              </w:rPr>
              <w:t>GODIN</w:t>
            </w:r>
            <w:r>
              <w:rPr>
                <w:sz w:val="20"/>
              </w:rPr>
              <w:t>2</w:t>
            </w:r>
          </w:p>
        </w:tc>
        <w:tc>
          <w:tcPr>
            <w:tcW w:w="2447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Leisure-time exercise</w:t>
            </w:r>
          </w:p>
        </w:tc>
        <w:tc>
          <w:tcPr>
            <w:tcW w:w="4108" w:type="dxa"/>
          </w:tcPr>
          <w:p w:rsidR="006548C4" w:rsidRPr="00D06D4B" w:rsidRDefault="006548C4" w:rsidP="006548C4">
            <w:pPr>
              <w:spacing w:line="260" w:lineRule="atLeast"/>
              <w:rPr>
                <w:sz w:val="20"/>
              </w:rPr>
            </w:pPr>
            <w:r w:rsidRPr="00D06D4B">
              <w:rPr>
                <w:sz w:val="20"/>
              </w:rPr>
              <w:t>How often during your leisure time you work up a sweat (1=often; 2=sometimes; 3=never/rarely)</w:t>
            </w:r>
          </w:p>
        </w:tc>
      </w:tr>
      <w:tr w:rsidR="006548C4" w:rsidTr="00132CF8">
        <w:tc>
          <w:tcPr>
            <w:tcW w:w="2795" w:type="dxa"/>
          </w:tcPr>
          <w:p w:rsidR="006548C4" w:rsidRPr="00AC6CF3" w:rsidRDefault="006548C4" w:rsidP="006548C4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ALC_DRINKS_PAST_YEAR</w:t>
            </w:r>
          </w:p>
        </w:tc>
        <w:tc>
          <w:tcPr>
            <w:tcW w:w="2447" w:type="dxa"/>
          </w:tcPr>
          <w:p w:rsidR="006548C4" w:rsidRPr="00AC6CF3" w:rsidRDefault="00D06D4B" w:rsidP="006548C4">
            <w:pPr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Alcohol use</w:t>
            </w:r>
          </w:p>
        </w:tc>
        <w:tc>
          <w:tcPr>
            <w:tcW w:w="4108" w:type="dxa"/>
          </w:tcPr>
          <w:p w:rsidR="006548C4" w:rsidRPr="00D06D4B" w:rsidRDefault="00D06D4B" w:rsidP="006548C4">
            <w:pPr>
              <w:spacing w:line="260" w:lineRule="atLeast"/>
              <w:rPr>
                <w:sz w:val="20"/>
              </w:rPr>
            </w:pPr>
            <w:r w:rsidRPr="00D06D4B">
              <w:rPr>
                <w:sz w:val="20"/>
              </w:rPr>
              <w:t>Approximate number of alcoholic drinks in the past year</w:t>
            </w:r>
            <w:r w:rsidR="00743D4D">
              <w:rPr>
                <w:sz w:val="20"/>
              </w:rPr>
              <w:t>. This variable should be collapsed into a smaller number of categories using your discretion.</w:t>
            </w:r>
          </w:p>
        </w:tc>
      </w:tr>
    </w:tbl>
    <w:p w:rsidR="00A67055" w:rsidRDefault="00A67055" w:rsidP="006F79F7">
      <w:pPr>
        <w:spacing w:line="260" w:lineRule="atLeast"/>
      </w:pPr>
    </w:p>
    <w:sectPr w:rsidR="00A6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1B7"/>
    <w:multiLevelType w:val="hybridMultilevel"/>
    <w:tmpl w:val="0970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2B1E"/>
    <w:multiLevelType w:val="hybridMultilevel"/>
    <w:tmpl w:val="8FDC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330D"/>
    <w:multiLevelType w:val="hybridMultilevel"/>
    <w:tmpl w:val="1044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933CB"/>
    <w:multiLevelType w:val="hybridMultilevel"/>
    <w:tmpl w:val="4270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40CD6"/>
    <w:multiLevelType w:val="multilevel"/>
    <w:tmpl w:val="614E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62E88"/>
    <w:multiLevelType w:val="hybridMultilevel"/>
    <w:tmpl w:val="9B48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70FC2"/>
    <w:multiLevelType w:val="hybridMultilevel"/>
    <w:tmpl w:val="4C22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35AEA"/>
    <w:multiLevelType w:val="hybridMultilevel"/>
    <w:tmpl w:val="FF4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3B"/>
    <w:rsid w:val="000A254A"/>
    <w:rsid w:val="000A6FC3"/>
    <w:rsid w:val="000A7501"/>
    <w:rsid w:val="00132CF8"/>
    <w:rsid w:val="00205015"/>
    <w:rsid w:val="00213575"/>
    <w:rsid w:val="00256269"/>
    <w:rsid w:val="00257F1D"/>
    <w:rsid w:val="002A123E"/>
    <w:rsid w:val="00357DD1"/>
    <w:rsid w:val="00373376"/>
    <w:rsid w:val="00390E2E"/>
    <w:rsid w:val="00421865"/>
    <w:rsid w:val="00480049"/>
    <w:rsid w:val="004C2618"/>
    <w:rsid w:val="00532A12"/>
    <w:rsid w:val="00532BDD"/>
    <w:rsid w:val="00533310"/>
    <w:rsid w:val="00556887"/>
    <w:rsid w:val="0056627D"/>
    <w:rsid w:val="006548C4"/>
    <w:rsid w:val="006F7021"/>
    <w:rsid w:val="006F79F7"/>
    <w:rsid w:val="00743D4D"/>
    <w:rsid w:val="00844BA8"/>
    <w:rsid w:val="008D6B65"/>
    <w:rsid w:val="008F6524"/>
    <w:rsid w:val="00915D6B"/>
    <w:rsid w:val="009B7C11"/>
    <w:rsid w:val="009F291D"/>
    <w:rsid w:val="00A67055"/>
    <w:rsid w:val="00A9603B"/>
    <w:rsid w:val="00AC6CF3"/>
    <w:rsid w:val="00B20F1E"/>
    <w:rsid w:val="00B3152B"/>
    <w:rsid w:val="00BB40D5"/>
    <w:rsid w:val="00BC5F46"/>
    <w:rsid w:val="00C24E55"/>
    <w:rsid w:val="00C269AF"/>
    <w:rsid w:val="00C34997"/>
    <w:rsid w:val="00CC3EF1"/>
    <w:rsid w:val="00CD0E19"/>
    <w:rsid w:val="00D06D4B"/>
    <w:rsid w:val="00D95CDF"/>
    <w:rsid w:val="00DA1C3E"/>
    <w:rsid w:val="00DB75C8"/>
    <w:rsid w:val="00E9520D"/>
    <w:rsid w:val="00FA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CE16"/>
  <w15:chartTrackingRefBased/>
  <w15:docId w15:val="{8F00DBCE-3180-4850-BAFB-DCB756F1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3B"/>
    <w:pPr>
      <w:ind w:left="720"/>
      <w:contextualSpacing/>
    </w:pPr>
  </w:style>
  <w:style w:type="paragraph" w:customStyle="1" w:styleId="trt0xe">
    <w:name w:val="trt0xe"/>
    <w:basedOn w:val="Normal"/>
    <w:rsid w:val="00B315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52B"/>
    <w:rPr>
      <w:b/>
      <w:bCs/>
    </w:rPr>
  </w:style>
  <w:style w:type="table" w:styleId="TableGrid">
    <w:name w:val="Table Grid"/>
    <w:basedOn w:val="TableNormal"/>
    <w:uiPriority w:val="39"/>
    <w:rsid w:val="00DA1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C24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0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Crespi, Catherine</dc:creator>
  <cp:keywords/>
  <dc:description/>
  <cp:lastModifiedBy>Crespi, Catherine</cp:lastModifiedBy>
  <cp:revision>15</cp:revision>
  <dcterms:created xsi:type="dcterms:W3CDTF">2024-02-20T18:16:00Z</dcterms:created>
  <dcterms:modified xsi:type="dcterms:W3CDTF">2024-02-21T01:31:00Z</dcterms:modified>
</cp:coreProperties>
</file>