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(практика по получению первичных профессиональных умений и навыков)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Студента  </w:t>
      </w:r>
      <w:r w:rsidDel="00000000" w:rsidR="00000000" w:rsidRPr="00000000">
        <w:rPr>
          <w:u w:val="single"/>
          <w:rtl w:val="0"/>
        </w:rPr>
        <w:t xml:space="preserve">Терентьевой Анастасии Максимовны</w:t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Шалденкова Анна Владимировна, доцент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0104-10/03-ПР «18» января 2021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15.02.2021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85"/>
        <w:gridCol w:w="2595"/>
        <w:gridCol w:w="1134"/>
        <w:gridCol w:w="1498"/>
        <w:tblGridChange w:id="0">
          <w:tblGrid>
            <w:gridCol w:w="4485"/>
            <w:gridCol w:w="2595"/>
            <w:gridCol w:w="1134"/>
            <w:gridCol w:w="149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trHeight w:val="60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02.02.2021, 09.02.2021,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03.02.2021,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Аннотированный список (в группе)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1.4.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" w:cs="Times" w:eastAsia="Times" w:hAnsi="Time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1.5. Изучить и освоить гимнастику для глаз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1.8. Проанализировать справочную систему «Охрана труда»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http://vip.1otruda.ru/#/document/16/22020/bssPhr1/?of=copy-063d39f27a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Описать интерфейс и возможности работы с системой (текстовый документ или презентация или скринкаст)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http://www.consultant.ru/document/cons_doc_LAW_203183/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План (текстовый документ)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1.10.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2.1. Сделать описание рабочего места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Таблица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10.02.2021 - 11.02.2021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2.2. Изучить и оценить профессиональный кодекс этики ACM, IEEE Computer Society и других организаций.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2.3. Изучить системное программное обеспечение информационно-вычислительной системы предприятия (организации).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Критерии: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2.4. Изучить локальную вычислительную сеть предприятия (организации). Критерии: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тип (одноранговая или иерархическая);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Также необходимо описать сервер сети, по пунктам, аналогично описанию ПК (см. предыдущее задание).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06.02.2021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</w:t>
      </w:r>
      <w:r w:rsidDel="00000000" w:rsidR="00000000" w:rsidRPr="00000000">
        <w:rPr>
          <w:sz w:val="20"/>
          <w:szCs w:val="20"/>
          <w:rtl w:val="0"/>
        </w:rPr>
        <w:t xml:space="preserve">02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 </w:t>
      </w:r>
      <w:r w:rsidDel="00000000" w:rsidR="00000000" w:rsidRPr="00000000">
        <w:rPr>
          <w:sz w:val="20"/>
          <w:szCs w:val="20"/>
          <w:rtl w:val="0"/>
        </w:rPr>
        <w:t xml:space="preserve">февраля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21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г.</w:t>
      </w:r>
      <w:r w:rsidDel="00000000" w:rsidR="00000000" w:rsidRPr="00000000">
        <w:rPr>
          <w:sz w:val="20"/>
          <w:szCs w:val="20"/>
          <w:rtl w:val="0"/>
        </w:rPr>
        <w:t xml:space="preserve">        Терентьева А.М.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28040" cy="40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-2784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34F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odle.herzen.spb.ru/course/view.php?id=6029" TargetMode="External"/><Relationship Id="rId10" Type="http://schemas.openxmlformats.org/officeDocument/2006/relationships/hyperlink" Target="https://git.herzen.spb.ru/igossoudarev/clouds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www.consultant.ru/document/cons_doc_LAW_20318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kodaktor.ru/ref.pdf" TargetMode="External"/><Relationship Id="rId8" Type="http://schemas.openxmlformats.org/officeDocument/2006/relationships/hyperlink" Target="http://vip.1otruda.ru/#/document/16/22020/bssPhr1/?of=copy-063d39f27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B0SDlTmZLxVYfIFYT3YcnGBy5A==">AMUW2mVWBgXR6wx9wPghAuBd1AYSD2sNGLKtJCoeJuEvh1ClZCycNGbZx/FNrz5i5X8rk6HMWklxb37d/SfjVo/hPqAcf+6rAlF9j6Hi1LgigkzhCXNDqchziUszEg6BF3L3Oekc6nmzHmmgeDhC/jzzN0nbUnJ8BQ==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2021-02-02T21:25:00Z</dcterms:created>
  <dc:creator>anastasia65536@gmail.com</dc:creator>
</cp:coreProperties>
</file>