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</w:t>
      </w:r>
      <w:r w:rsidDel="00000000" w:rsidR="00000000" w:rsidRPr="00000000">
        <w:rPr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(ТЕХНОЛОГИЧЕСКАЯ)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______________________ </w:t>
      </w:r>
      <w:r w:rsidDel="00000000" w:rsidR="00000000" w:rsidRPr="00000000">
        <w:rPr>
          <w:sz w:val="22"/>
          <w:szCs w:val="22"/>
          <w:rtl w:val="0"/>
        </w:rPr>
        <w:t xml:space="preserve">Терентьевой Анастасии Максимовны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57" w:right="0" w:firstLine="12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rtl w:val="0"/>
        </w:rPr>
        <w:t xml:space="preserve">_________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Иванова Екатерина Алексеевна, ассистент кафедры ИТиЭО 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 </w:t>
      </w:r>
      <w:r w:rsidDel="00000000" w:rsidR="00000000" w:rsidRPr="00000000">
        <w:rPr>
          <w:sz w:val="22"/>
          <w:szCs w:val="22"/>
          <w:rtl w:val="0"/>
        </w:rPr>
        <w:t xml:space="preserve">0104-67/03-ПР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2"/>
          <w:szCs w:val="22"/>
          <w:rtl w:val="0"/>
        </w:rPr>
        <w:t xml:space="preserve">января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г.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 "15" февраля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83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685"/>
        <w:gridCol w:w="1005"/>
        <w:gridCol w:w="1498"/>
        <w:tblGridChange w:id="0">
          <w:tblGrid>
            <w:gridCol w:w="4995"/>
            <w:gridCol w:w="2685"/>
            <w:gridCol w:w="1005"/>
            <w:gridCol w:w="1498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изученной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проблемы.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7">
              <w:r w:rsidDel="00000000" w:rsidR="00000000" w:rsidRPr="00000000">
                <w:rPr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13.02.2022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 «</w:t>
      </w:r>
      <w:r w:rsidDel="00000000" w:rsidR="00000000" w:rsidRPr="00000000">
        <w:rPr>
          <w:sz w:val="20"/>
          <w:szCs w:val="20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sz w:val="20"/>
          <w:szCs w:val="20"/>
          <w:rtl w:val="0"/>
        </w:rPr>
        <w:t xml:space="preserve">февраля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г</w:t>
      </w:r>
      <w:r w:rsidDel="00000000" w:rsidR="00000000" w:rsidRPr="00000000">
        <w:rPr>
          <w:sz w:val="20"/>
          <w:szCs w:val="20"/>
          <w:rtl w:val="0"/>
        </w:rPr>
        <w:t xml:space="preserve">.                          Терентьева А.М.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2064" cy="3277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" cy="327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hyperlink" Target="https://moodle.herzen.spb.ru/course/view.php?id=21174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