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b w:val="1"/>
          <w:bCs w:val="1"/>
          <w:sz w:val="24"/>
          <w:szCs w:val="24"/>
          <w:rtl w:val="0"/>
        </w:rPr>
        <w:t xml:space="preserve">Period</w:t>
      </w:r>
      <w:r w:rsidDel="00000000" w:rsidR="00000000" w:rsidRPr="00000000">
        <w:rPr>
          <w:rFonts w:ascii="Times New Roman" w:cs="Times New Roman" w:eastAsia="Times New Roman" w:hAnsi="Times New Roman"/>
          <w:sz w:val="24"/>
          <w:szCs w:val="24"/>
          <w:rtl w:val="0"/>
        </w:rPr>
        <w:t xml:space="preserve">: Sunday, May 24, 2026 - Saturday, May 30, 2026</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2"/>
        <w:spacing w:before="200" w:lineRule="auto"/>
        <w:rPr>
          <w:rFonts w:ascii="Times New Roman" w:cs="Times New Roman" w:eastAsia="Times New Roman" w:hAnsi="Times New Roman"/>
        </w:rPr>
      </w:pPr>
      <w:bookmarkStart w:colFirst="0" w:colLast="0" w:name="_g3umd7ckk3sa" w:id="0"/>
      <w:bookmarkEnd w:id="0"/>
      <w:r w:rsidDel="00000000" w:rsidR="00000000" w:rsidRPr="00000000">
        <w:rPr>
          <w:rFonts w:ascii="Times New Roman" w:cs="Times New Roman" w:eastAsia="Times New Roman" w:hAnsi="Times New Roman"/>
          <w:rtl w:val="0"/>
        </w:rPr>
        <w:t xml:space="preserve">KPIs</w:t>
      </w:r>
    </w:p>
    <w:p w:rsidR="00000000" w:rsidDel="00000000" w:rsidP="00000000" w:rsidRDefault="00000000" w:rsidRPr="00000000" w14:paraId="00000004">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Consumption</w:t>
      </w:r>
      <w:r w:rsidDel="00000000" w:rsidR="00000000" w:rsidRPr="00000000">
        <w:rPr>
          <w:rFonts w:ascii="Times New Roman" w:cs="Times New Roman" w:eastAsia="Times New Roman" w:hAnsi="Times New Roman"/>
          <w:sz w:val="24"/>
          <w:szCs w:val="24"/>
          <w:rtl w:val="0"/>
        </w:rPr>
        <w:t xml:space="preserve">: 411 kWh</w:t>
      </w:r>
    </w:p>
    <w:p w:rsidR="00000000" w:rsidDel="00000000" w:rsidP="00000000" w:rsidRDefault="00000000" w:rsidRPr="00000000" w14:paraId="00000005">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Operating Days</w:t>
      </w:r>
      <w:r w:rsidDel="00000000" w:rsidR="00000000" w:rsidRPr="00000000">
        <w:rPr>
          <w:rFonts w:ascii="Times New Roman" w:cs="Times New Roman" w:eastAsia="Times New Roman" w:hAnsi="Times New Roman"/>
          <w:sz w:val="24"/>
          <w:szCs w:val="24"/>
          <w:rtl w:val="0"/>
        </w:rPr>
        <w:t xml:space="preserve">: 3</w:t>
      </w:r>
    </w:p>
    <w:p w:rsidR="00000000" w:rsidDel="00000000" w:rsidP="00000000" w:rsidRDefault="00000000" w:rsidRPr="00000000" w14:paraId="00000006">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Generator Share of Energy</w:t>
      </w:r>
      <w:r w:rsidDel="00000000" w:rsidR="00000000" w:rsidRPr="00000000">
        <w:rPr>
          <w:rFonts w:ascii="Times New Roman" w:cs="Times New Roman" w:eastAsia="Times New Roman" w:hAnsi="Times New Roman"/>
          <w:sz w:val="24"/>
          <w:szCs w:val="24"/>
          <w:rtl w:val="0"/>
        </w:rPr>
        <w:t xml:space="preserve">: 50% </w:t>
      </w:r>
    </w:p>
    <w:p w:rsidR="00000000" w:rsidDel="00000000" w:rsidP="00000000" w:rsidRDefault="00000000" w:rsidRPr="00000000" w14:paraId="00000007">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Peak Load</w:t>
      </w:r>
      <w:r w:rsidDel="00000000" w:rsidR="00000000" w:rsidRPr="00000000">
        <w:rPr>
          <w:rFonts w:ascii="Times New Roman" w:cs="Times New Roman" w:eastAsia="Times New Roman" w:hAnsi="Times New Roman"/>
          <w:sz w:val="24"/>
          <w:szCs w:val="24"/>
          <w:rtl w:val="0"/>
        </w:rPr>
        <w:t xml:space="preserve">: 20 kW</w:t>
      </w:r>
    </w:p>
    <w:p w:rsidR="00000000" w:rsidDel="00000000" w:rsidP="00000000" w:rsidRDefault="00000000" w:rsidRPr="00000000" w14:paraId="00000008">
      <w:pPr>
        <w:spacing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2"/>
        <w:spacing w:before="200" w:lineRule="auto"/>
        <w:rPr>
          <w:rFonts w:ascii="Times New Roman" w:cs="Times New Roman" w:eastAsia="Times New Roman" w:hAnsi="Times New Roman"/>
        </w:rPr>
      </w:pPr>
      <w:bookmarkStart w:colFirst="0" w:colLast="0" w:name="_u84qsfn5vo83" w:id="1"/>
      <w:bookmarkEnd w:id="1"/>
      <w:r w:rsidDel="00000000" w:rsidR="00000000" w:rsidRPr="00000000">
        <w:rPr>
          <w:rFonts w:ascii="Times New Roman" w:cs="Times New Roman" w:eastAsia="Times New Roman" w:hAnsi="Times New Roman"/>
          <w:rtl w:val="0"/>
        </w:rPr>
        <w:t xml:space="preserve">Summary</w:t>
      </w:r>
    </w:p>
    <w:p w:rsidR="00000000" w:rsidDel="00000000" w:rsidP="00000000" w:rsidRDefault="00000000" w:rsidRPr="00000000" w14:paraId="0000000A">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week of 24 to 30 May 2026, the ABMF site consumed 411 kWh. Activity was confined to the three working days in the period because of the Wednesday and Thursday public holidays. Monday, Tuesday, and Friday together accounted for about 94% of consumption, so the large share of standby and no-power time reflects the operating schedule rather than any supply interruption.</w:t>
      </w:r>
    </w:p>
    <w:p w:rsidR="00000000" w:rsidDel="00000000" w:rsidP="00000000" w:rsidRDefault="00000000" w:rsidRPr="00000000" w14:paraId="0000000B">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commentRangeStart w:id="1"/>
      <w:commentRangeStart w:id="2"/>
      <w:r w:rsidDel="00000000" w:rsidR="00000000" w:rsidRPr="00000000">
        <w:rPr>
          <w:rFonts w:ascii="Times New Roman" w:cs="Times New Roman" w:eastAsia="Times New Roman" w:hAnsi="Times New Roman"/>
          <w:sz w:val="24"/>
          <w:szCs w:val="24"/>
          <w:rtl w:val="0"/>
        </w:rPr>
        <w:t xml:space="preserve">Generator 1’ supplied roughly half of the total energy despite running on a smaller share of the hours than the grid. Its higher average load in Figure 6 (about 11 kW against the grid's 4 kW) is consistent with the generator carrying heavier demand when it runs, which is what allows it to account for half the energy in fewer hours. Friday was the most generator-dependent day, with the generator providing 97 of its 127 kWh (Figure 3).</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C">
      <w:pPr>
        <w:spacing w:before="200" w:lineRule="auto"/>
        <w:rPr>
          <w:rFonts w:ascii="Times New Roman" w:cs="Times New Roman" w:eastAsia="Times New Roman" w:hAnsi="Times New Roman"/>
          <w:sz w:val="24"/>
          <w:szCs w:val="24"/>
        </w:rPr>
      </w:pPr>
      <w:commentRangeStart w:id="3"/>
      <w:commentRangeStart w:id="4"/>
      <w:r w:rsidDel="00000000" w:rsidR="00000000" w:rsidRPr="00000000">
        <w:rPr>
          <w:rFonts w:ascii="Times New Roman" w:cs="Times New Roman" w:eastAsia="Times New Roman" w:hAnsi="Times New Roman"/>
          <w:sz w:val="24"/>
          <w:szCs w:val="24"/>
          <w:rtl w:val="0"/>
        </w:rPr>
        <w:t xml:space="preserve">The clearest operational issue is generator loading. Throughout the period the generator ran at or below 30% of capacity and never reached the 40 to 80% efficient band marked in Figure 7. As a general matter, sustained light loading of a diesel generator lowers fuel efficiency and raises long-term maintenance risk, so this is worth addressing through right-sizing or load consolidation.</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D">
      <w:pP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On power quality, voltage stayed close to 230 V on both sources, with the grid more variable than the generator (Figure 8). Frequency ranged from about 49.5 to 51.5 Hz, with the widest swings during generator operation (Figure 9). </w:t>
      </w:r>
      <w:commentRangeStart w:id="5"/>
      <w:commentRangeStart w:id="6"/>
      <w:r w:rsidDel="00000000" w:rsidR="00000000" w:rsidRPr="00000000">
        <w:rPr>
          <w:rFonts w:ascii="Times New Roman" w:cs="Times New Roman" w:eastAsia="Times New Roman" w:hAnsi="Times New Roman"/>
          <w:sz w:val="24"/>
          <w:szCs w:val="24"/>
          <w:rtl w:val="0"/>
        </w:rPr>
        <w:t xml:space="preserve">Power factor was consistently low (0.44 on the grid and 0.47 on the generator) and did not improve at higher load (Figure 11), which suggests a structurally reactive load base rather than a light-load effect. Current unbalance readings near 200% correspond to single-phase operation and warrant follow-up. Total harmonic distortion remains under investigation, with the Phase A and B values currently unreliable, so it is not yet visualised.</w:t>
      </w:r>
      <w:r w:rsidDel="00000000" w:rsidR="00000000" w:rsidRPr="00000000">
        <w:br w:type="page"/>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0E">
      <w:pPr>
        <w:pStyle w:val="Heading2"/>
        <w:spacing w:before="200" w:lineRule="auto"/>
        <w:rPr>
          <w:rFonts w:ascii="Times New Roman" w:cs="Times New Roman" w:eastAsia="Times New Roman" w:hAnsi="Times New Roman"/>
        </w:rPr>
      </w:pPr>
      <w:bookmarkStart w:colFirst="0" w:colLast="0" w:name="_o924cm3hceuw" w:id="2"/>
      <w:bookmarkEnd w:id="2"/>
      <w:r w:rsidDel="00000000" w:rsidR="00000000" w:rsidRPr="00000000">
        <w:rPr>
          <w:rFonts w:ascii="Times New Roman" w:cs="Times New Roman" w:eastAsia="Times New Roman" w:hAnsi="Times New Roman"/>
          <w:rtl w:val="0"/>
        </w:rPr>
        <w:t xml:space="preserve">Operating Overview</w:t>
      </w:r>
    </w:p>
    <w:p w:rsidR="00000000" w:rsidDel="00000000" w:rsidP="00000000" w:rsidRDefault="00000000" w:rsidRPr="00000000" w14:paraId="0000000F">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distribution reflects the bank's operating schedule. The site actively drew power on only three of the seven days, so the combined standby and no-power share (about 58%) corresponds to the weekend and the Wednesday and Thursday public holidays rather than to supply interruption. </w:t>
      </w:r>
      <w:commentRangeStart w:id="7"/>
      <w:commentRangeStart w:id="8"/>
      <w:commentRangeStart w:id="9"/>
      <w:r w:rsidDel="00000000" w:rsidR="00000000" w:rsidRPr="00000000">
        <w:rPr>
          <w:rFonts w:ascii="Times New Roman" w:cs="Times New Roman" w:eastAsia="Times New Roman" w:hAnsi="Times New Roman"/>
          <w:sz w:val="24"/>
          <w:szCs w:val="24"/>
          <w:rtl w:val="0"/>
        </w:rPr>
        <w:t xml:space="preserve">During the week, the grid was the primary source (31% of the period) with Generator 1 providing backup (11%).</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10">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45296"/>
            <wp:effectExtent b="0" l="0" r="0" t="0"/>
            <wp:docPr id="4" name="image18.png"/>
            <a:graphic>
              <a:graphicData uri="http://schemas.openxmlformats.org/drawingml/2006/picture">
                <pic:pic>
                  <pic:nvPicPr>
                    <pic:cNvPr id="0" name="image18.png"/>
                    <pic:cNvPicPr preferRelativeResize="0"/>
                  </pic:nvPicPr>
                  <pic:blipFill>
                    <a:blip r:embed="rId7"/>
                    <a:srcRect b="0" l="0" r="0" t="6238"/>
                    <a:stretch>
                      <a:fillRect/>
                    </a:stretch>
                  </pic:blipFill>
                  <pic:spPr>
                    <a:xfrm>
                      <a:off x="0" y="0"/>
                      <a:ext cx="5943600" cy="2545296"/>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Power source distribution</w:t>
      </w:r>
    </w:p>
    <w:p w:rsidR="00000000" w:rsidDel="00000000" w:rsidP="00000000" w:rsidRDefault="00000000" w:rsidRPr="00000000" w14:paraId="00000012">
      <w:pPr>
        <w:spacing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Style w:val="Heading2"/>
        <w:spacing w:before="200" w:lineRule="auto"/>
        <w:rPr>
          <w:rFonts w:ascii="Times New Roman" w:cs="Times New Roman" w:eastAsia="Times New Roman" w:hAnsi="Times New Roman"/>
        </w:rPr>
      </w:pPr>
      <w:bookmarkStart w:colFirst="0" w:colLast="0" w:name="_q3zpyqrkm0t1" w:id="3"/>
      <w:bookmarkEnd w:id="3"/>
      <w:r w:rsidDel="00000000" w:rsidR="00000000" w:rsidRPr="00000000">
        <w:rPr>
          <w:rFonts w:ascii="Times New Roman" w:cs="Times New Roman" w:eastAsia="Times New Roman" w:hAnsi="Times New Roman"/>
          <w:rtl w:val="0"/>
        </w:rPr>
        <w:t xml:space="preserve">Energy Consumption</w:t>
      </w:r>
    </w:p>
    <w:p w:rsidR="00000000" w:rsidDel="00000000" w:rsidP="00000000" w:rsidRDefault="00000000" w:rsidRPr="00000000" w14:paraId="00000014">
      <w:pPr>
        <w:spacing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Generator 1 supplied roughly half of the 411 kWh consumed over the period despite running on a smaller share of the hours than the grid.</w:t>
      </w:r>
    </w:p>
    <w:p w:rsidR="00000000" w:rsidDel="00000000" w:rsidP="00000000" w:rsidRDefault="00000000" w:rsidRPr="00000000" w14:paraId="00000015">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86350" cy="3514725"/>
            <wp:effectExtent b="0" l="0" r="0" t="0"/>
            <wp:docPr id="3" name="image7.png"/>
            <a:graphic>
              <a:graphicData uri="http://schemas.openxmlformats.org/drawingml/2006/picture">
                <pic:pic>
                  <pic:nvPicPr>
                    <pic:cNvPr id="0" name="image7.png"/>
                    <pic:cNvPicPr preferRelativeResize="0"/>
                  </pic:nvPicPr>
                  <pic:blipFill>
                    <a:blip r:embed="rId8"/>
                    <a:srcRect b="7755" l="0" r="2018" t="16939"/>
                    <a:stretch>
                      <a:fillRect/>
                    </a:stretch>
                  </pic:blipFill>
                  <pic:spPr>
                    <a:xfrm>
                      <a:off x="0" y="0"/>
                      <a:ext cx="508635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Total system consumption by active assets</w:t>
      </w:r>
    </w:p>
    <w:p w:rsidR="00000000" w:rsidDel="00000000" w:rsidP="00000000" w:rsidRDefault="00000000" w:rsidRPr="00000000" w14:paraId="00000017">
      <w:pPr>
        <w:spacing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Consumption is concentrated on the three working days, with Monday (135 kWh), Tuesday (126 kWh), and Friday (127 kWh) together accounting for roughly 94% of the week's energy. Wednesday (12 kWh) and Saturday (10 kWh) show only minimal background load, while Thursday and Sunday were effectively idle. Friday is the most generator-dependent day, with Generator 1 providing 97 of its 127 kWh.</w:t>
      </w:r>
    </w:p>
    <w:p w:rsidR="00000000" w:rsidDel="00000000" w:rsidP="00000000" w:rsidRDefault="00000000" w:rsidRPr="00000000" w14:paraId="00000018">
      <w:pPr>
        <w:spacing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62684"/>
            <wp:effectExtent b="0" l="0" r="0" t="0"/>
            <wp:docPr id="12" name="image8.png"/>
            <a:graphic>
              <a:graphicData uri="http://schemas.openxmlformats.org/drawingml/2006/picture">
                <pic:pic>
                  <pic:nvPicPr>
                    <pic:cNvPr id="0" name="image8.png"/>
                    <pic:cNvPicPr preferRelativeResize="0"/>
                  </pic:nvPicPr>
                  <pic:blipFill>
                    <a:blip r:embed="rId9"/>
                    <a:srcRect b="0" l="0" r="0" t="7037"/>
                    <a:stretch>
                      <a:fillRect/>
                    </a:stretch>
                  </pic:blipFill>
                  <pic:spPr>
                    <a:xfrm>
                      <a:off x="0" y="0"/>
                      <a:ext cx="5943600" cy="2762684"/>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Daily energy consumption profile by power source</w:t>
      </w:r>
    </w:p>
    <w:p w:rsidR="00000000" w:rsidDel="00000000" w:rsidP="00000000" w:rsidRDefault="00000000" w:rsidRPr="00000000" w14:paraId="0000001A">
      <w:pPr>
        <w:spacing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2"/>
        <w:spacing w:before="200" w:lineRule="auto"/>
        <w:rPr>
          <w:rFonts w:ascii="Times New Roman" w:cs="Times New Roman" w:eastAsia="Times New Roman" w:hAnsi="Times New Roman"/>
        </w:rPr>
      </w:pPr>
      <w:bookmarkStart w:colFirst="0" w:colLast="0" w:name="_ajxzssgidr2l" w:id="4"/>
      <w:bookmarkEnd w:id="4"/>
      <w:r w:rsidDel="00000000" w:rsidR="00000000" w:rsidRPr="00000000">
        <w:rPr>
          <w:rFonts w:ascii="Times New Roman" w:cs="Times New Roman" w:eastAsia="Times New Roman" w:hAnsi="Times New Roman"/>
          <w:rtl w:val="0"/>
        </w:rPr>
        <w:t xml:space="preserve">Load</w:t>
      </w:r>
    </w:p>
    <w:p w:rsidR="00000000" w:rsidDel="00000000" w:rsidP="00000000" w:rsidRDefault="00000000" w:rsidRPr="00000000" w14:paraId="0000001C">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4a confirms the three-day operating pattern, with demand rising to between 15 and 20 kW during business hours and falling close to zero outside them. The colouring shows the grid carrying the earlier part of each active day and Generator 1 taking over during specific blocks, some of which coincide with the highest load readings.</w:t>
      </w:r>
    </w:p>
    <w:p w:rsidR="00000000" w:rsidDel="00000000" w:rsidP="00000000" w:rsidRDefault="00000000" w:rsidRPr="00000000" w14:paraId="0000001D">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three working days, load lifts off the overnight baseline at around 05:40 to 06:00, climbs quickly, and reaches a first peak near 08:00 to 08:30. It stays elevated through the day and tails off in the late afternoon, returning toward baseline by about 17:30 to 18:00, with a smaller residual draw into the evening. This points to an active-load window of roughly 06:00 to 18:00, with core operations between about 08:00 and 17:00, and the pre-08:00 rise and post-17:00 tail consistent with morning startup and evening wind-down.</w:t>
      </w:r>
    </w:p>
    <w:p w:rsidR="00000000" w:rsidDel="00000000" w:rsidP="00000000" w:rsidRDefault="00000000" w:rsidRPr="00000000" w14:paraId="0000001E">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p</w:t>
      </w:r>
      <w:commentRangeStart w:id="10"/>
      <w:commentRangeStart w:id="11"/>
      <w:r w:rsidDel="00000000" w:rsidR="00000000" w:rsidRPr="00000000">
        <w:rPr>
          <w:rFonts w:ascii="Times New Roman" w:cs="Times New Roman" w:eastAsia="Times New Roman" w:hAnsi="Times New Roman"/>
          <w:sz w:val="24"/>
          <w:szCs w:val="24"/>
          <w:rtl w:val="0"/>
        </w:rPr>
        <w:t xml:space="preserve">ersistent baseline of about 1 kW is visible overni</w:t>
      </w:r>
      <w:commentRangeEnd w:id="10"/>
      <w:r w:rsidDel="00000000" w:rsidR="00000000" w:rsidRPr="00000000">
        <w:commentReference w:id="10"/>
      </w:r>
      <w:commentRangeEnd w:id="11"/>
      <w:r w:rsidDel="00000000" w:rsidR="00000000" w:rsidRPr="00000000">
        <w:commentReference w:id="11"/>
      </w:r>
      <w:r w:rsidDel="00000000" w:rsidR="00000000" w:rsidRPr="00000000">
        <w:rPr>
          <w:rFonts w:ascii="Times New Roman" w:cs="Times New Roman" w:eastAsia="Times New Roman" w:hAnsi="Times New Roman"/>
          <w:sz w:val="24"/>
          <w:szCs w:val="24"/>
          <w:rtl w:val="0"/>
        </w:rPr>
        <w:t xml:space="preserve">ght and on closed days, consistent with always-on equipment such as security, networking, or refrigeration. Also, Friday had no power from roughly 09:00 to 13:15, after which the generator took over.</w:t>
      </w:r>
    </w:p>
    <w:p w:rsidR="00000000" w:rsidDel="00000000" w:rsidP="00000000" w:rsidRDefault="00000000" w:rsidRPr="00000000" w14:paraId="0000001F">
      <w:pPr>
        <w:spacing w:before="200" w:lineRule="auto"/>
        <w:rPr>
          <w:rFonts w:ascii="Times New Roman" w:cs="Times New Roman" w:eastAsia="Times New Roman" w:hAnsi="Times New Roman"/>
          <w:sz w:val="24"/>
          <w:szCs w:val="24"/>
        </w:rPr>
      </w:pPr>
      <w:commentRangeStart w:id="12"/>
      <w:commentRangeStart w:id="13"/>
      <w:r w:rsidDel="00000000" w:rsidR="00000000" w:rsidRPr="00000000">
        <w:rPr>
          <w:rFonts w:ascii="Times New Roman" w:cs="Times New Roman" w:eastAsia="Times New Roman" w:hAnsi="Times New Roman"/>
          <w:sz w:val="24"/>
          <w:szCs w:val="24"/>
        </w:rPr>
        <w:drawing>
          <wp:inline distB="114300" distT="114300" distL="114300" distR="114300">
            <wp:extent cx="5943600" cy="2219598"/>
            <wp:effectExtent b="0" l="0" r="0" t="0"/>
            <wp:docPr id="8" name="image6.png"/>
            <a:graphic>
              <a:graphicData uri="http://schemas.openxmlformats.org/drawingml/2006/picture">
                <pic:pic>
                  <pic:nvPicPr>
                    <pic:cNvPr id="0" name="image6.png"/>
                    <pic:cNvPicPr preferRelativeResize="0"/>
                  </pic:nvPicPr>
                  <pic:blipFill>
                    <a:blip r:embed="rId10"/>
                    <a:srcRect b="0" l="0" r="0" t="6414"/>
                    <a:stretch>
                      <a:fillRect/>
                    </a:stretch>
                  </pic:blipFill>
                  <pic:spPr>
                    <a:xfrm>
                      <a:off x="0" y="0"/>
                      <a:ext cx="5943600" cy="2219598"/>
                    </a:xfrm>
                    <a:prstGeom prst="rect"/>
                    <a:ln/>
                  </pic:spPr>
                </pic:pic>
              </a:graphicData>
            </a:graphic>
          </wp:inline>
        </w:drawing>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20">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4a: Load profile across the week</w:t>
      </w:r>
    </w:p>
    <w:p w:rsidR="00000000" w:rsidDel="00000000" w:rsidP="00000000" w:rsidRDefault="00000000" w:rsidRPr="00000000" w14:paraId="00000021">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90750"/>
            <wp:effectExtent b="0" l="0" r="0" t="0"/>
            <wp:docPr id="10" name="image10.png"/>
            <a:graphic>
              <a:graphicData uri="http://schemas.openxmlformats.org/drawingml/2006/picture">
                <pic:pic>
                  <pic:nvPicPr>
                    <pic:cNvPr id="0" name="image10.png"/>
                    <pic:cNvPicPr preferRelativeResize="0"/>
                  </pic:nvPicPr>
                  <pic:blipFill>
                    <a:blip r:embed="rId11"/>
                    <a:srcRect b="0" l="0" r="0" t="7631"/>
                    <a:stretch>
                      <a:fillRect/>
                    </a:stretch>
                  </pic:blipFill>
                  <pic:spPr>
                    <a:xfrm>
                      <a:off x="0" y="0"/>
                      <a:ext cx="5943600" cy="21907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Figure 4b: Monday load profile</w:t>
      </w:r>
    </w:p>
    <w:p w:rsidR="00000000" w:rsidDel="00000000" w:rsidP="00000000" w:rsidRDefault="00000000" w:rsidRPr="00000000" w14:paraId="00000022">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21427"/>
            <wp:effectExtent b="0" l="0" r="0" t="0"/>
            <wp:docPr id="7" name="image5.png"/>
            <a:graphic>
              <a:graphicData uri="http://schemas.openxmlformats.org/drawingml/2006/picture">
                <pic:pic>
                  <pic:nvPicPr>
                    <pic:cNvPr id="0" name="image5.png"/>
                    <pic:cNvPicPr preferRelativeResize="0"/>
                  </pic:nvPicPr>
                  <pic:blipFill>
                    <a:blip r:embed="rId12"/>
                    <a:srcRect b="0" l="0" r="0" t="6337"/>
                    <a:stretch>
                      <a:fillRect/>
                    </a:stretch>
                  </pic:blipFill>
                  <pic:spPr>
                    <a:xfrm>
                      <a:off x="0" y="0"/>
                      <a:ext cx="5943600" cy="222142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Figure 4c: Tuesday load profile</w:t>
      </w:r>
    </w:p>
    <w:p w:rsidR="00000000" w:rsidDel="00000000" w:rsidP="00000000" w:rsidRDefault="00000000" w:rsidRPr="00000000" w14:paraId="00000023">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14004"/>
            <wp:effectExtent b="0" l="0" r="0" t="0"/>
            <wp:docPr id="18" name="image2.png"/>
            <a:graphic>
              <a:graphicData uri="http://schemas.openxmlformats.org/drawingml/2006/picture">
                <pic:pic>
                  <pic:nvPicPr>
                    <pic:cNvPr id="0" name="image2.png"/>
                    <pic:cNvPicPr preferRelativeResize="0"/>
                  </pic:nvPicPr>
                  <pic:blipFill>
                    <a:blip r:embed="rId13"/>
                    <a:srcRect b="0" l="0" r="0" t="6650"/>
                    <a:stretch>
                      <a:fillRect/>
                    </a:stretch>
                  </pic:blipFill>
                  <pic:spPr>
                    <a:xfrm>
                      <a:off x="0" y="0"/>
                      <a:ext cx="5943600" cy="2214004"/>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4d: Friday load profile</w:t>
      </w:r>
    </w:p>
    <w:p w:rsidR="00000000" w:rsidDel="00000000" w:rsidP="00000000" w:rsidRDefault="00000000" w:rsidRPr="00000000" w14:paraId="00000025">
      <w:pPr>
        <w:spacing w:before="20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concentrates in the Monday, Tuesday, and Friday daytime hours, while the blank cells on the remaining days indicate no recorded load, consistent with the closure schedule.</w:t>
      </w:r>
    </w:p>
    <w:p w:rsidR="00000000" w:rsidDel="00000000" w:rsidP="00000000" w:rsidRDefault="00000000" w:rsidRPr="00000000" w14:paraId="00000026">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19300"/>
            <wp:effectExtent b="0" l="0" r="0" t="0"/>
            <wp:docPr id="9"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Weekly load heatmap (grid vs. generator 1)</w:t>
      </w:r>
    </w:p>
    <w:p w:rsidR="00000000" w:rsidDel="00000000" w:rsidP="00000000" w:rsidRDefault="00000000" w:rsidRPr="00000000" w14:paraId="00000028">
      <w:pPr>
        <w:spacing w:before="20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Generator 1 averaged 11 kW with a 20 kW peak, while the grid averaged 4 kW with an 18 kW peak. The higher generator average suggests the generator operated at a heavier load than the grid when it ran. </w:t>
      </w:r>
    </w:p>
    <w:p w:rsidR="00000000" w:rsidDel="00000000" w:rsidP="00000000" w:rsidRDefault="00000000" w:rsidRPr="00000000" w14:paraId="0000002A">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76600"/>
            <wp:effectExtent b="0" l="0" r="0" t="0"/>
            <wp:docPr id="17" name="image13.png"/>
            <a:graphic>
              <a:graphicData uri="http://schemas.openxmlformats.org/drawingml/2006/picture">
                <pic:pic>
                  <pic:nvPicPr>
                    <pic:cNvPr id="0" name="image13.png"/>
                    <pic:cNvPicPr preferRelativeResize="0"/>
                  </pic:nvPicPr>
                  <pic:blipFill>
                    <a:blip r:embed="rId15"/>
                    <a:srcRect b="0" l="0" r="0" t="7527"/>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Load analysis: min, avg, and max load by asset</w:t>
      </w:r>
    </w:p>
    <w:p w:rsidR="00000000" w:rsidDel="00000000" w:rsidP="00000000" w:rsidRDefault="00000000" w:rsidRPr="00000000" w14:paraId="0000002C">
      <w:pPr>
        <w:spacing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Style w:val="Heading2"/>
        <w:spacing w:before="200" w:lineRule="auto"/>
        <w:rPr>
          <w:rFonts w:ascii="Times New Roman" w:cs="Times New Roman" w:eastAsia="Times New Roman" w:hAnsi="Times New Roman"/>
        </w:rPr>
      </w:pPr>
      <w:bookmarkStart w:colFirst="0" w:colLast="0" w:name="_a8f34ennqd7a" w:id="5"/>
      <w:bookmarkEnd w:id="5"/>
      <w:commentRangeStart w:id="14"/>
      <w:r w:rsidDel="00000000" w:rsidR="00000000" w:rsidRPr="00000000">
        <w:rPr>
          <w:rFonts w:ascii="Times New Roman" w:cs="Times New Roman" w:eastAsia="Times New Roman" w:hAnsi="Times New Roman"/>
          <w:rtl w:val="0"/>
        </w:rPr>
        <w:t xml:space="preserve">Generator Load Utilization</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2E">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recorded generator operations sat at or below 30% of capacity, entirely outside the 40 to 80% efficient band. Sustained light loading of a diesel generator lowers fuel efficiency and promotes wet-stacking and carbon build-up, which raises maintenance risk over time. Right-sizing the unit or consolidating load while it runs would address this. </w:t>
      </w:r>
    </w:p>
    <w:p w:rsidR="00000000" w:rsidDel="00000000" w:rsidP="00000000" w:rsidRDefault="00000000" w:rsidRPr="00000000" w14:paraId="0000002F">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43150"/>
            <wp:effectExtent b="0" l="0" r="0" t="0"/>
            <wp:docPr id="1" name="image1.png"/>
            <a:graphic>
              <a:graphicData uri="http://schemas.openxmlformats.org/drawingml/2006/picture">
                <pic:pic>
                  <pic:nvPicPr>
                    <pic:cNvPr id="0" name="image1.png"/>
                    <pic:cNvPicPr preferRelativeResize="0"/>
                  </pic:nvPicPr>
                  <pic:blipFill>
                    <a:blip r:embed="rId16"/>
                    <a:srcRect b="0" l="0" r="0" t="9890"/>
                    <a:stretch>
                      <a:fillRect/>
                    </a:stretch>
                  </pic:blipFill>
                  <pic:spPr>
                    <a:xfrm>
                      <a:off x="0" y="0"/>
                      <a:ext cx="594360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Generator load utilization profile</w:t>
      </w:r>
    </w:p>
    <w:p w:rsidR="00000000" w:rsidDel="00000000" w:rsidP="00000000" w:rsidRDefault="00000000" w:rsidRPr="00000000" w14:paraId="00000031">
      <w:pPr>
        <w:spacing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Style w:val="Heading2"/>
        <w:spacing w:before="200" w:lineRule="auto"/>
        <w:rPr>
          <w:rFonts w:ascii="Times New Roman" w:cs="Times New Roman" w:eastAsia="Times New Roman" w:hAnsi="Times New Roman"/>
        </w:rPr>
      </w:pPr>
      <w:bookmarkStart w:colFirst="0" w:colLast="0" w:name="_2k3vlxoesiv" w:id="6"/>
      <w:bookmarkEnd w:id="6"/>
      <w:r w:rsidDel="00000000" w:rsidR="00000000" w:rsidRPr="00000000">
        <w:rPr>
          <w:rFonts w:ascii="Times New Roman" w:cs="Times New Roman" w:eastAsia="Times New Roman" w:hAnsi="Times New Roman"/>
          <w:rtl w:val="0"/>
        </w:rPr>
        <w:t xml:space="preserve">Power Quality</w:t>
      </w:r>
    </w:p>
    <w:p w:rsidR="00000000" w:rsidDel="00000000" w:rsidP="00000000" w:rsidRDefault="00000000" w:rsidRPr="00000000" w14:paraId="00000033">
      <w:pPr>
        <w:pStyle w:val="Heading3"/>
        <w:spacing w:before="200" w:lineRule="auto"/>
        <w:rPr>
          <w:rFonts w:ascii="Times New Roman" w:cs="Times New Roman" w:eastAsia="Times New Roman" w:hAnsi="Times New Roman"/>
          <w:color w:val="000000"/>
        </w:rPr>
      </w:pPr>
      <w:bookmarkStart w:colFirst="0" w:colLast="0" w:name="_kr4qnptmgz4j" w:id="7"/>
      <w:bookmarkEnd w:id="7"/>
      <w:r w:rsidDel="00000000" w:rsidR="00000000" w:rsidRPr="00000000">
        <w:rPr>
          <w:rFonts w:ascii="Times New Roman" w:cs="Times New Roman" w:eastAsia="Times New Roman" w:hAnsi="Times New Roman"/>
          <w:color w:val="000000"/>
          <w:rtl w:val="0"/>
        </w:rPr>
        <w:t xml:space="preserve">Voltage</w:t>
      </w:r>
    </w:p>
    <w:p w:rsidR="00000000" w:rsidDel="00000000" w:rsidP="00000000" w:rsidRDefault="00000000" w:rsidRPr="00000000" w14:paraId="00000034">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sources held close to a nominal of about 230 V. Grid voltage was more dispersed, roughly 226 to 250 V, while Generator 1 stayed within a tighter 228 to 234 V band.</w:t>
      </w:r>
    </w:p>
    <w:p w:rsidR="00000000" w:rsidDel="00000000" w:rsidP="00000000" w:rsidRDefault="00000000" w:rsidRPr="00000000" w14:paraId="00000035">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24298"/>
            <wp:effectExtent b="0" l="0" r="0" t="0"/>
            <wp:docPr id="2" name="image16.png"/>
            <a:graphic>
              <a:graphicData uri="http://schemas.openxmlformats.org/drawingml/2006/picture">
                <pic:pic>
                  <pic:nvPicPr>
                    <pic:cNvPr id="0" name="image16.png"/>
                    <pic:cNvPicPr preferRelativeResize="0"/>
                  </pic:nvPicPr>
                  <pic:blipFill>
                    <a:blip r:embed="rId17"/>
                    <a:srcRect b="0" l="0" r="0" t="10809"/>
                    <a:stretch>
                      <a:fillRect/>
                    </a:stretch>
                  </pic:blipFill>
                  <pic:spPr>
                    <a:xfrm>
                      <a:off x="0" y="0"/>
                      <a:ext cx="5943600" cy="172429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 Weekly voltage distribution profile</w:t>
      </w:r>
    </w:p>
    <w:p w:rsidR="00000000" w:rsidDel="00000000" w:rsidP="00000000" w:rsidRDefault="00000000" w:rsidRPr="00000000" w14:paraId="00000037">
      <w:pPr>
        <w:spacing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Style w:val="Heading3"/>
        <w:spacing w:before="200" w:lineRule="auto"/>
        <w:rPr>
          <w:rFonts w:ascii="Times New Roman" w:cs="Times New Roman" w:eastAsia="Times New Roman" w:hAnsi="Times New Roman"/>
          <w:color w:val="000000"/>
        </w:rPr>
      </w:pPr>
      <w:bookmarkStart w:colFirst="0" w:colLast="0" w:name="_mio5lmbnw77h" w:id="8"/>
      <w:bookmarkEnd w:id="8"/>
      <w:r w:rsidDel="00000000" w:rsidR="00000000" w:rsidRPr="00000000">
        <w:rPr>
          <w:rFonts w:ascii="Times New Roman" w:cs="Times New Roman" w:eastAsia="Times New Roman" w:hAnsi="Times New Roman"/>
          <w:color w:val="000000"/>
          <w:rtl w:val="0"/>
        </w:rPr>
        <w:t xml:space="preserve">Frequency</w:t>
      </w:r>
    </w:p>
    <w:p w:rsidR="00000000" w:rsidDel="00000000" w:rsidP="00000000" w:rsidRDefault="00000000" w:rsidRPr="00000000" w14:paraId="00000039">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varied between about 49.5 and 51.5 Hz across the period. The widest excursions, above 51 Hz, occurred during Generator 1 operation, indicating looser frequency regulation on the generator than on the grid.</w:t>
      </w:r>
    </w:p>
    <w:p w:rsidR="00000000" w:rsidDel="00000000" w:rsidP="00000000" w:rsidRDefault="00000000" w:rsidRPr="00000000" w14:paraId="0000003A">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09800"/>
            <wp:effectExtent b="0" l="0" r="0" t="0"/>
            <wp:docPr id="15" name="image4.png"/>
            <a:graphic>
              <a:graphicData uri="http://schemas.openxmlformats.org/drawingml/2006/picture">
                <pic:pic>
                  <pic:nvPicPr>
                    <pic:cNvPr id="0" name="image4.png"/>
                    <pic:cNvPicPr preferRelativeResize="0"/>
                  </pic:nvPicPr>
                  <pic:blipFill>
                    <a:blip r:embed="rId18"/>
                    <a:srcRect b="0" l="0" r="0" t="6827"/>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 Frequency profile</w:t>
      </w:r>
    </w:p>
    <w:p w:rsidR="00000000" w:rsidDel="00000000" w:rsidP="00000000" w:rsidRDefault="00000000" w:rsidRPr="00000000" w14:paraId="0000003C">
      <w:pPr>
        <w:spacing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Style w:val="Heading3"/>
        <w:spacing w:before="200" w:lineRule="auto"/>
        <w:rPr>
          <w:rFonts w:ascii="Times New Roman" w:cs="Times New Roman" w:eastAsia="Times New Roman" w:hAnsi="Times New Roman"/>
          <w:color w:val="000000"/>
        </w:rPr>
      </w:pPr>
      <w:bookmarkStart w:colFirst="0" w:colLast="0" w:name="_lgrl0g41t07a" w:id="9"/>
      <w:bookmarkEnd w:id="9"/>
      <w:r w:rsidDel="00000000" w:rsidR="00000000" w:rsidRPr="00000000">
        <w:rPr>
          <w:rFonts w:ascii="Times New Roman" w:cs="Times New Roman" w:eastAsia="Times New Roman" w:hAnsi="Times New Roman"/>
          <w:color w:val="000000"/>
          <w:rtl w:val="0"/>
        </w:rPr>
        <w:t xml:space="preserve">Power Factor</w:t>
      </w:r>
    </w:p>
    <w:p w:rsidR="00000000" w:rsidDel="00000000" w:rsidP="00000000" w:rsidRDefault="00000000" w:rsidRPr="00000000" w14:paraId="0000003E">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sources operated at </w:t>
      </w:r>
      <w:commentRangeStart w:id="15"/>
      <w:commentRangeStart w:id="16"/>
      <w:commentRangeStart w:id="17"/>
      <w:r w:rsidDel="00000000" w:rsidR="00000000" w:rsidRPr="00000000">
        <w:rPr>
          <w:rFonts w:ascii="Times New Roman" w:cs="Times New Roman" w:eastAsia="Times New Roman" w:hAnsi="Times New Roman"/>
          <w:sz w:val="24"/>
          <w:szCs w:val="24"/>
          <w:rtl w:val="0"/>
        </w:rPr>
        <w:t xml:space="preserve">low power factor, averaging 0.44 on the grid and 0.47 on Generator 1</w:t>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r w:rsidDel="00000000" w:rsidR="00000000" w:rsidRPr="00000000">
        <w:rPr>
          <w:rFonts w:ascii="Times New Roman" w:cs="Times New Roman" w:eastAsia="Times New Roman" w:hAnsi="Times New Roman"/>
          <w:sz w:val="24"/>
          <w:szCs w:val="24"/>
          <w:rtl w:val="0"/>
        </w:rPr>
        <w:t xml:space="preserve">, well below the 0.9 value expected. This points to a heavily reactive load base and possible exposure to utility power-factor penalties.</w:t>
      </w:r>
    </w:p>
    <w:p w:rsidR="00000000" w:rsidDel="00000000" w:rsidP="00000000" w:rsidRDefault="00000000" w:rsidRPr="00000000" w14:paraId="0000003F">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676673"/>
            <wp:effectExtent b="0" l="0" r="0" t="0"/>
            <wp:docPr id="14" name="image14.png"/>
            <a:graphic>
              <a:graphicData uri="http://schemas.openxmlformats.org/drawingml/2006/picture">
                <pic:pic>
                  <pic:nvPicPr>
                    <pic:cNvPr id="0" name="image14.png"/>
                    <pic:cNvPicPr preferRelativeResize="0"/>
                  </pic:nvPicPr>
                  <pic:blipFill>
                    <a:blip r:embed="rId19"/>
                    <a:srcRect b="0" l="0" r="0" t="9729"/>
                    <a:stretch>
                      <a:fillRect/>
                    </a:stretch>
                  </pic:blipFill>
                  <pic:spPr>
                    <a:xfrm>
                      <a:off x="0" y="0"/>
                      <a:ext cx="5943600" cy="167667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 Power factor distribution profile</w:t>
      </w:r>
    </w:p>
    <w:p w:rsidR="00000000" w:rsidDel="00000000" w:rsidP="00000000" w:rsidRDefault="00000000" w:rsidRPr="00000000" w14:paraId="00000041">
      <w:pPr>
        <w:spacing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factor does not recover as load rises. It stays within a narrow 0.4 to 0.5 band all the way to the 20 kW peak. The wide scatter at very low load is expected measurement noise, but the persistent low reading at higher load shows the poor power factor is a structural property of the connected equipment rather than an artefact of light loading.</w:t>
      </w:r>
    </w:p>
    <w:p w:rsidR="00000000" w:rsidDel="00000000" w:rsidP="00000000" w:rsidRDefault="00000000" w:rsidRPr="00000000" w14:paraId="00000043">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52428"/>
            <wp:effectExtent b="0" l="0" r="0" t="0"/>
            <wp:docPr id="11" name="image3.png"/>
            <a:graphic>
              <a:graphicData uri="http://schemas.openxmlformats.org/drawingml/2006/picture">
                <pic:pic>
                  <pic:nvPicPr>
                    <pic:cNvPr id="0" name="image3.png"/>
                    <pic:cNvPicPr preferRelativeResize="0"/>
                  </pic:nvPicPr>
                  <pic:blipFill>
                    <a:blip r:embed="rId20"/>
                    <a:srcRect b="0" l="0" r="0" t="8022"/>
                    <a:stretch>
                      <a:fillRect/>
                    </a:stretch>
                  </pic:blipFill>
                  <pic:spPr>
                    <a:xfrm>
                      <a:off x="0" y="0"/>
                      <a:ext cx="5943600" cy="2952428"/>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11: Power factor vs. active load</w:t>
      </w:r>
    </w:p>
    <w:p w:rsidR="00000000" w:rsidDel="00000000" w:rsidP="00000000" w:rsidRDefault="00000000" w:rsidRPr="00000000" w14:paraId="00000045">
      <w:pPr>
        <w:spacing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3"/>
        <w:spacing w:before="200" w:lineRule="auto"/>
        <w:rPr>
          <w:rFonts w:ascii="Times New Roman" w:cs="Times New Roman" w:eastAsia="Times New Roman" w:hAnsi="Times New Roman"/>
          <w:color w:val="000000"/>
        </w:rPr>
      </w:pPr>
      <w:bookmarkStart w:colFirst="0" w:colLast="0" w:name="_5524ztujhti4" w:id="10"/>
      <w:bookmarkEnd w:id="10"/>
      <w:r w:rsidDel="00000000" w:rsidR="00000000" w:rsidRPr="00000000">
        <w:rPr>
          <w:rFonts w:ascii="Times New Roman" w:cs="Times New Roman" w:eastAsia="Times New Roman" w:hAnsi="Times New Roman"/>
          <w:color w:val="000000"/>
          <w:rtl w:val="0"/>
        </w:rPr>
        <w:t xml:space="preserve">Current Unbalance</w:t>
      </w:r>
    </w:p>
    <w:p w:rsidR="00000000" w:rsidDel="00000000" w:rsidP="00000000" w:rsidRDefault="00000000" w:rsidRPr="00000000" w14:paraId="00000047">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grid distribution shows </w:t>
      </w:r>
      <w:commentRangeStart w:id="18"/>
      <w:commentRangeStart w:id="19"/>
      <w:commentRangeStart w:id="20"/>
      <w:commentRangeStart w:id="21"/>
      <w:r w:rsidDel="00000000" w:rsidR="00000000" w:rsidRPr="00000000">
        <w:rPr>
          <w:rFonts w:ascii="Times New Roman" w:cs="Times New Roman" w:eastAsia="Times New Roman" w:hAnsi="Times New Roman"/>
          <w:sz w:val="24"/>
          <w:szCs w:val="24"/>
          <w:rtl w:val="0"/>
        </w:rPr>
        <w:t xml:space="preserve">a large concentration at about 200%, which corresponds to intervals when only one of the three phases carried current</w:t>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r w:rsidDel="00000000" w:rsidR="00000000" w:rsidRPr="00000000">
        <w:rPr>
          <w:rFonts w:ascii="Times New Roman" w:cs="Times New Roman" w:eastAsia="Times New Roman" w:hAnsi="Times New Roman"/>
          <w:sz w:val="24"/>
          <w:szCs w:val="24"/>
          <w:rtl w:val="0"/>
        </w:rPr>
        <w:t xml:space="preserve">. For the rest of the time both sources ran at more moderate unbalance, with Generator 1 generally tighter than the grid. The frequency and duration of single-phasing are worth a closer look, since prolonged single-phase operation stresses three-phase equipment.</w:t>
      </w:r>
    </w:p>
    <w:p w:rsidR="00000000" w:rsidDel="00000000" w:rsidP="00000000" w:rsidRDefault="00000000" w:rsidRPr="00000000" w14:paraId="00000048">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71650"/>
            <wp:effectExtent b="0" l="0" r="0" t="0"/>
            <wp:docPr id="6" name="image17.png"/>
            <a:graphic>
              <a:graphicData uri="http://schemas.openxmlformats.org/drawingml/2006/picture">
                <pic:pic>
                  <pic:nvPicPr>
                    <pic:cNvPr id="0" name="image17.png"/>
                    <pic:cNvPicPr preferRelativeResize="0"/>
                  </pic:nvPicPr>
                  <pic:blipFill>
                    <a:blip r:embed="rId21"/>
                    <a:srcRect b="0" l="0" r="0" t="8374"/>
                    <a:stretch>
                      <a:fillRect/>
                    </a:stretch>
                  </pic:blipFill>
                  <pic:spPr>
                    <a:xfrm>
                      <a:off x="0" y="0"/>
                      <a:ext cx="594360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 Current unbalance factor distribution</w:t>
      </w:r>
    </w:p>
    <w:p w:rsidR="00000000" w:rsidDel="00000000" w:rsidP="00000000" w:rsidRDefault="00000000" w:rsidRPr="00000000" w14:paraId="0000004A">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57507"/>
            <wp:effectExtent b="0" l="0" r="0" t="0"/>
            <wp:docPr id="16" name="image15.png"/>
            <a:graphic>
              <a:graphicData uri="http://schemas.openxmlformats.org/drawingml/2006/picture">
                <pic:pic>
                  <pic:nvPicPr>
                    <pic:cNvPr id="0" name="image15.png"/>
                    <pic:cNvPicPr preferRelativeResize="0"/>
                  </pic:nvPicPr>
                  <pic:blipFill>
                    <a:blip r:embed="rId22"/>
                    <a:srcRect b="0" l="0" r="0" t="5684"/>
                    <a:stretch>
                      <a:fillRect/>
                    </a:stretch>
                  </pic:blipFill>
                  <pic:spPr>
                    <a:xfrm>
                      <a:off x="0" y="0"/>
                      <a:ext cx="5943600" cy="3557507"/>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 Load vs. Current Unbalance: Grid vs. Generator 1 Performance</w:t>
      </w:r>
    </w:p>
    <w:p w:rsidR="00000000" w:rsidDel="00000000" w:rsidP="00000000" w:rsidRDefault="00000000" w:rsidRPr="00000000" w14:paraId="0000004C">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57866"/>
            <wp:effectExtent b="0" l="0" r="0" t="0"/>
            <wp:docPr id="5" name="image9.png"/>
            <a:graphic>
              <a:graphicData uri="http://schemas.openxmlformats.org/drawingml/2006/picture">
                <pic:pic>
                  <pic:nvPicPr>
                    <pic:cNvPr id="0" name="image9.png"/>
                    <pic:cNvPicPr preferRelativeResize="0"/>
                  </pic:nvPicPr>
                  <pic:blipFill>
                    <a:blip r:embed="rId23"/>
                    <a:srcRect b="0" l="0" r="0" t="8666"/>
                    <a:stretch>
                      <a:fillRect/>
                    </a:stretch>
                  </pic:blipFill>
                  <pic:spPr>
                    <a:xfrm>
                      <a:off x="0" y="0"/>
                      <a:ext cx="5943600" cy="2957866"/>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14: Hourly Distribution of High Current Unbalance (&gt;190%) Occurrences Across the Week</w:t>
      </w:r>
    </w:p>
    <w:p w:rsidR="00000000" w:rsidDel="00000000" w:rsidP="00000000" w:rsidRDefault="00000000" w:rsidRPr="00000000" w14:paraId="0000004E">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651000"/>
            <wp:effectExtent b="0" l="0" r="0" t="0"/>
            <wp:docPr id="13" name="image11.png"/>
            <a:graphic>
              <a:graphicData uri="http://schemas.openxmlformats.org/drawingml/2006/picture">
                <pic:pic>
                  <pic:nvPicPr>
                    <pic:cNvPr id="0" name="image11.png"/>
                    <pic:cNvPicPr preferRelativeResize="0"/>
                  </pic:nvPicPr>
                  <pic:blipFill>
                    <a:blip r:embed="rId24"/>
                    <a:srcRect b="0" l="0" r="0" t="14614"/>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before="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15: Current unbalance factor distribution during standard working hours (8am - 5pm)</w:t>
      </w:r>
    </w:p>
    <w:p w:rsidR="00000000" w:rsidDel="00000000" w:rsidP="00000000" w:rsidRDefault="00000000" w:rsidRPr="00000000" w14:paraId="00000050">
      <w:pPr>
        <w:spacing w:before="20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Style w:val="Heading3"/>
        <w:spacing w:before="200" w:lineRule="auto"/>
        <w:rPr>
          <w:rFonts w:ascii="Times New Roman" w:cs="Times New Roman" w:eastAsia="Times New Roman" w:hAnsi="Times New Roman"/>
          <w:color w:val="000000"/>
        </w:rPr>
      </w:pPr>
      <w:bookmarkStart w:colFirst="0" w:colLast="0" w:name="_ly0oft98lo73" w:id="11"/>
      <w:bookmarkEnd w:id="11"/>
      <w:r w:rsidDel="00000000" w:rsidR="00000000" w:rsidRPr="00000000">
        <w:rPr>
          <w:rFonts w:ascii="Times New Roman" w:cs="Times New Roman" w:eastAsia="Times New Roman" w:hAnsi="Times New Roman"/>
          <w:color w:val="000000"/>
          <w:rtl w:val="0"/>
        </w:rPr>
        <w:t xml:space="preserve">Total Harmonic Distortion (%)</w:t>
      </w:r>
    </w:p>
    <w:p w:rsidR="00000000" w:rsidDel="00000000" w:rsidP="00000000" w:rsidRDefault="00000000" w:rsidRPr="00000000" w14:paraId="00000052">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A: 259.33</w:t>
      </w:r>
    </w:p>
    <w:p w:rsidR="00000000" w:rsidDel="00000000" w:rsidP="00000000" w:rsidRDefault="00000000" w:rsidRPr="00000000" w14:paraId="00000053">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B: 259.72</w:t>
      </w:r>
    </w:p>
    <w:p w:rsidR="00000000" w:rsidDel="00000000" w:rsidP="00000000" w:rsidRDefault="00000000" w:rsidRPr="00000000" w14:paraId="00000054">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C: 1.14</w:t>
      </w:r>
    </w:p>
    <w:p w:rsidR="00000000" w:rsidDel="00000000" w:rsidP="00000000" w:rsidRDefault="00000000" w:rsidRPr="00000000" w14:paraId="00000055">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Phase C value (1.14%) is within a plausible range, while the Phase A and B values (259%) are not physically meaningful and remain under investigation, so no THD chart is presented pending resolution.</w:t>
      </w:r>
    </w:p>
    <w:p w:rsidR="00000000" w:rsidDel="00000000" w:rsidP="00000000" w:rsidRDefault="00000000" w:rsidRPr="00000000" w14:paraId="00000056">
      <w:pPr>
        <w:spacing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befor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before="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with Former Reports.</w:t>
      </w:r>
    </w:p>
    <w:p w:rsidR="00000000" w:rsidDel="00000000" w:rsidP="00000000" w:rsidRDefault="00000000" w:rsidRPr="00000000" w14:paraId="00000059">
      <w:pPr>
        <w:numPr>
          <w:ilvl w:val="0"/>
          <w:numId w:val="1"/>
        </w:numPr>
        <w:spacing w:before="20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generator </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lie" w:id="10" w:date="2026-06-16T09:12:35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refer to my earlier comment on grid/gen kWh</w:t>
      </w:r>
    </w:p>
  </w:comment>
  <w:comment w:author="Deleted account" w:id="11" w:date="2026-06-16T10:08:37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Elie" w:id="15" w:date="2026-06-16T09:14:04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with gen? what can be the cause for a bank office building? check with AI</w:t>
      </w:r>
    </w:p>
  </w:comment>
  <w:comment w:author="Deleted account" w:id="16" w:date="2026-06-16T09:27:34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low power factor occurs both with grid and gen. Although, the generator power factor issues are more constrained to 0.4 - 0.6 range while grid has a broader range, probably depending on the quality from the distribution company.</w:t>
      </w:r>
    </w:p>
  </w:comment>
  <w:comment w:author="Deleted account" w:id="17" w:date="2026-06-16T09:28:04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Causes of low power factor for banks: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Inductive Loads: HVAC systems, elevator systems, and lighting systems (fluorescent ballasts - if not electric)</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Linear Loads: IT &amp; computer equipment, UPS, Variable Frequency Drives, Power supplies (phone systems, security systems, charges)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Operational/Maintenance Issues: Underloaded equipment, failed or detuned capacitor banks, oversized transformers, equipment running when not needed.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Bank-Specific Factors: Extensive cooling for server/vault rooms, 24/7 security systems, multiple backup power systems</w:t>
      </w:r>
    </w:p>
  </w:comment>
  <w:comment w:author="Elie" w:id="7" w:date="2026-06-16T09:11:16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so were grid + gen running at the same time sometimes? --&gt; that's what one may understand with "supplementing"</w:t>
      </w:r>
    </w:p>
  </w:comment>
  <w:comment w:author="Elie" w:id="8" w:date="2026-06-16T09:11:23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versus complementing</w:t>
      </w:r>
    </w:p>
  </w:comment>
  <w:comment w:author="Deleted account" w:id="9" w:date="2026-06-16T09:56:42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Grid and gen do not typically run at the same time. I've updated the word it to providing backup to avoid confusion.</w:t>
      </w:r>
    </w:p>
  </w:comment>
  <w:comment w:author="Elie" w:id="3" w:date="2026-06-16T09:08:18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w:t>
      </w:r>
    </w:p>
  </w:comment>
  <w:comment w:author="Deleted account" w:id="4" w:date="2026-06-16T10:08:56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Elie" w:id="18" w:date="2026-06-16T09:15:09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good, try understand time of day or night when there's phase imbalance, so we can perhaps find a pattern and the causation of it</w:t>
      </w:r>
    </w:p>
  </w:comment>
  <w:comment w:author="Deleted account" w:id="19" w:date="2026-06-16T09:17:00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 On it</w:t>
      </w:r>
    </w:p>
  </w:comment>
  <w:comment w:author="Deleted account" w:id="20" w:date="2026-06-16T12:11:47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Upon further investigation, there seems to be a strong correlation between non-zero low load (during non-working hours) and high current unbalance factors. I've included figures 13 and 14 to buttress the claim.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cases of when the current unbalance was at 200, load were usually lower than 2.5 and during non-working hour time.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filtering for working hours, the current unbalance factor distribution improves as shown in Figure 15.</w:t>
      </w:r>
    </w:p>
  </w:comment>
  <w:comment w:author="Deleted account" w:id="21" w:date="2026-06-16T12:14:44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filter the rest of the power quality issues for working hours as well.</w:t>
      </w:r>
    </w:p>
  </w:comment>
  <w:comment w:author="Elie" w:id="12" w:date="2026-06-16T09:12:06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seems to be data missing??</w:t>
      </w:r>
    </w:p>
  </w:comment>
  <w:comment w:author="Deleted account" w:id="13" w:date="2026-06-16T09:30:58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how the database is configured, missing data implies that both grid and generator were not active during those periods.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Friday morning seems to significant here. Other cases coincide with non-working hours</w:t>
      </w:r>
    </w:p>
  </w:comment>
  <w:comment w:author="Elie" w:id="5" w:date="2026-06-16T09:10:13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insights; we'll need to possibly confirm with a clamp meter on site later that this is correct, so make sure we have 100% confidence in our insights shared with them</w:t>
      </w:r>
    </w:p>
  </w:comment>
  <w:comment w:author="Deleted account" w:id="6" w:date="2026-06-16T09:39:57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 CC: @f.essiet@smarterise.com</w:t>
      </w:r>
    </w:p>
  </w:comment>
  <w:comment w:author="Elie" w:id="1" w:date="2026-06-16T09:09:11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be missing causation: check which time of day grid vs genset, as load is higher during day, lower at night. -- we'll need to find a way to automate.</w:t>
      </w:r>
    </w:p>
  </w:comment>
  <w:comment w:author="Deleted account" w:id="2" w:date="2026-06-16T10:06:49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 is typically turned on during the day when grid is offline.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figures 4b and 4c when there was a switch from gen to grid or vice versa, the load values were generally higher for gen compared to grid</w:t>
      </w:r>
    </w:p>
  </w:comment>
  <w:comment w:author="Elie" w:id="0" w:date="2026-06-16T09:17:59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work overall, we have some insights;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review my comments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build up the diesel projections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try find past reports of this building: see if you fund patterns/changes such as on the load and other variables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how can we have a simpler structure, with KPIs like we have for the grid?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Overall health of the energy operations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Consumption and costs projections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Power quality aspects and maintenance projections</w:t>
      </w:r>
    </w:p>
  </w:comment>
  <w:comment w:author="Elie" w:id="14" w:date="2026-06-16T09:13:15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diesel expected consumption will be good to have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0.png"/><Relationship Id="rId22" Type="http://schemas.openxmlformats.org/officeDocument/2006/relationships/image" Target="media/image15.png"/><Relationship Id="rId10" Type="http://schemas.openxmlformats.org/officeDocument/2006/relationships/image" Target="media/image6.png"/><Relationship Id="rId21" Type="http://schemas.openxmlformats.org/officeDocument/2006/relationships/image" Target="media/image17.png"/><Relationship Id="rId13" Type="http://schemas.openxmlformats.org/officeDocument/2006/relationships/image" Target="media/image2.png"/><Relationship Id="rId24" Type="http://schemas.openxmlformats.org/officeDocument/2006/relationships/image" Target="media/image11.png"/><Relationship Id="rId12" Type="http://schemas.openxmlformats.org/officeDocument/2006/relationships/image" Target="media/image5.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15" Type="http://schemas.openxmlformats.org/officeDocument/2006/relationships/image" Target="media/image13.png"/><Relationship Id="rId14" Type="http://schemas.openxmlformats.org/officeDocument/2006/relationships/image" Target="media/image12.png"/><Relationship Id="rId17" Type="http://schemas.openxmlformats.org/officeDocument/2006/relationships/image" Target="media/image16.png"/><Relationship Id="rId16" Type="http://schemas.openxmlformats.org/officeDocument/2006/relationships/image" Target="media/image1.png"/><Relationship Id="rId5" Type="http://schemas.openxmlformats.org/officeDocument/2006/relationships/numbering" Target="numbering.xml"/><Relationship Id="rId19" Type="http://schemas.openxmlformats.org/officeDocument/2006/relationships/image" Target="media/image14.png"/><Relationship Id="rId6" Type="http://schemas.openxmlformats.org/officeDocument/2006/relationships/styles" Target="styles.xml"/><Relationship Id="rId18" Type="http://schemas.openxmlformats.org/officeDocument/2006/relationships/image" Target="media/image4.png"/><Relationship Id="rId7" Type="http://schemas.openxmlformats.org/officeDocument/2006/relationships/image" Target="media/image18.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