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 allocation based on key parameters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59.999999999998" w:type="dxa"/>
        <w:jc w:val="left"/>
        <w:tblLayout w:type="fixed"/>
        <w:tblLook w:val="0600"/>
      </w:tblPr>
      <w:tblGrid>
        <w:gridCol w:w="1134.0167753960854"/>
        <w:gridCol w:w="1639.9627213420313"/>
        <w:gridCol w:w="1639.9627213420313"/>
        <w:gridCol w:w="4946.05778191985"/>
        <w:tblGridChange w:id="0">
          <w:tblGrid>
            <w:gridCol w:w="1134.0167753960854"/>
            <w:gridCol w:w="1639.9627213420313"/>
            <w:gridCol w:w="1639.9627213420313"/>
            <w:gridCol w:w="4946.05778191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 Weight (Max Points)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Rationale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demand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risk of rapid insulation degradation and catastrophic failure.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Cuts/Outages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supply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 impact on reliability and end-user downtime.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commentRangeStart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Unbalance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Causes localized heating and reduces transformer capacity.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</w:rPr>
            </w:pPr>
            <w:commentRangeEnd w:id="0"/>
            <w:r w:rsidDel="00000000" w:rsidR="00000000" w:rsidRPr="00000000">
              <w:commentReference w:id="0"/>
            </w:r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 Current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Severe risk of neutral conductor overheating and tank heating.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Factor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demand - use of reactive power ; so it’s the consumer who drives the pf level, not the utility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Primarily an efficiency/utility penalty issue, though it increases line current.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THD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Causes chronic eddy current losses, but less of an acute fire/failure risk than neutral overloads.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points are allocated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125"/>
        <w:gridCol w:w="1275"/>
        <w:gridCol w:w="1605"/>
        <w:gridCol w:w="1260"/>
        <w:gridCol w:w="2505"/>
        <w:tblGridChange w:id="0">
          <w:tblGrid>
            <w:gridCol w:w="1620"/>
            <w:gridCol w:w="1125"/>
            <w:gridCol w:w="1275"/>
            <w:gridCol w:w="1605"/>
            <w:gridCol w:w="1260"/>
            <w:gridCol w:w="25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(Full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Warning (Sliding 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 (0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Overload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95% load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Drops linearly from 25 down to 0 points as load increases from 95% to 120%.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120% load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Underloaded cases (&lt; 30% load) are automatically assigned 15 points since they offer a free pass to some other issues.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Power Cuts / Outages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minutes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Two-Stage Drop: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0-60 mins: Drops from 25 to 10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60-240 mins: Drops from 10 to 0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240 minutes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Evaluated over a month.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Neutral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30% of average current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Drops linearly from 15 down to 0 points as neutral current increases from 30% to 50%.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50% of average current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Pass: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Automatically gets 15 points if Load Rate &lt; 30%.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Current Unbalance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40%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Drops linearly from 15 down to 0 points as unbalance increases from 40% to 70%.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70%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Pass: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Automatically gets 15 points if Load Rate &lt; 30%.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Power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0.8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(This metric operates on a strict pass/fail basis).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0.8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Pass: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Automatically gets 10 points if Load Rate &lt; 30%.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High THD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5%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Drops linearly from 10 down to 0 points as THD increases from 5% to 8%.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8%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Pass: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Automatically gets 10 points if Load Rate &lt; 30%.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Grading based on cumulative points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155"/>
        <w:gridCol w:w="1260"/>
        <w:gridCol w:w="5880"/>
        <w:tblGridChange w:id="0">
          <w:tblGrid>
            <w:gridCol w:w="1080"/>
            <w:gridCol w:w="1155"/>
            <w:gridCol w:w="1260"/>
            <w:gridCol w:w="58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Implications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90 - 100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normally. It might have a minor inefficiency (like a poor Power Factor losing 10 points, or a brief 15-minute outage).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75 - 89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site has hit at least one major warning threshold (e.g., a 1-hour outage drops 15 points, or critical neutral current drops 15 points).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60 - 74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site has hit a major critical threshold (e.g., &gt;120% Overload loses 25 points) OR is suffering from multiple compounding warnings (e.g., high THD + unbalance).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site is experiencing multiple critical failures simultaneously (e.g., &gt;120% Overload AND &gt;50% Neutral Current). Risk of catastrophic failure.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scoring for sites in January 2026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lie" w:id="0" w:date="2026-03-09T11:13:47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</w:t>
      </w:r>
    </w:p>
  </w:comment>
  <w:comment w:author="Elie" w:id="1" w:date="2026-03-09T11:13:47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