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(WISE) — OFFICIAL WHITEPAPER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wise-protocol.xyz</w:t>
      </w:r>
    </w:p>
    <w:p>
      <w:r>
        <w:br w:type="page"/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Version: v1.0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TABLE OF CONTENTS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Executive Summary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Introduction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Token Overview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Tokenomics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Rank-Based Dividend System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Exchange Listing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Roadmap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Use Cases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Important Information</w:t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10. Legal Disclaimer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EXECUTIVE SUMMARY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(WISE) is an ERC-20 utility token that rewards committed holders with higher returns through a unique rank-based dividend system.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Unlike traditional flat-rate tokens, WISE COIN's dividend rate scales with your holdings — from 0.1% daily for entry-level holders to 0.5% daily for VIP-tier investors. This structure incentivizes long-term commitment and rewards conviction.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Key Highlights: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Rank-based daily dividends from 0.1% to 0.5% (simple interest)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5-tier rank system: Regular, Silver, Gold, Diamond, VIP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Total supply: 8,000,000,000 WISE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Sale price: ¥1 per token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Target listing price: ¥10 on bitcastle exchange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Scheduled listing: Late December 2027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Operated by webwise (webwise-sg.com), based in Singapore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combines the security of Ethereum-based ERC-20 smart contracts with an innovative tier-based reward model. The more you hold, the more you earn — creating a transparent and meritocratic dividend structure that rewards long-term believers.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With 40% of total supply dedicated to the dividend reserve, WISE COIN is structured for long-term sustainability and to deliver consistent rewards across all rank tiers.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INTRODUCTION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[IMAGE SUGGESTION: Abstract tech/network visualization with green tones. Clean, minimalist style. Shutterstock keyword: "abstract technology network green minimalist". Designer may choose alternative.]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2.1 Market Context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cryptocurrency market has matured significantly over the past decade. According to CoinGecko, Bitcoin alone surpassed a market capitalization of $2 trillion in 2024, and the total crypto market continues to expand as adoption grows across DeFi, payments, and institutional investment.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However, most tokens still rely on speculative price appreciation alone. Holders are exposed to high volatility without any predictable income stream. Even tokens that offer rewards typically apply a flat rate to all holders, providing no meaningful incentive for long-term commitment.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2.2 The WISE COIN Solution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introduces a tier-based reward system that fundamentally changes the relationship between holders and tokens. Instead of treating all holders equally, WISE COIN rewards conviction — the more tokens you hold, the higher your daily dividend rate.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This creates a clear, transparent incentive structure: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Entry-level investors can start earning passive income at 0.1% daily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Committed holders can scale up to 0.5% daily by reaching the VIP tier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All ranks benefit from the security and liquidity of bitcastle listing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By combining tier-based rewards with the reliability of ERC-20 smart contracts, WISE COIN offers a clear path from casual investor to long-term stakeholder.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2.3 Project Vision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was created to reward committed holders with higher returns. By combining a rank-based dividend model with ERC-20 smart contract security, WISE empowers investors to grow their earnings as they increase their holdings.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project is built on three pillars: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Rank Rewards — Hold more, earn more (up to 0.5% daily)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Exchange Liquidity — Scheduled listing on bitcastle for free trading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On-Chain Security — ERC-20 verified smart contract on Ethereum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TOKEN OVERVIEW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Token Specifications:</w:t>
      </w:r>
    </w:p>
    <w:p>
      <w:pPr>
        <w:spacing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Property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WISE COIN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Symbol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WISE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ERC-20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Blockchain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Ethereum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Supply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8,000,000,000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Sale Price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¥1 per token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Target Listing Price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¥10 per token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Dividend Rate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0.1%–0.5% (Rank-Based)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Exchange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bitcastle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Expected Listing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Late December 2027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Operator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webwise (webwise-sg.com)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3.1 ERC-20 Standard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is built on the Ethereum blockchain as an ERC-20 token, ensuring compatibility with major wallets (MetaMask, Trust Wallet, etc.), exchanges, and decentralized applications. The ERC-20 standard provides a proven, battle-tested framework for token operations.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3.2 Smart Contract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smart contract address will be published on the official website and verified on Etherscan prior to the bitcastle listing, ensuring full transparency and on-chain verifiability. This allows any holder to independently verify the token contract and its operations.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TOKENOMICS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Total Supply: 8,000,000,000 WISE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[CHART: Please create a pie chart or horizontal bar chart with the allocation below. Use the brand color scheme. This is a key visual.]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Allocation Breakdown:</w:t>
      </w:r>
    </w:p>
    <w:p>
      <w:pPr>
        <w:spacing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Category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Tokens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Percentage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Dividend Reserve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3,200,000,000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40.0%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Public Sale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2,400,000,000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30.0%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Development &amp; Ops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1,440,000,000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18.0%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Ecosystem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960,000,000</w:t>
            </w:r>
          </w:p>
        </w:tc>
        <w:tc>
          <w:tcPr>
            <w:tcW w:type="dxa" w:w="30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12.0%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4.1 Dividend Reserve — 40% (3,200,000,000 tokens)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largest allocation is dedicated to funding the rank-based dividend program. This 40% reserve — larger than typical token projects — ensures long-term sustainability of higher-tier rewards (up to 0.5% daily for VIP holders) and demonstrates webwise's commitment to delivering consistent payments.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4.2 Public Sale — 30% (2,400,000,000 tokens)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Tokens available for purchase at ¥1 per token. The public sale provides broad access to WISE for individual investors worldwide and forms the foundation for the rank-based ecosystem.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4.3 Development &amp; Operations — 18% (1,440,000,000 tokens)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Allocated for ongoing development, infrastructure, operational costs, marketing, and team incentives. This fund supports the long-term growth and maintenance of the WISE COIN ecosystem.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4.4 Ecosystem — 12% (960,000,000 tokens)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Reserved for partnerships, ecosystem expansion, community initiatives, and strategic reserves. This allocation provides flexibility for future growth opportunities.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RANK-BASED DIVIDEND SYSTEM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[IMAGE SUGGESTION: Tier/rank visualization or growing bars. Green tones. Shutterstock keyword: "tier ranking growth chart". Designer's choice.]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5.1 Overview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COIN's core innovation is its rank-based dividend system. Rather than applying a flat rate to all holders, WISE rewards conviction — holders who commit more tokens receive higher daily dividend rates.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5.2 Rank Tiers</w:t>
      </w:r>
    </w:p>
    <w:p>
      <w:pPr>
        <w:spacing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Rank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Required Holdings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Daily Rate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Annual Equivalent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Regular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 – 9,999,999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~36.5%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10,000,000 – 19,999,999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~73%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20,000,000 – 29,999,999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0.3%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~109.5%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Diamond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30,000,000 – 39,999,999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~146%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VIP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40,000,000+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~182.5%</w:t>
            </w:r>
          </w:p>
        </w:tc>
      </w:tr>
    </w:tbl>
    <w:p>
      <w:pPr>
        <w:spacing w:after="100"/>
      </w:pP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5.3 Calculation Method</w:t>
      </w:r>
    </w:p>
    <w:p>
      <w:pPr>
        <w:spacing w:after="100" w:before="100"/>
        <w:jc w:val="center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Formula: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Holdings × Rank Rate = Daily Dividend (WISE)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Each holder's daily dividend is calculated using simple interest based on their current rank. Holders automatically benefit from rank upgrades as they accumulate more tokens.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5.4 Scenario Simulations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[Note to designer: Please format as a clean comparison table]</w:t>
      </w:r>
    </w:p>
    <w:p>
      <w:pPr>
        <w:spacing w:before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5M WISE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15M WISE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25M WISE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35M WISE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50M WISE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Rank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Regular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Silver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Gold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Diamond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VIP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Rate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0.1%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0.2%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0.3%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0.4%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0.5%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Daily Dividend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75,000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140,000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30-Day Total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2,250,000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4,200,000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7,500,000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90-Day Total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2,700,000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6,750,000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12,600,000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22,500,000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180-Day Total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5,400,000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13,500,000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25,200,000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45,000,000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Listing Value (¥10)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50,000,000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150,000,000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250,000,000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350,000,000</w:t>
            </w:r>
          </w:p>
        </w:tc>
        <w:tc>
          <w:tcPr>
            <w:tcW w:type="dxa" w:w="1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500,000,000</w:t>
            </w:r>
          </w:p>
        </w:tc>
      </w:tr>
    </w:tbl>
    <w:p>
      <w:pPr>
        <w:spacing w:after="100"/>
      </w:pP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All values shown in WISE tokens. The listing value assumes the target price and is not guaranteed.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5.5 Payment Schedule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Dividend payment schedules will be announced as the project progresses. Rates are calculated on a daily basis using simple interest according to each holder's rank tier.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5.6 Distribution Method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Dividend distribution methods will be confirmed prior to the system launch. Updates will be published on the official website at wise-protocol.xyz.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5.7 Important Notes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The rank-based rates are the current planned rates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All investments carry risk and rates may be subject to change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Values shown are projections and not guaranteed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The ¥10 listing price is a target value and is not guaranteed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EXCHANGE LISTING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[IMAGE SUGGESTION: Crypto exchange dashboard or trading interface. Shutterstock keyword: "cryptocurrency exchange trading interface clean". Or use bitcastle logo.]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6.1 bitcastle Overview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bitcastle is a global cryptocurrency exchange founded in 2022, serving over 1,000,000 users across 100+ countries. WISE COIN is scheduled for listing on bitcastle, after which WISE can be freely traded by anyone.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6.2 Listing Schedule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is scheduled for listing on bitcastle in late December 2027. The exact date will be announced on the official website.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6.3 Benefits of Exchange Listing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Liquidity Assured — Trade anytime after listing with market-driven pricing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Price Transparency — Open market determines fair value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Exchange Security — Protected by bitcastle's exchange infrastructure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6.4 Post-Listing Trading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After listing on bitcastle, holders can freely buy and sell WISE tokens through the exchange platform. A bitcastle account will be required to trade.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6.5 Relationship Between webwise and bitcastle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webwise is the operator and issuer of WISE COIN. bitcastle is the exchange where WISE will be listed for public trading. They are separate entities collaborating on the listing process.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ROADMAP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[GRAPHIC: Please design a visual timeline/roadmap with 4 phases. Phase 1 highlighted as "Current". Designer's discretion on style.]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Phase 1: Foundation (Current)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Token Sale Launch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Official Site Live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Phase 2: Growth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Dividend System Live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Holder Benefits Program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Holder Reports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Phase 3: Expansion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bitcastle Listing Application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Marketing Push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Liquidity Preparation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Phase 4: Listing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Official bitcastle Listing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Target ¥10/WISE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Next Phase Announcement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8. USE CASES</w:t>
      </w:r>
    </w:p>
    <w:p>
      <w:pPr>
        <w:spacing w:after="100" w:before="100"/>
      </w:pPr>
      <w:r>
        <w:rPr>
          <w:rFonts w:ascii="Calibri" w:cs="Calibri" w:eastAsia="Calibri" w:hAnsi="Calibri"/>
          <w:i/>
          <w:iCs/>
          <w:sz w:val="20"/>
          <w:szCs w:val="20"/>
          <w:shd w:fill="FFFF00" w:val="clear"/>
        </w:rPr>
        <w:t xml:space="preserve">[IMAGE SUGGESTION: Person managing digital portfolio on laptop or tablet. Modern/professional. Shutterstock keyword: "professional managing crypto portfolio laptop". Designer's choice.]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8.1 Tier-Based Passive Income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holders earn daily dividends automatically based on their rank tier. The more tokens you hold, the higher your rate — from 0.1% (Regular) up to 0.5% (VIP). This creates a unique incentive to commit long-term and unlock higher rewards.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8.2 Strategic Accumulation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The rank system rewards strategic accumulation. Holders can plan their token acquisitions to reach specific tier thresholds — for example, purchasing additional WISE to upgrade from Silver (0.2%) to Gold (0.3%) increases dividend earnings significantly from that point forward.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8.3 Exchange Trading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After listing on bitcastle, WISE tokens can be freely traded against other cryptocurrencies. Holders can take advantage of price movements while continuing to earn rank-based dividends on their remaining holdings.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8.4 Portfolio Diversification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As an ERC-20 token with a built-in tiered reward mechanism, WISE offers a differentiated asset class within a crypto portfolio — providing predictable income generation alongside the growth potential typical of digital assets.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9. IMPORTANT INFORMATION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To help you participate with confidence, please review the following points.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9.1 Market Conditions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Cryptocurrency prices fluctuate based on market supply and demand. The value of WISE tokens is also subject to these dynamics, and the ¥10 target listing price reflects current projections that may change with market conditions. We recommend participating with funds you can comfortably allocate.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9.2 Regulatory Environment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Cryptocurrency regulations differ across jurisdictions. We encourage you to review the regulations applicable in your region before participating. The project is committed to operating in compliance with applicable laws.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9.3 Technology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uses the ERC-20 standard — the most widely adopted token standard in the industry. The Ethereum blockchain serves as the world's largest smart contract platform with a proven track record of reliability. Please note that network congestion may occasionally result in higher gas fees.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9.4 Liquidity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Once listed on bitcastle, WISE will be freely tradable on the exchange. During the pre-listing period, trading opportunities are limited; however, dividend earnings continue throughout this period based on each holder's rank.</w:t>
      </w:r>
    </w:p>
    <w:p>
      <w:pPr>
        <w:pStyle w:val="Heading2"/>
        <w:spacing w:after="150" w:before="30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9.5 Operations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is operated by webwise with full accountability. webwise manages all aspects of the project — token distribution, dividend payments, and the listing process — ensuring consistent and reliable operations.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10. LEGAL DISCLAIMER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WISE COIN (WISE) is a utility token issued under the ERC-20 standard. It is not classified as a security under applicable securities laws, including but not limited to the Financial Instruments and Exchange Act of Japan.</w:t>
      </w:r>
    </w:p>
    <w:p>
      <w:pPr>
        <w:spacing w:after="60" w:before="60"/>
      </w:pPr>
      <w:r>
        <w:rPr>
          <w:rFonts w:ascii="Calibri" w:cs="Calibri" w:eastAsia="Calibri" w:hAnsi="Calibri"/>
          <w:sz w:val="22"/>
          <w:szCs w:val="22"/>
        </w:rPr>
        <w:t xml:space="preserve">Participation in this service does not guarantee the return of principal. Investing in cryptocurrency involves significant risk. All investment decisions are made at your own discretion and risk.</w:t>
      </w:r>
    </w:p>
    <w:p>
      <w:r>
        <w:br w:type="page"/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888888"/>
          <w:sz w:val="18"/>
          <w:szCs w:val="18"/>
        </w:rPr>
        <w:t xml:space="preserve">(c) 2026 webwise. All Rights Reserved.</w:t>
      </w:r>
    </w:p>
    <w:p>
      <w:r>
        <w:br w:type="page"/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Primary Green: #4CAF7D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Light Green: #5EBD8A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Dark Green: #3D9B6B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Background: #FAFAFA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Surface: #FFFFFF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Text Primary: #1A1A2E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Text Secondary: #64748B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Accent colors (for charts/sections):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Indigo: #6366F1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Amber: #F59E0B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Cyan: #06B6D4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WISE logo (available at: public/images/wise-logo.png)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webwise logo (available at: public/images/webwise-logo.png)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bitcastle logo (available at: public/images/bitcastle-logo.png)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Team photos (pending — being prepared by designer)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A4 size PDF, 20-25 pages</w:t>
      </w:r>
    </w:p>
    <w:p>
      <w:pPr>
        <w:spacing w:after="40" w:before="40"/>
        <w:ind w:left="360" w:hanging="360"/>
      </w:pPr>
      <w:r>
        <w:rPr>
          <w:rFonts w:ascii="Calibri" w:cs="Calibri" w:eastAsia="Calibri" w:hAnsi="Calibri"/>
          <w:sz w:val="22"/>
          <w:szCs w:val="22"/>
        </w:rPr>
        <w:t xml:space="preserve">•  Matching Japanese version (separate file, same design)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6"/>
        <w:szCs w:val="16"/>
      </w:rPr>
      <w:t xml:space="preserve">Page </w:t>
    </w:r>
    <w:r>
      <w:rPr>
        <w:rFonts w:ascii="Calibri" w:cs="Calibri" w:eastAsia="Calibri" w:hAnsi="Calibr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99999"/>
        <w:sz w:val="16"/>
        <w:szCs w:val="16"/>
      </w:rPr>
      <w:t xml:space="preserve">WISE COIN (WISE) — Official Whitepaper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Calibri" w:cs="Calibri" w:eastAsia="Calibri" w:hAnsi="Calibr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2026-04-10T05:22:54.331Z</dcterms:created>
  <dcterms:modified xsi:type="dcterms:W3CDTF">2026-04-10T05:22:54.331Z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