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3F5AA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3F5AA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3F5AA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3F5AA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3F5AA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3F5AA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3F5AA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3F5AA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3F5AA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3F5AA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3F5AA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5CFE7A9C" w:rsidR="00531FBF" w:rsidRPr="00B7788F" w:rsidRDefault="00BE2D19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10/22/2022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4EE5C6D4" w:rsidR="00531FBF" w:rsidRPr="00B7788F" w:rsidRDefault="00BE2D19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Tam Phan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4D153D4A" w:rsidR="00485402" w:rsidRPr="00B7788F" w:rsidRDefault="00BE2D19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Tam Phan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78499A30" w:rsidR="00C32F3D" w:rsidRPr="00B7788F" w:rsidRDefault="00BE2D19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SHA-256 is the most popular cipher to use</w:t>
      </w:r>
      <w:r w:rsidR="001B6136">
        <w:rPr>
          <w:rFonts w:eastAsia="Times New Roman"/>
          <w:sz w:val="22"/>
          <w:szCs w:val="22"/>
        </w:rPr>
        <w:t>, backed</w:t>
      </w:r>
      <w:r>
        <w:rPr>
          <w:rFonts w:eastAsia="Times New Roman"/>
          <w:sz w:val="22"/>
          <w:szCs w:val="22"/>
        </w:rPr>
        <w:t xml:space="preserve"> by the U.S. government since it’s known for no vulnerabilities has been found</w:t>
      </w:r>
      <w:r w:rsidR="001B6136">
        <w:rPr>
          <w:rFonts w:eastAsia="Times New Roman"/>
          <w:sz w:val="22"/>
          <w:szCs w:val="22"/>
        </w:rPr>
        <w:t xml:space="preserve">. The hash will produce a 256 bits long value and will be decrypt with a matched keystore. The purpose of this cipher is to verify data integrity, and prevent certain alteration </w:t>
      </w:r>
      <w:r w:rsidR="00057092">
        <w:rPr>
          <w:rFonts w:eastAsia="Times New Roman"/>
          <w:sz w:val="22"/>
          <w:szCs w:val="22"/>
        </w:rPr>
        <w:t>to</w:t>
      </w:r>
      <w:bookmarkStart w:id="18" w:name="_GoBack"/>
      <w:bookmarkEnd w:id="18"/>
      <w:r w:rsidR="001B6136">
        <w:rPr>
          <w:rFonts w:eastAsia="Times New Roman"/>
          <w:sz w:val="22"/>
          <w:szCs w:val="22"/>
        </w:rPr>
        <w:t xml:space="preserve"> the original data. 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9" w:name="_Toc272204322"/>
      <w:bookmarkStart w:id="20" w:name="_Toc290624425"/>
      <w:bookmarkStart w:id="21" w:name="_Toc102040759"/>
      <w:r w:rsidRPr="00B7788F">
        <w:t>Certificate Generation</w:t>
      </w:r>
      <w:bookmarkEnd w:id="19"/>
      <w:bookmarkEnd w:id="20"/>
      <w:bookmarkEnd w:id="21"/>
    </w:p>
    <w:p w14:paraId="7CBD82F1" w14:textId="14DF799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65E2F6E8" w:rsidR="00DB5652" w:rsidRPr="00B7788F" w:rsidRDefault="00BE2D19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4F2718D1" wp14:editId="3BAC04CD">
            <wp:extent cx="5943600" cy="1793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rtificate-Gener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2" w:name="_Toc153388823"/>
      <w:bookmarkStart w:id="23" w:name="_Toc469977634"/>
      <w:bookmarkStart w:id="24" w:name="_Toc102040760"/>
      <w:r>
        <w:t>Deploy Cipher</w:t>
      </w:r>
      <w:bookmarkEnd w:id="22"/>
      <w:bookmarkEnd w:id="23"/>
      <w:bookmarkEnd w:id="24"/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40481F9E" w:rsidR="00C56FC2" w:rsidRDefault="00BE2D19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29F1D4F4" wp14:editId="72C9B729">
            <wp:extent cx="5943600" cy="1421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Sum_Resul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5" w:name="_Toc102040761"/>
      <w:bookmarkStart w:id="26" w:name="_Toc985755642"/>
      <w:bookmarkStart w:id="27" w:name="_Toc1980769825"/>
      <w:r w:rsidRPr="00B7788F">
        <w:t>Secure Communications</w:t>
      </w:r>
      <w:bookmarkEnd w:id="25"/>
      <w:r w:rsidRPr="00B7788F">
        <w:t xml:space="preserve"> </w:t>
      </w:r>
      <w:bookmarkEnd w:id="26"/>
      <w:bookmarkEnd w:id="27"/>
    </w:p>
    <w:p w14:paraId="3BE26112" w14:textId="2102CAE5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0B328F3F" w:rsidR="00DB5652" w:rsidRDefault="00BE2D19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38C70F04" wp14:editId="6417F671">
            <wp:extent cx="5943600" cy="1421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Sum_Resul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1F75" w14:textId="6C051F3D" w:rsidR="00BE2D19" w:rsidRPr="00B7788F" w:rsidRDefault="00BE2D19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1B8C56A8" wp14:editId="3508889D">
            <wp:extent cx="4077269" cy="50680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rtificate-Informa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8" w:name="_Toc1258769504"/>
      <w:bookmarkStart w:id="29" w:name="_Toc1151872792"/>
      <w:bookmarkStart w:id="30" w:name="_Toc102040762"/>
      <w:r w:rsidRPr="00B7788F">
        <w:t>Secondary Testing</w:t>
      </w:r>
      <w:bookmarkEnd w:id="28"/>
      <w:bookmarkEnd w:id="29"/>
      <w:bookmarkEnd w:id="30"/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630F9370" w:rsidR="00DB5652" w:rsidRDefault="00BE2D19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535CE6C1" wp14:editId="56351B0A">
            <wp:extent cx="5943600" cy="5441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_Struc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1391" w14:textId="6C04E0A7" w:rsidR="00BE2D19" w:rsidRDefault="00BE2D19" w:rsidP="00D47759">
      <w:pPr>
        <w:contextualSpacing/>
        <w:rPr>
          <w:rFonts w:cstheme="minorHAnsi"/>
          <w:sz w:val="22"/>
          <w:szCs w:val="22"/>
        </w:rPr>
      </w:pPr>
    </w:p>
    <w:p w14:paraId="122B4575" w14:textId="1D2263CE" w:rsidR="00BE2D19" w:rsidRPr="00B7788F" w:rsidRDefault="00BE2D19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4B5B8F4E" wp14:editId="6A75B7D6">
            <wp:extent cx="5943600" cy="4265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pendency-Check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1" w:name="_Toc1726280430"/>
      <w:bookmarkStart w:id="32" w:name="_Toc190184513"/>
      <w:bookmarkStart w:id="33" w:name="_Toc102040763"/>
      <w:r w:rsidRPr="00B7788F">
        <w:t>Functional Testing</w:t>
      </w:r>
      <w:bookmarkEnd w:id="31"/>
      <w:bookmarkEnd w:id="32"/>
      <w:bookmarkEnd w:id="33"/>
    </w:p>
    <w:p w14:paraId="6D135EC2" w14:textId="65DFBE55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425485" w14:textId="3DD67295" w:rsidR="00E4044A" w:rsidRPr="00B7788F" w:rsidRDefault="00BE2D19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66F6A42E" wp14:editId="7C3B2C67">
            <wp:extent cx="5943600" cy="5441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_Struc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652">
        <w:rPr>
          <w:rFonts w:eastAsia="Times New Roman" w:cstheme="minorHAnsi"/>
          <w:sz w:val="22"/>
          <w:szCs w:val="22"/>
        </w:rPr>
        <w:t xml:space="preserve"> </w:t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09582ED5" w14:textId="1D6536E6" w:rsidR="00E4044A" w:rsidRPr="00DC6FE5" w:rsidRDefault="00E33862" w:rsidP="00D47759">
      <w:pPr>
        <w:pStyle w:val="Heading2"/>
        <w:numPr>
          <w:ilvl w:val="0"/>
          <w:numId w:val="21"/>
        </w:numPr>
        <w:spacing w:before="0" w:line="240" w:lineRule="auto"/>
      </w:pPr>
      <w:bookmarkStart w:id="34" w:name="_Toc1256172566"/>
      <w:bookmarkStart w:id="35" w:name="_Toc1705881728"/>
      <w:bookmarkStart w:id="36" w:name="_Toc102040764"/>
      <w:r w:rsidRPr="00B7788F">
        <w:t>Summary</w:t>
      </w:r>
      <w:bookmarkEnd w:id="34"/>
      <w:bookmarkEnd w:id="35"/>
      <w:bookmarkEnd w:id="36"/>
    </w:p>
    <w:p w14:paraId="3D50DA88" w14:textId="5C38DD60" w:rsidR="00647C19" w:rsidRDefault="001B6136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The code has bee</w:t>
      </w:r>
      <w:r w:rsidR="00647C19">
        <w:rPr>
          <w:rFonts w:eastAsia="Times New Roman"/>
          <w:sz w:val="22"/>
          <w:szCs w:val="22"/>
        </w:rPr>
        <w:t>n refactored to avoid collision by generating a checksum verification for a sample data string which is “Hello Tam Check Sum!” from implementing SHA-256 algorithm. This method also applies to the cryptography from vulnerability assessment process flow for encryption use to make the original data secure and protected from</w:t>
      </w:r>
      <w:r w:rsidR="00DC6FE5">
        <w:rPr>
          <w:rFonts w:eastAsia="Times New Roman"/>
          <w:sz w:val="22"/>
          <w:szCs w:val="22"/>
        </w:rPr>
        <w:t xml:space="preserve"> any</w:t>
      </w:r>
      <w:r w:rsidR="00647C19">
        <w:rPr>
          <w:rFonts w:eastAsia="Times New Roman"/>
          <w:sz w:val="22"/>
          <w:szCs w:val="22"/>
        </w:rPr>
        <w:t xml:space="preserve"> alteration</w:t>
      </w:r>
      <w:r w:rsidR="00DC6FE5">
        <w:rPr>
          <w:rFonts w:eastAsia="Times New Roman"/>
          <w:sz w:val="22"/>
          <w:szCs w:val="22"/>
        </w:rPr>
        <w:t>s</w:t>
      </w:r>
      <w:r w:rsidR="00647C19">
        <w:rPr>
          <w:rFonts w:eastAsia="Times New Roman"/>
          <w:sz w:val="22"/>
          <w:szCs w:val="22"/>
        </w:rPr>
        <w:t xml:space="preserve">. </w:t>
      </w:r>
    </w:p>
    <w:p w14:paraId="128A83C3" w14:textId="77777777" w:rsidR="00DC6FE5" w:rsidRDefault="00DC6FE5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7" w:name="_Toc171130422"/>
      <w:bookmarkStart w:id="38" w:name="_Toc102040765"/>
      <w:r w:rsidRPr="00844A5D">
        <w:t>Industry Standard Best Practices</w:t>
      </w:r>
      <w:bookmarkEnd w:id="37"/>
      <w:bookmarkEnd w:id="38"/>
    </w:p>
    <w:p w14:paraId="266CC060" w14:textId="23327FD3" w:rsidR="620D193F" w:rsidRDefault="00647C19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Best practice is </w:t>
      </w:r>
      <w:r w:rsidR="00DC6FE5">
        <w:rPr>
          <w:rFonts w:eastAsia="Times New Roman"/>
          <w:sz w:val="22"/>
          <w:szCs w:val="22"/>
        </w:rPr>
        <w:t xml:space="preserve">to </w:t>
      </w:r>
      <w:r>
        <w:rPr>
          <w:rFonts w:eastAsia="Times New Roman"/>
          <w:sz w:val="22"/>
          <w:szCs w:val="22"/>
        </w:rPr>
        <w:t>update every dependency to the latest stable version to avoid any vulnerabilities while maintaining the code and apply best practice from the vulnerability assessment process flow</w:t>
      </w:r>
    </w:p>
    <w:p w14:paraId="052C684F" w14:textId="0B917E07" w:rsidR="00974AE3" w:rsidRPr="00B7788F" w:rsidRDefault="00974AE3" w:rsidP="00D47759">
      <w:pPr>
        <w:contextualSpacing/>
        <w:rPr>
          <w:rFonts w:eastAsia="Times New Roman"/>
          <w:sz w:val="22"/>
          <w:szCs w:val="22"/>
        </w:rPr>
      </w:pPr>
    </w:p>
    <w:sectPr w:rsidR="00974AE3" w:rsidRPr="00B7788F" w:rsidSect="00C41B36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A90C9" w14:textId="77777777" w:rsidR="003F5AA8" w:rsidRDefault="003F5AA8" w:rsidP="002F3F84">
      <w:r>
        <w:separator/>
      </w:r>
    </w:p>
  </w:endnote>
  <w:endnote w:type="continuationSeparator" w:id="0">
    <w:p w14:paraId="21507114" w14:textId="77777777" w:rsidR="003F5AA8" w:rsidRDefault="003F5AA8" w:rsidP="002F3F84">
      <w:r>
        <w:continuationSeparator/>
      </w:r>
    </w:p>
  </w:endnote>
  <w:endnote w:type="continuationNotice" w:id="1">
    <w:p w14:paraId="221A8874" w14:textId="77777777" w:rsidR="003F5AA8" w:rsidRDefault="003F5A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5F22C7B2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57092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190A2" w14:textId="77777777" w:rsidR="003F5AA8" w:rsidRDefault="003F5AA8" w:rsidP="002F3F84">
      <w:r>
        <w:separator/>
      </w:r>
    </w:p>
  </w:footnote>
  <w:footnote w:type="continuationSeparator" w:id="0">
    <w:p w14:paraId="087D55AF" w14:textId="77777777" w:rsidR="003F5AA8" w:rsidRDefault="003F5AA8" w:rsidP="002F3F84">
      <w:r>
        <w:continuationSeparator/>
      </w:r>
    </w:p>
  </w:footnote>
  <w:footnote w:type="continuationNotice" w:id="1">
    <w:p w14:paraId="5EB18190" w14:textId="77777777" w:rsidR="003F5AA8" w:rsidRDefault="003F5AA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6"/>
  </w:num>
  <w:num w:numId="4">
    <w:abstractNumId w:val="8"/>
  </w:num>
  <w:num w:numId="5">
    <w:abstractNumId w:val="4"/>
  </w:num>
  <w:num w:numId="6">
    <w:abstractNumId w:val="17"/>
  </w:num>
  <w:num w:numId="7">
    <w:abstractNumId w:val="12"/>
    <w:lvlOverride w:ilvl="0">
      <w:lvl w:ilvl="0">
        <w:numFmt w:val="lowerLetter"/>
        <w:lvlText w:val="%1."/>
        <w:lvlJc w:val="left"/>
      </w:lvl>
    </w:lvlOverride>
  </w:num>
  <w:num w:numId="8">
    <w:abstractNumId w:val="5"/>
  </w:num>
  <w:num w:numId="9">
    <w:abstractNumId w:val="1"/>
    <w:lvlOverride w:ilvl="0">
      <w:lvl w:ilvl="0">
        <w:numFmt w:val="lowerLetter"/>
        <w:lvlText w:val="%1."/>
        <w:lvlJc w:val="left"/>
      </w:lvl>
    </w:lvlOverride>
  </w:num>
  <w:num w:numId="10">
    <w:abstractNumId w:val="0"/>
  </w:num>
  <w:num w:numId="11">
    <w:abstractNumId w:val="3"/>
  </w:num>
  <w:num w:numId="12">
    <w:abstractNumId w:val="19"/>
  </w:num>
  <w:num w:numId="13">
    <w:abstractNumId w:val="15"/>
  </w:num>
  <w:num w:numId="14">
    <w:abstractNumId w:val="2"/>
  </w:num>
  <w:num w:numId="15">
    <w:abstractNumId w:val="11"/>
  </w:num>
  <w:num w:numId="16">
    <w:abstractNumId w:val="9"/>
  </w:num>
  <w:num w:numId="17">
    <w:abstractNumId w:val="14"/>
  </w:num>
  <w:num w:numId="18">
    <w:abstractNumId w:val="18"/>
  </w:num>
  <w:num w:numId="19">
    <w:abstractNumId w:val="7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57092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B6136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3F5AA8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47C19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BE2D19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C6FE5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574E5C-F707-4A30-8534-CDA780B69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3361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Tam</cp:lastModifiedBy>
  <cp:revision>2</cp:revision>
  <dcterms:created xsi:type="dcterms:W3CDTF">2022-10-22T20:48:00Z</dcterms:created>
  <dcterms:modified xsi:type="dcterms:W3CDTF">2022-10-22T20:48:00Z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