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游ゴシック" w:cs="游ゴシック" w:eastAsia="游ゴシック" w:hAnsi="游ゴシック"/>
          <w:b/>
          <w:bCs/>
          <w:color w:val="1F3864"/>
          <w:sz w:val="36"/>
          <w:szCs w:val="36"/>
        </w:rPr>
        <w:t xml:space="preserve">クリティカル・シンキング 振り返りレポート</w:t>
      </w:r>
    </w:p>
    <w:p>
      <w:pPr>
        <w:spacing w:after="400"/>
        <w:jc w:val="center"/>
      </w:pPr>
      <w:r>
        <w:rPr>
          <w:rFonts w:ascii="游ゴシック" w:cs="游ゴシック" w:eastAsia="游ゴシック" w:hAnsi="游ゴシック"/>
          <w:color w:val="595959"/>
          <w:sz w:val="22"/>
          <w:szCs w:val="22"/>
        </w:rPr>
        <w:t xml:space="preserve">Day1〜Day5 を通じた学び・実践の振り返り</w:t>
      </w:r>
    </w:p>
    <w:p>
      <w:pPr>
        <w:pStyle w:val="Heading1"/>
        <w:pBdr>
          <w:bottom w:val="single" w:color="2E5395" w:sz="8" w:space="4"/>
        </w:pBdr>
        <w:spacing w:after="200" w:before="360"/>
      </w:pPr>
      <w:r>
        <w:rPr>
          <w:rFonts w:ascii="游ゴシック" w:cs="游ゴシック" w:eastAsia="游ゴシック" w:hAnsi="游ゴシック"/>
          <w:b/>
          <w:bCs/>
          <w:color w:val="1F3864"/>
          <w:sz w:val="28"/>
          <w:szCs w:val="28"/>
        </w:rPr>
        <w:t xml:space="preserve">（1）今日までの学び／実践の振り返り</w:t>
      </w:r>
    </w:p>
    <w:p>
      <w:pPr>
        <w:spacing w:after="200" w:line="320"/>
        <w:jc w:val="left"/>
      </w:pPr>
      <w:r>
        <w:rPr>
          <w:rFonts w:ascii="游ゴシック" w:cs="游ゴシック" w:eastAsia="游ゴシック" w:hAnsi="游ゴシック"/>
          <w:sz w:val="21"/>
          <w:szCs w:val="21"/>
        </w:rPr>
        <w:t xml:space="preserve">受講前は、打合せや資料作成、判断の場面において、自分の経験や勘、思いついた順序で話を組み立てることが多く、結論に至る根拠が整理されないまま議論を進めてしまうことがあった。Day1の事前課題では、主張に対して理由づけを行うだけでも、根拠の粒度や網羅性を意識しなければ説得力のある文章にならないことを痛感し、「なんとなく正しそうな理屈」と「筋の通った論理」の違いを初めて意識するきっかけとなった。</w:t>
      </w:r>
    </w:p>
    <w:p>
      <w:pPr>
        <w:spacing w:after="200" w:line="320"/>
        <w:jc w:val="left"/>
      </w:pPr>
      <w:r>
        <w:rPr>
          <w:rFonts w:ascii="游ゴシック" w:cs="游ゴシック" w:eastAsia="游ゴシック" w:hAnsi="游ゴシック"/>
          <w:sz w:val="21"/>
          <w:szCs w:val="21"/>
        </w:rPr>
        <w:t xml:space="preserve">Day3のプラネット社のケースでは、営業利益低下という事象に対して、いきなり原因を決めつけるのではなく、まず「どこで」問題が起きているのかをロジックツリーでMECEに分解し、その上で「なぜ」を掘り下げるという分析の型を体験した。Day4のEG社のケースでは、What／Where／Why／Howの4つの設問に沿って自分自身で分析を組み立て、レポートの自己添削を通じて自分の論理の飛躍や抜け漏れに気づく機会を得た。Day5では、プラネット社の社長への提案という設定の中で、分析した内容を結論から先に伝えるピラミッドストラクチャーを用いて説明する練習を行い、「分析できること」と「分析結果を相手に伝わる形で説明できること」は別のスキルであることを実感した。</w:t>
      </w:r>
    </w:p>
    <w:p>
      <w:pPr>
        <w:spacing w:after="200" w:line="320"/>
        <w:jc w:val="left"/>
      </w:pPr>
      <w:r>
        <w:rPr>
          <w:rFonts w:ascii="游ゴシック" w:cs="游ゴシック" w:eastAsia="游ゴシック" w:hAnsi="游ゴシック"/>
          <w:sz w:val="21"/>
          <w:szCs w:val="21"/>
        </w:rPr>
        <w:t xml:space="preserve">こうした一連の演習を通じて最も大きく変わったのは、イシュー（論点）を最初に捉え、その根拠をロジックツリーで分析し、結論をピラミッドストラクチャーで説明するという一連の型を、業務の打合せ・資料作成・判断の場面で強く意識するようになったことである。受講前は「とりあえず話し始める」「思いついた対応をそのまま資料にする」ことが多かったが、受講後は、話し始める前や資料を作り始める前に「そもそも今回のイシューは何か」を自問する姿勢が身についてきたと感じている。まだ型を完全に使いこなせているわけではないが、少なくとも「型を意識せずに進めてしまった場面」に後から自分で気づけるようになったこと自体が、受講前との明確な違いだと考えている。</w:t>
      </w:r>
    </w:p>
    <w:p>
      <w:pPr>
        <w:pStyle w:val="Heading1"/>
        <w:pBdr>
          <w:bottom w:val="single" w:color="2E5395" w:sz="8" w:space="4"/>
        </w:pBdr>
        <w:spacing w:after="200" w:before="360"/>
      </w:pPr>
      <w:r>
        <w:rPr>
          <w:rFonts w:ascii="游ゴシック" w:cs="游ゴシック" w:eastAsia="游ゴシック" w:hAnsi="游ゴシック"/>
          <w:b/>
          <w:bCs/>
          <w:color w:val="1F3864"/>
          <w:sz w:val="28"/>
          <w:szCs w:val="28"/>
        </w:rPr>
        <w:t xml:space="preserve">（2）今後の実践</w:t>
      </w:r>
    </w:p>
    <w:p>
      <w:pPr>
        <w:spacing w:after="120" w:before="280"/>
      </w:pPr>
      <w:r>
        <w:rPr>
          <w:rFonts w:ascii="游ゴシック" w:cs="游ゴシック" w:eastAsia="游ゴシック" w:hAnsi="游ゴシック"/>
          <w:b/>
          <w:bCs/>
          <w:color w:val="2E5395"/>
          <w:sz w:val="23"/>
          <w:szCs w:val="23"/>
        </w:rPr>
        <w:t xml:space="preserve">会社・部署のビジネスのあり方や自分自身の仕事をどう変えていきたいか</w:t>
      </w:r>
    </w:p>
    <w:p>
      <w:pPr>
        <w:spacing w:after="200" w:line="320"/>
        <w:jc w:val="left"/>
      </w:pPr>
      <w:r>
        <w:rPr>
          <w:rFonts w:ascii="游ゴシック" w:cs="游ゴシック" w:eastAsia="游ゴシック" w:hAnsi="游ゴシック"/>
          <w:sz w:val="21"/>
          <w:szCs w:val="21"/>
        </w:rPr>
        <w:t xml:space="preserve">自分の担当領域であるインフラ基盤（サーバー、ネットワーク、クラウド環境等）の運用・構築においては、障害対応や構成変更の判断、上位者・他部署への説明資料の作成、部内での合意形成など、限られた時間の中で論点を整理し、根拠に基づいて説明する場面が数多くある。今後は、こうした場面でイシューの設定・ロジックツリーによる要因分解・ピラミッドストラクチャーによる説明という型を意識的に使い、思いつきや経験則に頼った判断・説明から、再現性のある論理的な判断・説明へと自分自身の仕事の進め方を変えていきたい。あわせて、部署内でもこうした考え方や説明の型を共通言語として広め、属人的になりがちな判断のプロセスを、誰が見ても筋道の通った形で共有できるような文化に少しずつ変えていきたいと考えている。</w:t>
      </w:r>
    </w:p>
    <w:p>
      <w:pPr>
        <w:spacing w:after="120" w:before="280"/>
      </w:pPr>
      <w:r>
        <w:rPr>
          <w:rFonts w:ascii="游ゴシック" w:cs="游ゴシック" w:eastAsia="游ゴシック" w:hAnsi="游ゴシック"/>
          <w:b/>
          <w:bCs/>
          <w:color w:val="2E5395"/>
          <w:sz w:val="23"/>
          <w:szCs w:val="23"/>
        </w:rPr>
        <w:t xml:space="preserve">上記の変化を起こす上で難しい点、自身の課題</w:t>
      </w:r>
    </w:p>
    <w:p>
      <w:pPr>
        <w:spacing w:after="200" w:line="320"/>
        <w:jc w:val="left"/>
      </w:pPr>
      <w:r>
        <w:rPr>
          <w:rFonts w:ascii="游ゴシック" w:cs="游ゴシック" w:eastAsia="游ゴシック" w:hAnsi="游ゴシック"/>
          <w:sz w:val="21"/>
          <w:szCs w:val="21"/>
        </w:rPr>
        <w:t xml:space="preserve">第一に、演習で扱ったケースのように時間をかけて分析できる場面は業務では少なく、日々のスピード感の中で型を使いこなすにはまだ時間がかかる。第二に、イシューの設定そのものを誤ると、その後どれだけ丁寧にロジックツリーで分解しても結論がずれてしまうため、正しくイシューを捉える力そのものが自分にはまだ不足していると感じている。第三に、自分がこの型を使って説明しても、相手（上司や他部署）が同じ前提を共有していない場合、かえって回りくどく感じられたり、伝わりにくくなったりする場面があることも課題である。</w:t>
      </w:r>
    </w:p>
    <w:p>
      <w:pPr>
        <w:spacing w:after="120" w:before="280"/>
      </w:pPr>
      <w:r>
        <w:rPr>
          <w:rFonts w:ascii="游ゴシック" w:cs="游ゴシック" w:eastAsia="游ゴシック" w:hAnsi="游ゴシック"/>
          <w:b/>
          <w:bCs/>
          <w:color w:val="2E5395"/>
          <w:sz w:val="23"/>
          <w:szCs w:val="23"/>
        </w:rPr>
        <w:t xml:space="preserve">課題を乗り越えるために、今後意識したいこと・行動したいこと</w:t>
      </w:r>
    </w:p>
    <w:p>
      <w:pPr>
        <w:spacing w:after="200" w:line="320"/>
        <w:jc w:val="left"/>
      </w:pPr>
      <w:r>
        <w:rPr>
          <w:rFonts w:ascii="游ゴシック" w:cs="游ゴシック" w:eastAsia="游ゴシック" w:hAnsi="游ゴシック"/>
          <w:sz w:val="21"/>
          <w:szCs w:val="21"/>
        </w:rPr>
        <w:t xml:space="preserve">日々のメールや簡単な報告など、負荷の小さい場面から意識的にこの型を使う練習を積み重ね、資料作成やレポート提出前には必ず「今回のイシューは何か」を自問する習慣を定着させたい。また、Day4・Day5で行ったような自己添削を今後の業務資料でも継続し、可能な範囲で同僚や上司からフィードバックを求めることで、自分では気づきにくい論理の飛躍や抜け漏れを補正していきたい。相手が型に不慣れな場合には、結論と根拠を分けて短く伝える、図や箇条書きを併用するなど、伝え方自体も相手に合わせて調整することを意識していきたい。</w:t>
      </w:r>
    </w:p>
    <w:p>
      <w:pPr>
        <w:pStyle w:val="Heading1"/>
        <w:pBdr>
          <w:bottom w:val="single" w:color="2E5395" w:sz="8" w:space="4"/>
        </w:pBdr>
        <w:spacing w:after="200" w:before="360"/>
      </w:pPr>
      <w:r>
        <w:rPr>
          <w:rFonts w:ascii="游ゴシック" w:cs="游ゴシック" w:eastAsia="游ゴシック" w:hAnsi="游ゴシック"/>
          <w:b/>
          <w:bCs/>
          <w:color w:val="1F3864"/>
          <w:sz w:val="28"/>
          <w:szCs w:val="28"/>
        </w:rPr>
        <w:t xml:space="preserve">（3）さらなる成長に向けて</w:t>
      </w:r>
    </w:p>
    <w:p>
      <w:pPr>
        <w:spacing w:after="120" w:before="280"/>
      </w:pPr>
      <w:r>
        <w:rPr>
          <w:rFonts w:ascii="游ゴシック" w:cs="游ゴシック" w:eastAsia="游ゴシック" w:hAnsi="游ゴシック"/>
          <w:b/>
          <w:bCs/>
          <w:color w:val="2E5395"/>
          <w:sz w:val="23"/>
          <w:szCs w:val="23"/>
        </w:rPr>
        <w:t xml:space="preserve">さらに必要な能力開発</w:t>
      </w:r>
    </w:p>
    <w:p>
      <w:pPr>
        <w:spacing w:after="200" w:line="320"/>
        <w:jc w:val="left"/>
      </w:pPr>
      <w:r>
        <w:rPr>
          <w:rFonts w:ascii="游ゴシック" w:cs="游ゴシック" w:eastAsia="游ゴシック" w:hAnsi="游ゴシック"/>
          <w:sz w:val="21"/>
          <w:szCs w:val="21"/>
        </w:rPr>
        <w:t xml:space="preserve">今回の受講で得たイシュー設定・論理的分解・構造的な説明力に加えて、今後は、複数の意見や立場を踏まえて議論をまとめるファシリテーション力、イシューを正しく捉えるための傾聴力・質問力、そして根拠づけの精度を上げるためのデータ分析力を伸ばしていく必要があると感じている。これらは、クリティカル・シンキングで学んだ「考える型」を、実際の会議や合意形成の場で機能させるために不可欠な能力だと考えている。</w:t>
      </w:r>
    </w:p>
    <w:p>
      <w:pPr>
        <w:spacing w:after="120" w:before="280"/>
      </w:pPr>
      <w:r>
        <w:rPr>
          <w:rFonts w:ascii="游ゴシック" w:cs="游ゴシック" w:eastAsia="游ゴシック" w:hAnsi="游ゴシック"/>
          <w:b/>
          <w:bCs/>
          <w:color w:val="2E5395"/>
          <w:sz w:val="23"/>
          <w:szCs w:val="23"/>
        </w:rPr>
        <w:t xml:space="preserve">学ぶべき内容・必要な経験、そのために取るべき行動</w:t>
      </w:r>
    </w:p>
    <w:p>
      <w:pPr>
        <w:spacing w:after="200" w:line="320"/>
        <w:jc w:val="left"/>
      </w:pPr>
      <w:r>
        <w:rPr>
          <w:rFonts w:ascii="游ゴシック" w:cs="游ゴシック" w:eastAsia="游ゴシック" w:hAnsi="游ゴシック"/>
          <w:sz w:val="21"/>
          <w:szCs w:val="21"/>
        </w:rPr>
        <w:t xml:space="preserve">ファシリテーション力については、まず身近な部内会議や打合せで進行役を務める経験を意識的に増やし、議論の発散と収束をその場でコントロールする感覚を養いたい。傾聴力・質問力については、他部署やユーザー部門との打合せの中で、相手の発言の背景にある本当の論点を確認する質問を意識的に行うことから始めたい。データ分析力については、日常業務で扱っている監視データやコスト・利用状況等の数値をもとに、根拠を定量的に示す資料作成を意識的に増やしていきたい。また、今回のクリティカル・シンキングで得た「考える型」を土台として、今後はコミュニケーションやリーダーシップ領域のグロービス講座の受講も検討し、社内の勉強会や成果発表の場に自ら手を挙げて経験を積むことで、能力開発を継続していきたい。</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2026-09-15T14:59:08.853Z</dcterms:created>
  <dcterms:modified xsi:type="dcterms:W3CDTF">2026-09-15T14:59:08.854Z</dcterms:modified>
</cp:coreProperties>
</file>

<file path=docProps/custom.xml><?xml version="1.0" encoding="utf-8"?>
<Properties xmlns="http://schemas.openxmlformats.org/officeDocument/2006/custom-properties" xmlns:vt="http://schemas.openxmlformats.org/officeDocument/2006/docPropsVTypes"/>
</file>