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FD" w:rsidRPr="00823563" w:rsidRDefault="00084FFD">
      <w:pPr>
        <w:rPr>
          <w:rFonts w:ascii="Verdana" w:hAnsi="Verdana"/>
          <w:color w:val="000000" w:themeColor="text1"/>
        </w:rPr>
      </w:pPr>
    </w:p>
    <w:p w:rsidR="00823563" w:rsidRPr="00823563" w:rsidRDefault="00823563" w:rsidP="00823563">
      <w:pPr>
        <w:pStyle w:val="Heading1"/>
        <w:shd w:val="clear" w:color="auto" w:fill="FAFAFB"/>
        <w:spacing w:before="0" w:beforeAutospacing="0" w:after="75" w:afterAutospacing="0" w:line="600" w:lineRule="atLeast"/>
        <w:ind w:right="900"/>
        <w:textAlignment w:val="baseline"/>
        <w:rPr>
          <w:rFonts w:ascii="Verdana" w:hAnsi="Verdana" w:cs="Helvetica"/>
          <w:b w:val="0"/>
          <w:bCs w:val="0"/>
          <w:color w:val="000000" w:themeColor="text1"/>
          <w:spacing w:val="-12"/>
          <w:sz w:val="36"/>
          <w:szCs w:val="36"/>
          <w:u w:val="single"/>
        </w:rPr>
      </w:pPr>
      <w:r w:rsidRPr="00823563">
        <w:rPr>
          <w:rFonts w:ascii="Verdana" w:hAnsi="Verdana"/>
          <w:color w:val="000000" w:themeColor="text1"/>
          <w:sz w:val="36"/>
          <w:szCs w:val="36"/>
        </w:rPr>
        <w:tab/>
      </w:r>
      <w:r w:rsidRPr="00823563">
        <w:rPr>
          <w:rFonts w:ascii="Verdana" w:hAnsi="Verdana"/>
          <w:color w:val="000000" w:themeColor="text1"/>
          <w:sz w:val="36"/>
          <w:szCs w:val="36"/>
        </w:rPr>
        <w:tab/>
      </w:r>
      <w:r w:rsidRPr="00823563">
        <w:rPr>
          <w:rFonts w:ascii="Verdana" w:hAnsi="Verdana"/>
          <w:color w:val="000000" w:themeColor="text1"/>
          <w:sz w:val="36"/>
          <w:szCs w:val="36"/>
        </w:rPr>
        <w:tab/>
      </w:r>
      <w:bookmarkStart w:id="0" w:name="_GoBack"/>
      <w:r w:rsidRPr="00823563">
        <w:rPr>
          <w:rFonts w:ascii="Verdana" w:hAnsi="Verdana" w:cs="Helvetica"/>
          <w:b w:val="0"/>
          <w:bCs w:val="0"/>
          <w:color w:val="000000" w:themeColor="text1"/>
          <w:spacing w:val="-12"/>
          <w:sz w:val="36"/>
          <w:szCs w:val="36"/>
          <w:u w:val="single"/>
        </w:rPr>
        <w:t xml:space="preserve">Invoice </w:t>
      </w:r>
      <w:proofErr w:type="spellStart"/>
      <w:r w:rsidRPr="00823563">
        <w:rPr>
          <w:rFonts w:ascii="Verdana" w:hAnsi="Verdana" w:cs="Helvetica"/>
          <w:b w:val="0"/>
          <w:bCs w:val="0"/>
          <w:color w:val="000000" w:themeColor="text1"/>
          <w:spacing w:val="-12"/>
          <w:sz w:val="36"/>
          <w:szCs w:val="36"/>
          <w:u w:val="single"/>
        </w:rPr>
        <w:t>Outsort</w:t>
      </w:r>
      <w:proofErr w:type="spellEnd"/>
      <w:r w:rsidRPr="00823563">
        <w:rPr>
          <w:rFonts w:ascii="Verdana" w:hAnsi="Verdana" w:cs="Helvetica"/>
          <w:b w:val="0"/>
          <w:bCs w:val="0"/>
          <w:color w:val="000000" w:themeColor="text1"/>
          <w:spacing w:val="-12"/>
          <w:sz w:val="36"/>
          <w:szCs w:val="36"/>
          <w:u w:val="single"/>
        </w:rPr>
        <w:t xml:space="preserve"> </w:t>
      </w:r>
      <w:r w:rsidRPr="00823563">
        <w:rPr>
          <w:rFonts w:ascii="Verdana" w:hAnsi="Verdana" w:cs="Helvetica"/>
          <w:b w:val="0"/>
          <w:bCs w:val="0"/>
          <w:color w:val="000000" w:themeColor="text1"/>
          <w:spacing w:val="-12"/>
          <w:sz w:val="36"/>
          <w:szCs w:val="36"/>
          <w:u w:val="single"/>
        </w:rPr>
        <w:t>–</w:t>
      </w:r>
      <w:r w:rsidRPr="00823563">
        <w:rPr>
          <w:rFonts w:ascii="Verdana" w:hAnsi="Verdana" w:cs="Helvetica"/>
          <w:b w:val="0"/>
          <w:bCs w:val="0"/>
          <w:color w:val="000000" w:themeColor="text1"/>
          <w:spacing w:val="-12"/>
          <w:sz w:val="36"/>
          <w:szCs w:val="36"/>
          <w:u w:val="single"/>
        </w:rPr>
        <w:t xml:space="preserve"> Age Check</w:t>
      </w:r>
      <w:bookmarkEnd w:id="0"/>
    </w:p>
    <w:p w:rsidR="00823563" w:rsidRPr="00823563" w:rsidRDefault="00823563" w:rsidP="00823563">
      <w:pPr>
        <w:pStyle w:val="Heading3"/>
        <w:pBdr>
          <w:top w:val="single" w:sz="18" w:space="5" w:color="252525"/>
        </w:pBdr>
        <w:shd w:val="clear" w:color="auto" w:fill="FFFFFF"/>
        <w:spacing w:before="180" w:after="90"/>
        <w:rPr>
          <w:rStyle w:val="sapxdptitle"/>
          <w:rFonts w:ascii="Verdana" w:hAnsi="Verdana" w:cs="Arial"/>
          <w:b/>
          <w:bCs/>
          <w:color w:val="000000" w:themeColor="text1"/>
          <w:sz w:val="22"/>
          <w:szCs w:val="22"/>
          <w:u w:val="single"/>
        </w:rPr>
      </w:pPr>
      <w:proofErr w:type="spellStart"/>
      <w:r w:rsidRPr="00823563">
        <w:rPr>
          <w:rStyle w:val="sapxdptitle"/>
          <w:rFonts w:ascii="Verdana" w:hAnsi="Verdana" w:cs="Arial"/>
          <w:b/>
          <w:bCs/>
          <w:color w:val="000000" w:themeColor="text1"/>
          <w:sz w:val="22"/>
          <w:szCs w:val="22"/>
          <w:u w:val="single"/>
        </w:rPr>
        <w:t>Outsortin</w:t>
      </w:r>
      <w:r w:rsidRPr="00823563">
        <w:rPr>
          <w:rStyle w:val="sapxdptitle"/>
          <w:rFonts w:ascii="Verdana" w:hAnsi="Verdana" w:cs="Arial"/>
          <w:b/>
          <w:bCs/>
          <w:color w:val="000000" w:themeColor="text1"/>
          <w:sz w:val="22"/>
          <w:szCs w:val="22"/>
          <w:u w:val="single"/>
        </w:rPr>
        <w:t>g</w:t>
      </w:r>
      <w:proofErr w:type="spellEnd"/>
    </w:p>
    <w:p w:rsidR="00823563" w:rsidRPr="00823563" w:rsidRDefault="00823563" w:rsidP="00823563">
      <w:pPr>
        <w:pStyle w:val="Heading3"/>
        <w:pBdr>
          <w:top w:val="single" w:sz="18" w:space="5" w:color="252525"/>
        </w:pBdr>
        <w:shd w:val="clear" w:color="auto" w:fill="FFFFFF"/>
        <w:spacing w:before="180" w:after="90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Style w:val="sapxdptitle"/>
          <w:rFonts w:ascii="Verdana" w:hAnsi="Verdana" w:cs="Arial"/>
          <w:color w:val="000000" w:themeColor="text1"/>
          <w:sz w:val="22"/>
          <w:szCs w:val="22"/>
        </w:rPr>
        <w:t>Usage</w:t>
      </w:r>
    </w:p>
    <w:p w:rsidR="00823563" w:rsidRPr="00823563" w:rsidRDefault="00823563" w:rsidP="00823563">
      <w:pPr>
        <w:pStyle w:val="sapxdpparagraph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Errors in documents from a simulation (for example, due to incorrect Customizing settings or inconsistent master and transaction data) are generally not discovered as often as errors in actual billings. During a billing simulation, neither an invoicing or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checks for invoicing are carried out. For this reason, you must activate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for billing, and create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checks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 xml:space="preserve">for the </w:t>
      </w:r>
      <w:proofErr w:type="gramStart"/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billing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.</w:t>
      </w:r>
      <w:proofErr w:type="gramEnd"/>
    </w:p>
    <w:p w:rsidR="00823563" w:rsidRPr="00823563" w:rsidRDefault="00823563" w:rsidP="00823563">
      <w:pPr>
        <w:pStyle w:val="sapxdpparagraph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In mass simulation, the automatic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checks for billing are executed during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 xml:space="preserve">periodic </w:t>
      </w:r>
      <w:proofErr w:type="gramStart"/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billing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.</w:t>
      </w:r>
      <w:proofErr w:type="gram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The checks from the standard check list are executed in the same way as in actual billing.</w:t>
      </w:r>
    </w:p>
    <w:p w:rsidR="00823563" w:rsidRPr="00823563" w:rsidRDefault="00823563" w:rsidP="00823563">
      <w:pPr>
        <w:pStyle w:val="sapxdpskbtitle"/>
        <w:shd w:val="clear" w:color="auto" w:fill="F6F6F6"/>
        <w:spacing w:before="0" w:beforeAutospacing="0" w:after="0" w:afterAutospacing="0" w:line="405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22" name="Picture 22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Note</w:t>
      </w:r>
    </w:p>
    <w:p w:rsidR="00823563" w:rsidRPr="00823563" w:rsidRDefault="00823563" w:rsidP="00823563">
      <w:pPr>
        <w:pStyle w:val="sapxdpparagraph"/>
        <w:shd w:val="clear" w:color="auto" w:fill="F6F6F6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>In Customizing for </w:t>
      </w:r>
      <w:r w:rsidRPr="00823563">
        <w:rPr>
          <w:rFonts w:ascii="Verdana" w:hAnsi="Verdana" w:cs="Arial"/>
          <w:i/>
          <w:iCs/>
          <w:color w:val="000000" w:themeColor="text1"/>
          <w:sz w:val="22"/>
          <w:szCs w:val="22"/>
        </w:rPr>
        <w:t xml:space="preserve">SAP </w:t>
      </w:r>
      <w:proofErr w:type="gramStart"/>
      <w:r w:rsidRPr="00823563">
        <w:rPr>
          <w:rFonts w:ascii="Verdana" w:hAnsi="Verdana" w:cs="Arial"/>
          <w:i/>
          <w:iCs/>
          <w:color w:val="000000" w:themeColor="text1"/>
          <w:sz w:val="22"/>
          <w:szCs w:val="22"/>
        </w:rPr>
        <w:t>Utilities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,</w:t>
      </w:r>
      <w:proofErr w:type="gram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you can use the following activities:</w:t>
      </w:r>
    </w:p>
    <w:p w:rsidR="00823563" w:rsidRPr="00823563" w:rsidRDefault="00823563" w:rsidP="00823563">
      <w:pPr>
        <w:pStyle w:val="sapxdpparagraph"/>
        <w:numPr>
          <w:ilvl w:val="0"/>
          <w:numId w:val="1"/>
        </w:numPr>
        <w:shd w:val="clear" w:color="auto" w:fill="F6F6F6"/>
        <w:spacing w:before="0" w:beforeAutospacing="0" w:after="0" w:afterAutospacing="0" w:line="360" w:lineRule="atLeast"/>
        <w:ind w:left="0" w:right="300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95250" cy="123825"/>
            <wp:effectExtent l="0" t="0" r="0" b="9525"/>
            <wp:docPr id="21" name="Picture 21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Contract 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20" name="Picture 20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proofErr w:type="spellStart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Billing</w:t>
      </w:r>
      <w:proofErr w:type="spellEnd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 Execution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19" name="Picture 19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proofErr w:type="spellStart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 for 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76200" cy="123825"/>
            <wp:effectExtent l="0" t="0" r="0" b="9525"/>
            <wp:docPr id="18" name="Picture 18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63" w:rsidRPr="00823563" w:rsidRDefault="00823563" w:rsidP="00823563">
      <w:pPr>
        <w:pStyle w:val="sapxdpparagraph"/>
        <w:numPr>
          <w:ilvl w:val="0"/>
          <w:numId w:val="1"/>
        </w:numPr>
        <w:shd w:val="clear" w:color="auto" w:fill="F6F6F6"/>
        <w:spacing w:before="0" w:beforeAutospacing="0" w:after="0" w:afterAutospacing="0" w:line="360" w:lineRule="atLeast"/>
        <w:ind w:left="0" w:right="300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95250" cy="123825"/>
            <wp:effectExtent l="0" t="0" r="0" b="9525"/>
            <wp:docPr id="17" name="Picture 17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Tools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16" name="Picture 16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System Modifications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15" name="Picture 15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User-Defined </w:t>
      </w:r>
      <w:proofErr w:type="spellStart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Outsortings</w:t>
      </w:r>
      <w:proofErr w:type="spellEnd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 in Billing/Invoicing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14" name="Picture 14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Define Check List for 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76200" cy="123825"/>
            <wp:effectExtent l="0" t="0" r="0" b="9525"/>
            <wp:docPr id="13" name="Picture 13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63" w:rsidRPr="00823563" w:rsidRDefault="00823563" w:rsidP="00823563">
      <w:pPr>
        <w:pStyle w:val="sapxdpparagraph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The number of simulation documents that are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outsorted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is dependent on the choice of limit values against which you are making the checks. Use test runs to determine the appropriate limit values.</w:t>
      </w:r>
    </w:p>
    <w:p w:rsidR="00823563" w:rsidRPr="00823563" w:rsidRDefault="00823563" w:rsidP="00823563">
      <w:pPr>
        <w:pStyle w:val="sapxdpskbtitle"/>
        <w:shd w:val="clear" w:color="auto" w:fill="F6F6F6"/>
        <w:spacing w:before="0" w:beforeAutospacing="0" w:after="0" w:afterAutospacing="0" w:line="405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12" name="Picture 12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Note</w:t>
      </w:r>
    </w:p>
    <w:p w:rsidR="00823563" w:rsidRPr="00823563" w:rsidRDefault="00823563" w:rsidP="00823563">
      <w:pPr>
        <w:pStyle w:val="sapxdpparagraph"/>
        <w:shd w:val="clear" w:color="auto" w:fill="F6F6F6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>You can use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statistics from simulation indexes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 to quickly determine how many documents are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outsorted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after a simulation run. From the </w:t>
      </w:r>
      <w:r w:rsidRPr="00823563">
        <w:rPr>
          <w:rFonts w:ascii="Verdana" w:hAnsi="Verdana" w:cs="Arial"/>
          <w:i/>
          <w:iCs/>
          <w:color w:val="000000" w:themeColor="text1"/>
          <w:sz w:val="22"/>
          <w:szCs w:val="22"/>
        </w:rPr>
        <w:t>SAP Easy Access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menu, choose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95250" cy="123825"/>
            <wp:effectExtent l="0" t="0" r="0" b="9525"/>
            <wp:docPr id="11" name="Picture 11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Utilities Industry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10" name="Picture 10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9" name="Picture 9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Mass Simulation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8" name="Picture 8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Monitoring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7" name="Picture 7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Statistics for Simulation Indexes.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76200" cy="123825"/>
            <wp:effectExtent l="0" t="0" r="0" b="9525"/>
            <wp:docPr id="6" name="Picture 6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.</w:t>
      </w:r>
    </w:p>
    <w:p w:rsidR="00823563" w:rsidRPr="00823563" w:rsidRDefault="00823563" w:rsidP="00823563">
      <w:pPr>
        <w:pStyle w:val="Heading4"/>
        <w:shd w:val="clear" w:color="auto" w:fill="FFFFFF"/>
        <w:spacing w:before="600" w:after="90"/>
        <w:rPr>
          <w:rFonts w:ascii="Verdana" w:hAnsi="Verdana" w:cs="Arial"/>
          <w:color w:val="000000" w:themeColor="text1"/>
        </w:rPr>
      </w:pPr>
      <w:r w:rsidRPr="00823563">
        <w:rPr>
          <w:rStyle w:val="sapxdptitle"/>
          <w:rFonts w:ascii="Verdana" w:hAnsi="Verdana" w:cs="Arial"/>
          <w:color w:val="000000" w:themeColor="text1"/>
        </w:rPr>
        <w:t>Activities</w:t>
      </w:r>
    </w:p>
    <w:p w:rsidR="00823563" w:rsidRPr="00823563" w:rsidRDefault="00823563" w:rsidP="00823563">
      <w:pPr>
        <w:pStyle w:val="Heading5"/>
        <w:shd w:val="clear" w:color="auto" w:fill="FFFFFF"/>
        <w:spacing w:before="360" w:after="90"/>
        <w:rPr>
          <w:rFonts w:ascii="Verdana" w:hAnsi="Verdana" w:cs="Arial"/>
          <w:color w:val="000000" w:themeColor="text1"/>
        </w:rPr>
      </w:pPr>
      <w:r w:rsidRPr="00823563">
        <w:rPr>
          <w:rFonts w:ascii="Verdana" w:hAnsi="Verdana" w:cs="Arial"/>
          <w:color w:val="000000" w:themeColor="text1"/>
        </w:rPr>
        <w:t xml:space="preserve">Different </w:t>
      </w:r>
      <w:proofErr w:type="spellStart"/>
      <w:r w:rsidRPr="00823563">
        <w:rPr>
          <w:rFonts w:ascii="Verdana" w:hAnsi="Verdana" w:cs="Arial"/>
          <w:color w:val="000000" w:themeColor="text1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</w:rPr>
        <w:t xml:space="preserve"> for Real Billing and Mass Simulation</w:t>
      </w:r>
    </w:p>
    <w:p w:rsidR="00823563" w:rsidRPr="00823563" w:rsidRDefault="00823563" w:rsidP="00823563">
      <w:pPr>
        <w:pStyle w:val="sapxdpparagraph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You can define which checks belong to an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 group in Customizing for </w:t>
      </w:r>
      <w:r w:rsidRPr="00823563">
        <w:rPr>
          <w:rFonts w:ascii="Verdana" w:hAnsi="Verdana" w:cs="Arial"/>
          <w:i/>
          <w:iCs/>
          <w:color w:val="000000" w:themeColor="text1"/>
          <w:sz w:val="22"/>
          <w:szCs w:val="22"/>
        </w:rPr>
        <w:t>SAP Utilities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under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95250" cy="123825"/>
            <wp:effectExtent l="0" t="0" r="0" b="9525"/>
            <wp:docPr id="5" name="Picture 5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Contract 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4" name="Picture 4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proofErr w:type="spellStart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Billing</w:t>
      </w:r>
      <w:proofErr w:type="spellEnd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 Execution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3" name="Picture 3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proofErr w:type="spellStart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 for 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66675" cy="123825"/>
            <wp:effectExtent l="0" t="0" r="9525" b="9525"/>
            <wp:docPr id="2" name="Picture 2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Define Checks per </w:t>
      </w:r>
      <w:proofErr w:type="spellStart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Style w:val="sapxdpnavigationpath"/>
          <w:rFonts w:ascii="Verdana" w:hAnsi="Verdana" w:cs="Arial"/>
          <w:i/>
          <w:iCs/>
          <w:color w:val="000000" w:themeColor="text1"/>
          <w:sz w:val="22"/>
          <w:szCs w:val="22"/>
        </w:rPr>
        <w:t xml:space="preserve"> Check Group for Billing</w:t>
      </w:r>
      <w:r w:rsidRPr="00823563">
        <w:rPr>
          <w:rStyle w:val="sapxdpnavigationpath"/>
          <w:rFonts w:ascii="Verdana" w:hAnsi="Verdana" w:cs="Arial"/>
          <w:color w:val="000000" w:themeColor="text1"/>
          <w:sz w:val="22"/>
          <w:szCs w:val="22"/>
        </w:rPr>
        <w:t> </w:t>
      </w:r>
      <w:r w:rsidRPr="00823563">
        <w:rPr>
          <w:rFonts w:ascii="Verdana" w:hAnsi="Verdana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76200" cy="123825"/>
            <wp:effectExtent l="0" t="0" r="0" b="9525"/>
            <wp:docPr id="1" name="Picture 1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.</w:t>
      </w:r>
    </w:p>
    <w:p w:rsidR="00823563" w:rsidRPr="00823563" w:rsidRDefault="00823563" w:rsidP="00823563">
      <w:pPr>
        <w:pStyle w:val="sapxdpparagraph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000000" w:themeColor="text1"/>
          <w:sz w:val="22"/>
          <w:szCs w:val="22"/>
        </w:rPr>
      </w:pP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In the Meaning of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Checks for Billing field you can define the following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checks with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limits that are close together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for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actual billing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 and </w:t>
      </w:r>
      <w:proofErr w:type="spellStart"/>
      <w:r w:rsidRPr="00823563">
        <w:rPr>
          <w:rFonts w:ascii="Verdana" w:hAnsi="Verdana" w:cs="Arial"/>
          <w:color w:val="000000" w:themeColor="text1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color w:val="000000" w:themeColor="text1"/>
          <w:sz w:val="22"/>
          <w:szCs w:val="22"/>
        </w:rPr>
        <w:t xml:space="preserve"> checks with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value limits that are not as close together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for </w:t>
      </w:r>
      <w:r w:rsidRPr="0082356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2"/>
          <w:szCs w:val="22"/>
        </w:rPr>
        <w:t>mass simulation</w:t>
      </w:r>
      <w:r w:rsidRPr="00823563">
        <w:rPr>
          <w:rFonts w:ascii="Verdana" w:hAnsi="Verdana" w:cs="Arial"/>
          <w:color w:val="000000" w:themeColor="text1"/>
          <w:sz w:val="22"/>
          <w:szCs w:val="22"/>
        </w:rPr>
        <w:t> </w:t>
      </w:r>
    </w:p>
    <w:p w:rsidR="00823563" w:rsidRPr="00823563" w:rsidRDefault="00823563">
      <w:pPr>
        <w:rPr>
          <w:rFonts w:ascii="Verdana" w:hAnsi="Verdana"/>
          <w:color w:val="000000" w:themeColor="text1"/>
        </w:rPr>
      </w:pPr>
    </w:p>
    <w:p w:rsidR="00823563" w:rsidRPr="00823563" w:rsidRDefault="00823563" w:rsidP="00823563">
      <w:pPr>
        <w:pStyle w:val="Heading1"/>
        <w:shd w:val="clear" w:color="auto" w:fill="FFFFFF"/>
        <w:spacing w:before="0" w:beforeAutospacing="0" w:after="144" w:afterAutospacing="0" w:line="264" w:lineRule="atLeast"/>
        <w:rPr>
          <w:rFonts w:ascii="Verdana" w:hAnsi="Verdana" w:cs="Arial"/>
          <w:b w:val="0"/>
          <w:bCs w:val="0"/>
          <w:spacing w:val="-15"/>
          <w:sz w:val="22"/>
          <w:szCs w:val="22"/>
          <w:u w:val="single"/>
        </w:rPr>
      </w:pPr>
      <w:proofErr w:type="spellStart"/>
      <w:r w:rsidRPr="00823563">
        <w:rPr>
          <w:rFonts w:ascii="Verdana" w:hAnsi="Verdana" w:cs="Arial"/>
          <w:b w:val="0"/>
          <w:bCs w:val="0"/>
          <w:spacing w:val="-15"/>
          <w:sz w:val="22"/>
          <w:szCs w:val="22"/>
          <w:u w:val="single"/>
        </w:rPr>
        <w:t>Outsorting</w:t>
      </w:r>
      <w:proofErr w:type="spellEnd"/>
    </w:p>
    <w:p w:rsidR="00823563" w:rsidRPr="00823563" w:rsidRDefault="00823563" w:rsidP="00823563">
      <w:pPr>
        <w:pStyle w:val="Heading1"/>
        <w:shd w:val="clear" w:color="auto" w:fill="FFFFFF"/>
        <w:spacing w:before="0" w:beforeAutospacing="0" w:after="144" w:afterAutospacing="0" w:line="264" w:lineRule="atLeast"/>
        <w:rPr>
          <w:rFonts w:ascii="Verdana" w:hAnsi="Verdana" w:cs="Arial"/>
          <w:b w:val="0"/>
          <w:bCs w:val="0"/>
          <w:spacing w:val="-15"/>
          <w:sz w:val="22"/>
          <w:szCs w:val="22"/>
          <w:u w:val="single"/>
        </w:rPr>
      </w:pPr>
    </w:p>
    <w:p w:rsidR="00823563" w:rsidRPr="00823563" w:rsidRDefault="00823563" w:rsidP="00823563">
      <w:pPr>
        <w:pStyle w:val="Heading2"/>
        <w:shd w:val="clear" w:color="auto" w:fill="FFFFFF"/>
        <w:spacing w:before="384" w:after="240" w:line="264" w:lineRule="atLeast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Use</w:t>
      </w:r>
    </w:p>
    <w:p w:rsidR="00823563" w:rsidRPr="00823563" w:rsidRDefault="00823563" w:rsidP="00823563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 xml:space="preserve">Using this </w:t>
      </w:r>
      <w:proofErr w:type="gramStart"/>
      <w:r w:rsidRPr="00823563">
        <w:rPr>
          <w:rFonts w:ascii="Verdana" w:hAnsi="Verdana" w:cs="Arial"/>
          <w:sz w:val="22"/>
          <w:szCs w:val="22"/>
        </w:rPr>
        <w:t>component</w:t>
      </w:r>
      <w:proofErr w:type="gramEnd"/>
      <w:r w:rsidRPr="00823563">
        <w:rPr>
          <w:rFonts w:ascii="Verdana" w:hAnsi="Verdana" w:cs="Arial"/>
          <w:sz w:val="22"/>
          <w:szCs w:val="22"/>
        </w:rPr>
        <w:t xml:space="preserve"> you can </w:t>
      </w:r>
      <w:proofErr w:type="spellStart"/>
      <w:r w:rsidRPr="00823563">
        <w:rPr>
          <w:rFonts w:ascii="Verdana" w:hAnsi="Verdana" w:cs="Arial"/>
          <w:sz w:val="22"/>
          <w:szCs w:val="22"/>
        </w:rPr>
        <w:t>outsort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billing documents or orders for bill printout from automatic processing. The </w:t>
      </w:r>
      <w:proofErr w:type="spellStart"/>
      <w:r w:rsidRPr="00823563">
        <w:rPr>
          <w:rFonts w:ascii="Verdana" w:hAnsi="Verdana" w:cs="Arial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process, which occurs after billing or invoicing, places the </w:t>
      </w:r>
      <w:proofErr w:type="spellStart"/>
      <w:r w:rsidRPr="00823563">
        <w:rPr>
          <w:rFonts w:ascii="Verdana" w:hAnsi="Verdana" w:cs="Arial"/>
          <w:sz w:val="22"/>
          <w:szCs w:val="22"/>
        </w:rPr>
        <w:t>outsorted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documents/orders on an exception list. The agent must check the documents/orders and either release them explicitly before invoicing or printing, or reverse them. An </w:t>
      </w:r>
      <w:proofErr w:type="spellStart"/>
      <w:r w:rsidRPr="00823563">
        <w:rPr>
          <w:rFonts w:ascii="Verdana" w:hAnsi="Verdana" w:cs="Arial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group is defined in the contract or in the contract account, behind which you can store special validation checks. If the conditions of the checks are fulfilled, the document is </w:t>
      </w:r>
      <w:proofErr w:type="spellStart"/>
      <w:r w:rsidRPr="00823563">
        <w:rPr>
          <w:rFonts w:ascii="Verdana" w:hAnsi="Verdana" w:cs="Arial"/>
          <w:sz w:val="22"/>
          <w:szCs w:val="22"/>
        </w:rPr>
        <w:t>outsorted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in billing or in invoicing.</w:t>
      </w:r>
    </w:p>
    <w:p w:rsidR="00823563" w:rsidRPr="00823563" w:rsidRDefault="00823563" w:rsidP="00823563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 xml:space="preserve">The following graphic shows the </w:t>
      </w:r>
      <w:proofErr w:type="spellStart"/>
      <w:r w:rsidRPr="00823563">
        <w:rPr>
          <w:rFonts w:ascii="Verdana" w:hAnsi="Verdana" w:cs="Arial"/>
          <w:sz w:val="22"/>
          <w:szCs w:val="22"/>
        </w:rPr>
        <w:t>outsorting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process:</w:t>
      </w:r>
    </w:p>
    <w:p w:rsidR="00823563" w:rsidRPr="00823563" w:rsidRDefault="00823563" w:rsidP="00823563">
      <w:pPr>
        <w:shd w:val="clear" w:color="auto" w:fill="FFFFFF"/>
        <w:spacing w:line="384" w:lineRule="atLeast"/>
        <w:rPr>
          <w:rFonts w:ascii="Verdana" w:hAnsi="Verdana" w:cs="Arial"/>
        </w:rPr>
      </w:pPr>
    </w:p>
    <w:p w:rsidR="00823563" w:rsidRPr="00823563" w:rsidRDefault="00823563" w:rsidP="00823563">
      <w:pPr>
        <w:shd w:val="clear" w:color="auto" w:fill="FFFFFF"/>
        <w:spacing w:line="384" w:lineRule="atLeast"/>
        <w:rPr>
          <w:rFonts w:ascii="Verdana" w:hAnsi="Verdana" w:cs="Arial"/>
        </w:rPr>
      </w:pPr>
      <w:r w:rsidRPr="00823563">
        <w:rPr>
          <w:rFonts w:ascii="Verdana" w:hAnsi="Verdana" w:cs="Arial"/>
          <w:noProof/>
        </w:rPr>
        <w:drawing>
          <wp:inline distT="0" distB="0" distL="0" distR="0">
            <wp:extent cx="6305550" cy="3381375"/>
            <wp:effectExtent l="0" t="0" r="0" b="9525"/>
            <wp:docPr id="23" name="Picture 23" descr="https://help.sap.com/doc/PRODUCTION/35e865264f0d401cb9f1757d04ccdf8c/6.06.22/en-US/loio515ed153370e4608e10000000a174cb4_Low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help.sap.com/doc/PRODUCTION/35e865264f0d401cb9f1757d04ccdf8c/6.06.22/en-US/loio515ed153370e4608e10000000a174cb4_Low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63" w:rsidRPr="00823563" w:rsidRDefault="00823563" w:rsidP="00823563">
      <w:pPr>
        <w:shd w:val="clear" w:color="auto" w:fill="FFFFFF"/>
        <w:spacing w:line="384" w:lineRule="atLeast"/>
        <w:rPr>
          <w:rFonts w:ascii="Verdana" w:hAnsi="Verdana" w:cs="Arial"/>
        </w:rPr>
      </w:pPr>
    </w:p>
    <w:p w:rsidR="00823563" w:rsidRPr="00823563" w:rsidRDefault="00823563" w:rsidP="00823563">
      <w:pPr>
        <w:pStyle w:val="Heading2"/>
        <w:shd w:val="clear" w:color="auto" w:fill="FFFFFF"/>
        <w:spacing w:before="384" w:after="240" w:line="264" w:lineRule="atLeast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Features</w:t>
      </w:r>
    </w:p>
    <w:p w:rsidR="00823563" w:rsidRPr="00823563" w:rsidRDefault="00823563" w:rsidP="00823563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 xml:space="preserve">You can </w:t>
      </w:r>
      <w:proofErr w:type="spellStart"/>
      <w:r w:rsidRPr="00823563">
        <w:rPr>
          <w:rFonts w:ascii="Verdana" w:hAnsi="Verdana" w:cs="Arial"/>
          <w:sz w:val="22"/>
          <w:szCs w:val="22"/>
        </w:rPr>
        <w:t>outsort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billing documents on the basis of the following validations:</w:t>
      </w:r>
    </w:p>
    <w:p w:rsidR="00823563" w:rsidRPr="00823563" w:rsidRDefault="00823563" w:rsidP="00823563">
      <w:pPr>
        <w:pStyle w:val="p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Absolute amount by which the net amount of the bill is exceeded or falls below</w:t>
      </w:r>
    </w:p>
    <w:p w:rsidR="00823563" w:rsidRPr="00823563" w:rsidRDefault="00823563" w:rsidP="00823563">
      <w:pPr>
        <w:pStyle w:val="p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Percentage that the budget billing amount deviates from the net amount of the bill</w:t>
      </w:r>
    </w:p>
    <w:p w:rsidR="00823563" w:rsidRPr="00823563" w:rsidRDefault="00823563" w:rsidP="00823563">
      <w:pPr>
        <w:pStyle w:val="p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lastRenderedPageBreak/>
        <w:t>Absolute amount that the budget billing amount deviates from the net amount of the bill</w:t>
      </w:r>
    </w:p>
    <w:p w:rsidR="00823563" w:rsidRPr="00823563" w:rsidRDefault="00823563" w:rsidP="00823563">
      <w:pPr>
        <w:pStyle w:val="p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Bills with a balance of zero</w:t>
      </w:r>
    </w:p>
    <w:p w:rsidR="00823563" w:rsidRPr="00823563" w:rsidRDefault="00823563" w:rsidP="00823563">
      <w:pPr>
        <w:pStyle w:val="p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Estimated meter readings</w:t>
      </w:r>
    </w:p>
    <w:p w:rsidR="00823563" w:rsidRPr="00823563" w:rsidRDefault="00823563" w:rsidP="00823563">
      <w:pPr>
        <w:pStyle w:val="p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User-defined validations</w:t>
      </w:r>
    </w:p>
    <w:p w:rsidR="00823563" w:rsidRPr="00823563" w:rsidRDefault="00823563" w:rsidP="00823563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 xml:space="preserve">You can </w:t>
      </w:r>
      <w:proofErr w:type="spellStart"/>
      <w:r w:rsidRPr="00823563">
        <w:rPr>
          <w:rFonts w:ascii="Verdana" w:hAnsi="Verdana" w:cs="Arial"/>
          <w:sz w:val="22"/>
          <w:szCs w:val="22"/>
        </w:rPr>
        <w:t>outsort</w:t>
      </w:r>
      <w:proofErr w:type="spellEnd"/>
      <w:r w:rsidRPr="00823563">
        <w:rPr>
          <w:rFonts w:ascii="Verdana" w:hAnsi="Verdana" w:cs="Arial"/>
          <w:sz w:val="22"/>
          <w:szCs w:val="22"/>
        </w:rPr>
        <w:t xml:space="preserve"> print orders on the basis of the following validations:</w:t>
      </w:r>
    </w:p>
    <w:p w:rsidR="00823563" w:rsidRPr="00823563" w:rsidRDefault="00823563" w:rsidP="00823563">
      <w:pPr>
        <w:pStyle w:val="p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Absolute amount by which the gross amount of the bill is exceeded or falls below</w:t>
      </w:r>
    </w:p>
    <w:p w:rsidR="00823563" w:rsidRPr="00823563" w:rsidRDefault="00823563" w:rsidP="00823563">
      <w:pPr>
        <w:pStyle w:val="p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Absolute amount by which the bill sum total is exceeded or falls below</w:t>
      </w:r>
    </w:p>
    <w:p w:rsidR="00823563" w:rsidRPr="00823563" w:rsidRDefault="00823563" w:rsidP="00823563">
      <w:pPr>
        <w:pStyle w:val="p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Absolute amount by which the difference amount is exceeded (in the case of a payment plan)</w:t>
      </w:r>
    </w:p>
    <w:p w:rsidR="00823563" w:rsidRPr="00823563" w:rsidRDefault="00823563" w:rsidP="00823563">
      <w:pPr>
        <w:pStyle w:val="p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ind w:left="0"/>
        <w:rPr>
          <w:rFonts w:ascii="Verdana" w:hAnsi="Verdana" w:cs="Arial"/>
          <w:sz w:val="22"/>
          <w:szCs w:val="22"/>
        </w:rPr>
      </w:pPr>
      <w:r w:rsidRPr="00823563">
        <w:rPr>
          <w:rFonts w:ascii="Verdana" w:hAnsi="Verdana" w:cs="Arial"/>
          <w:sz w:val="22"/>
          <w:szCs w:val="22"/>
        </w:rPr>
        <w:t>User-defined validations</w:t>
      </w:r>
    </w:p>
    <w:p w:rsidR="00823563" w:rsidRPr="00823563" w:rsidRDefault="00823563" w:rsidP="00823563">
      <w:pPr>
        <w:pStyle w:val="Heading1"/>
        <w:shd w:val="clear" w:color="auto" w:fill="FFFFFF"/>
        <w:spacing w:before="0" w:beforeAutospacing="0" w:after="144" w:afterAutospacing="0" w:line="264" w:lineRule="atLeast"/>
        <w:rPr>
          <w:rFonts w:ascii="Verdana" w:hAnsi="Verdana" w:cs="Arial"/>
          <w:b w:val="0"/>
          <w:bCs w:val="0"/>
          <w:spacing w:val="-15"/>
          <w:sz w:val="22"/>
          <w:szCs w:val="22"/>
          <w:u w:val="single"/>
        </w:rPr>
      </w:pPr>
    </w:p>
    <w:p w:rsidR="00823563" w:rsidRPr="00823563" w:rsidRDefault="00823563">
      <w:pPr>
        <w:rPr>
          <w:rFonts w:ascii="Verdana" w:hAnsi="Verdana"/>
          <w:color w:val="000000" w:themeColor="text1"/>
        </w:rPr>
      </w:pPr>
    </w:p>
    <w:sectPr w:rsidR="00823563" w:rsidRPr="00823563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0BDF"/>
    <w:multiLevelType w:val="multilevel"/>
    <w:tmpl w:val="301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44A84"/>
    <w:multiLevelType w:val="multilevel"/>
    <w:tmpl w:val="D5F6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D72CB9"/>
    <w:multiLevelType w:val="multilevel"/>
    <w:tmpl w:val="C55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63"/>
    <w:rsid w:val="00084FFD"/>
    <w:rsid w:val="001501BE"/>
    <w:rsid w:val="00823563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A655"/>
  <w15:chartTrackingRefBased/>
  <w15:docId w15:val="{B80B16BE-7F39-4AA3-83C3-4CF1A243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63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823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6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apxdptitle">
    <w:name w:val="sapxdptitle"/>
    <w:basedOn w:val="DefaultParagraphFont"/>
    <w:rsid w:val="00823563"/>
  </w:style>
  <w:style w:type="paragraph" w:customStyle="1" w:styleId="sapxdpparagraph">
    <w:name w:val="sapxdpparagraph"/>
    <w:basedOn w:val="Normal"/>
    <w:rsid w:val="0082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Emphasis">
    <w:name w:val="Emphasis"/>
    <w:basedOn w:val="DefaultParagraphFont"/>
    <w:uiPriority w:val="20"/>
    <w:qFormat/>
    <w:rsid w:val="00823563"/>
    <w:rPr>
      <w:i/>
      <w:iCs/>
    </w:rPr>
  </w:style>
  <w:style w:type="paragraph" w:customStyle="1" w:styleId="sapxdpskbtitle">
    <w:name w:val="sapxdpskbtitle"/>
    <w:basedOn w:val="Normal"/>
    <w:rsid w:val="0082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apxdpnavigationpath">
    <w:name w:val="sapxdpnavigationpath"/>
    <w:basedOn w:val="DefaultParagraphFont"/>
    <w:rsid w:val="00823563"/>
  </w:style>
  <w:style w:type="paragraph" w:styleId="BalloonText">
    <w:name w:val="Balloon Text"/>
    <w:basedOn w:val="Normal"/>
    <w:link w:val="BalloonTextChar"/>
    <w:uiPriority w:val="99"/>
    <w:semiHidden/>
    <w:unhideWhenUsed/>
    <w:rsid w:val="00823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6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5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">
    <w:name w:val="p"/>
    <w:basedOn w:val="Normal"/>
    <w:rsid w:val="0082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150">
              <w:marLeft w:val="0"/>
              <w:marRight w:val="0"/>
              <w:marTop w:val="240"/>
              <w:marBottom w:val="240"/>
              <w:divBdr>
                <w:top w:val="single" w:sz="6" w:space="4" w:color="E5E5E5"/>
                <w:left w:val="single" w:sz="6" w:space="8" w:color="E5E5E5"/>
                <w:bottom w:val="single" w:sz="6" w:space="4" w:color="E5E5E5"/>
                <w:right w:val="single" w:sz="6" w:space="8" w:color="E5E5E5"/>
              </w:divBdr>
              <w:divsChild>
                <w:div w:id="1250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3952">
              <w:marLeft w:val="0"/>
              <w:marRight w:val="0"/>
              <w:marTop w:val="240"/>
              <w:marBottom w:val="240"/>
              <w:divBdr>
                <w:top w:val="single" w:sz="6" w:space="4" w:color="E5E5E5"/>
                <w:left w:val="single" w:sz="6" w:space="8" w:color="E5E5E5"/>
                <w:bottom w:val="single" w:sz="6" w:space="4" w:color="E5E5E5"/>
                <w:right w:val="single" w:sz="6" w:space="8" w:color="E5E5E5"/>
              </w:divBdr>
            </w:div>
          </w:divsChild>
        </w:div>
        <w:div w:id="194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39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8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2020-01-23T17:55:00Z</dcterms:created>
  <dcterms:modified xsi:type="dcterms:W3CDTF">2020-01-23T18:01:00Z</dcterms:modified>
</cp:coreProperties>
</file>