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255D" w:rsidRDefault="00B9255D" w:rsidP="00B9255D">
      <w:pPr>
        <w:pStyle w:val="Heading1"/>
        <w:shd w:val="clear" w:color="auto" w:fill="FAFAFB"/>
        <w:spacing w:before="0" w:beforeAutospacing="0" w:after="75" w:afterAutospacing="0" w:line="600" w:lineRule="atLeast"/>
        <w:ind w:right="900"/>
        <w:textAlignment w:val="baseline"/>
        <w:rPr>
          <w:rFonts w:ascii="Helvetica" w:hAnsi="Helvetica" w:cs="Helvetica"/>
          <w:b w:val="0"/>
          <w:bCs w:val="0"/>
          <w:color w:val="151516"/>
          <w:spacing w:val="-12"/>
          <w:sz w:val="42"/>
          <w:szCs w:val="42"/>
        </w:rPr>
      </w:pPr>
      <w:r>
        <w:rPr>
          <w:rFonts w:ascii="Helvetica" w:hAnsi="Helvetica" w:cs="Helvetica"/>
          <w:b w:val="0"/>
          <w:bCs w:val="0"/>
          <w:color w:val="151516"/>
          <w:spacing w:val="-12"/>
          <w:sz w:val="42"/>
          <w:szCs w:val="42"/>
        </w:rPr>
        <w:t>Perform Dunning History Search through Dunning History Mashup from C4C</w:t>
      </w:r>
    </w:p>
    <w:p w:rsidR="009149F7" w:rsidRDefault="009149F7" w:rsidP="00353532">
      <w:pPr>
        <w:rPr>
          <w:rFonts w:ascii="Arial" w:hAnsi="Arial" w:cs="Arial"/>
          <w:color w:val="444444"/>
          <w:sz w:val="21"/>
          <w:szCs w:val="21"/>
          <w:shd w:val="clear" w:color="auto" w:fill="FFFFFF"/>
        </w:rPr>
      </w:pPr>
    </w:p>
    <w:p w:rsidR="00593A4C" w:rsidRDefault="00593A4C" w:rsidP="00593A4C">
      <w:pPr>
        <w:pStyle w:val="NormalWeb"/>
        <w:shd w:val="clear" w:color="auto" w:fill="FFFFFF"/>
        <w:rPr>
          <w:rFonts w:ascii="Arial" w:hAnsi="Arial" w:cs="Arial"/>
          <w:color w:val="333333"/>
          <w:sz w:val="21"/>
          <w:szCs w:val="21"/>
        </w:rPr>
      </w:pPr>
      <w:r>
        <w:rPr>
          <w:rFonts w:ascii="Arial" w:hAnsi="Arial" w:cs="Arial"/>
          <w:color w:val="333333"/>
          <w:sz w:val="21"/>
          <w:szCs w:val="21"/>
        </w:rPr>
        <w:t>SAP Analytics Cloud (SAC) and SAP Hybris Cloud for Customer (C4C) analytics integration has been tightened further.</w:t>
      </w:r>
    </w:p>
    <w:p w:rsidR="00593A4C" w:rsidRDefault="00593A4C" w:rsidP="00593A4C">
      <w:pPr>
        <w:pStyle w:val="NormalWeb"/>
        <w:shd w:val="clear" w:color="auto" w:fill="FFFFFF"/>
        <w:rPr>
          <w:rFonts w:ascii="Arial" w:hAnsi="Arial" w:cs="Arial"/>
          <w:color w:val="333333"/>
          <w:sz w:val="21"/>
          <w:szCs w:val="21"/>
        </w:rPr>
      </w:pPr>
      <w:r>
        <w:rPr>
          <w:rFonts w:ascii="Arial" w:hAnsi="Arial" w:cs="Arial"/>
          <w:color w:val="333333"/>
          <w:sz w:val="21"/>
          <w:szCs w:val="21"/>
        </w:rPr>
        <w:t xml:space="preserve">If you have </w:t>
      </w:r>
      <w:proofErr w:type="gramStart"/>
      <w:r>
        <w:rPr>
          <w:rFonts w:ascii="Arial" w:hAnsi="Arial" w:cs="Arial"/>
          <w:color w:val="333333"/>
          <w:sz w:val="21"/>
          <w:szCs w:val="21"/>
        </w:rPr>
        <w:t>an</w:t>
      </w:r>
      <w:proofErr w:type="gramEnd"/>
      <w:r>
        <w:rPr>
          <w:rFonts w:ascii="Arial" w:hAnsi="Arial" w:cs="Arial"/>
          <w:color w:val="333333"/>
          <w:sz w:val="21"/>
          <w:szCs w:val="21"/>
        </w:rPr>
        <w:t xml:space="preserve"> SAC report it can be viewed in C4C as a live report. You can play around with your SAC Story and perform all possible actions within the C4C system. To do this you should setup SAC report as a mash-up in C4C.</w:t>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color w:val="333333"/>
          <w:sz w:val="21"/>
          <w:szCs w:val="21"/>
          <w:lang w:bidi="te-IN"/>
        </w:rPr>
        <w:t>Once you have the correct URL create a HTML Mash up in C4C. This can be done in Administrator Work Center – &gt; Business Flexibility -&gt; Mashup Authoring</w:t>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noProof/>
          <w:color w:val="333333"/>
          <w:sz w:val="21"/>
          <w:szCs w:val="21"/>
          <w:lang w:bidi="te-IN"/>
        </w:rPr>
        <w:drawing>
          <wp:inline distT="0" distB="0" distL="0" distR="0">
            <wp:extent cx="6858000" cy="1668145"/>
            <wp:effectExtent l="0" t="0" r="0" b="8255"/>
            <wp:docPr id="9" name="Picture 9" descr="https://blogs.sap.com/wp-content/uploads/2017/11/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s.sap.com/wp-content/uploads/2017/11/Image-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0" cy="1668145"/>
                    </a:xfrm>
                    <a:prstGeom prst="rect">
                      <a:avLst/>
                    </a:prstGeom>
                    <a:noFill/>
                    <a:ln>
                      <a:noFill/>
                    </a:ln>
                  </pic:spPr>
                </pic:pic>
              </a:graphicData>
            </a:graphic>
          </wp:inline>
        </w:drawing>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color w:val="333333"/>
          <w:sz w:val="21"/>
          <w:szCs w:val="21"/>
          <w:lang w:bidi="te-IN"/>
        </w:rPr>
        <w:t>Create an HTML mash-up</w:t>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noProof/>
          <w:color w:val="333333"/>
          <w:sz w:val="21"/>
          <w:szCs w:val="21"/>
          <w:lang w:bidi="te-IN"/>
        </w:rPr>
        <w:drawing>
          <wp:inline distT="0" distB="0" distL="0" distR="0">
            <wp:extent cx="6858000" cy="2320925"/>
            <wp:effectExtent l="0" t="0" r="0" b="3175"/>
            <wp:docPr id="8" name="Picture 8" descr="https://blogs.sap.com/wp-content/uploads/2017/11/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logs.sap.com/wp-content/uploads/2017/11/Image-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8000" cy="2320925"/>
                    </a:xfrm>
                    <a:prstGeom prst="rect">
                      <a:avLst/>
                    </a:prstGeom>
                    <a:noFill/>
                    <a:ln>
                      <a:noFill/>
                    </a:ln>
                  </pic:spPr>
                </pic:pic>
              </a:graphicData>
            </a:graphic>
          </wp:inline>
        </w:drawing>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color w:val="333333"/>
          <w:sz w:val="21"/>
          <w:szCs w:val="21"/>
          <w:lang w:bidi="te-IN"/>
        </w:rPr>
        <w:t>Select Mash-up category and port binding based on your scenario.</w:t>
      </w:r>
    </w:p>
    <w:p w:rsidR="00593A4C" w:rsidRPr="00593A4C" w:rsidRDefault="00593A4C" w:rsidP="00593A4C">
      <w:pPr>
        <w:shd w:val="clear" w:color="auto" w:fill="FFFFFF"/>
        <w:spacing w:beforeAutospacing="1" w:after="0" w:afterAutospacing="1" w:line="240" w:lineRule="auto"/>
        <w:rPr>
          <w:rFonts w:ascii="Arial" w:eastAsia="Times New Roman" w:hAnsi="Arial" w:cs="Arial"/>
          <w:color w:val="333333"/>
          <w:sz w:val="21"/>
          <w:szCs w:val="21"/>
          <w:lang w:bidi="te-IN"/>
        </w:rPr>
      </w:pPr>
      <w:r w:rsidRPr="00593A4C">
        <w:rPr>
          <w:rFonts w:ascii="Arial" w:eastAsia="Times New Roman" w:hAnsi="Arial" w:cs="Arial"/>
          <w:color w:val="333333"/>
          <w:sz w:val="21"/>
          <w:szCs w:val="21"/>
          <w:lang w:bidi="te-IN"/>
        </w:rPr>
        <w:t>The example </w:t>
      </w:r>
      <w:r w:rsidRPr="00593A4C">
        <w:rPr>
          <w:rFonts w:ascii="Arial" w:eastAsia="Times New Roman" w:hAnsi="Arial" w:cs="Arial"/>
          <w:b/>
          <w:bCs/>
          <w:color w:val="333333"/>
          <w:sz w:val="21"/>
          <w:szCs w:val="21"/>
          <w:bdr w:val="none" w:sz="0" w:space="0" w:color="auto" w:frame="1"/>
          <w:lang w:bidi="te-IN"/>
        </w:rPr>
        <w:t>scenario</w:t>
      </w:r>
      <w:r w:rsidRPr="00593A4C">
        <w:rPr>
          <w:rFonts w:ascii="Arial" w:eastAsia="Times New Roman" w:hAnsi="Arial" w:cs="Arial"/>
          <w:color w:val="333333"/>
          <w:sz w:val="21"/>
          <w:szCs w:val="21"/>
          <w:lang w:bidi="te-IN"/>
        </w:rPr>
        <w:t xml:space="preserve"> that I am taking here is – I manage a large account called </w:t>
      </w:r>
      <w:proofErr w:type="spellStart"/>
      <w:r w:rsidRPr="00593A4C">
        <w:rPr>
          <w:rFonts w:ascii="Arial" w:eastAsia="Times New Roman" w:hAnsi="Arial" w:cs="Arial"/>
          <w:color w:val="333333"/>
          <w:sz w:val="21"/>
          <w:szCs w:val="21"/>
          <w:lang w:bidi="te-IN"/>
        </w:rPr>
        <w:t>Globex</w:t>
      </w:r>
      <w:proofErr w:type="spellEnd"/>
      <w:r w:rsidRPr="00593A4C">
        <w:rPr>
          <w:rFonts w:ascii="Arial" w:eastAsia="Times New Roman" w:hAnsi="Arial" w:cs="Arial"/>
          <w:color w:val="333333"/>
          <w:sz w:val="21"/>
          <w:szCs w:val="21"/>
          <w:lang w:bidi="te-IN"/>
        </w:rPr>
        <w:t xml:space="preserve">. We get business form multiple </w:t>
      </w:r>
      <w:proofErr w:type="spellStart"/>
      <w:r w:rsidRPr="00593A4C">
        <w:rPr>
          <w:rFonts w:ascii="Arial" w:eastAsia="Times New Roman" w:hAnsi="Arial" w:cs="Arial"/>
          <w:color w:val="333333"/>
          <w:sz w:val="21"/>
          <w:szCs w:val="21"/>
          <w:lang w:bidi="te-IN"/>
        </w:rPr>
        <w:t>Globex</w:t>
      </w:r>
      <w:proofErr w:type="spellEnd"/>
      <w:r w:rsidRPr="00593A4C">
        <w:rPr>
          <w:rFonts w:ascii="Arial" w:eastAsia="Times New Roman" w:hAnsi="Arial" w:cs="Arial"/>
          <w:color w:val="333333"/>
          <w:sz w:val="21"/>
          <w:szCs w:val="21"/>
          <w:lang w:bidi="te-IN"/>
        </w:rPr>
        <w:t xml:space="preserve"> subsidiary. When I am going to meet the customer, I would like to have a visibility on all the business we get from each of its subsidiary, what work we completed and what is the Pipeline of opportunities. The data for this report is coming from multiple systems.</w:t>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color w:val="333333"/>
          <w:sz w:val="21"/>
          <w:szCs w:val="21"/>
          <w:lang w:bidi="te-IN"/>
        </w:rPr>
        <w:t>Invoice Data – S/4 HANA</w:t>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color w:val="333333"/>
          <w:sz w:val="21"/>
          <w:szCs w:val="21"/>
          <w:lang w:bidi="te-IN"/>
        </w:rPr>
        <w:t>Work completion details – S/4 HANA</w:t>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color w:val="333333"/>
          <w:sz w:val="21"/>
          <w:szCs w:val="21"/>
          <w:lang w:bidi="te-IN"/>
        </w:rPr>
        <w:lastRenderedPageBreak/>
        <w:t>Pipeline – C4C</w:t>
      </w:r>
      <w:r w:rsidRPr="00593A4C">
        <w:rPr>
          <w:rFonts w:ascii="Arial" w:eastAsia="Times New Roman" w:hAnsi="Arial" w:cs="Arial"/>
          <w:color w:val="333333"/>
          <w:sz w:val="21"/>
          <w:szCs w:val="21"/>
          <w:lang w:bidi="te-IN"/>
        </w:rPr>
        <w:br/>
        <w:t xml:space="preserve">I created a story in C4C that filters on this account and pulls data from both S/4 HANA as well as C4C. Since this story is relevant for Account </w:t>
      </w:r>
      <w:proofErr w:type="gramStart"/>
      <w:r w:rsidRPr="00593A4C">
        <w:rPr>
          <w:rFonts w:ascii="Arial" w:eastAsia="Times New Roman" w:hAnsi="Arial" w:cs="Arial"/>
          <w:color w:val="333333"/>
          <w:sz w:val="21"/>
          <w:szCs w:val="21"/>
          <w:lang w:bidi="te-IN"/>
        </w:rPr>
        <w:t>Object</w:t>
      </w:r>
      <w:proofErr w:type="gramEnd"/>
      <w:r w:rsidRPr="00593A4C">
        <w:rPr>
          <w:rFonts w:ascii="Arial" w:eastAsia="Times New Roman" w:hAnsi="Arial" w:cs="Arial"/>
          <w:color w:val="333333"/>
          <w:sz w:val="21"/>
          <w:szCs w:val="21"/>
          <w:lang w:bidi="te-IN"/>
        </w:rPr>
        <w:t xml:space="preserve"> I selected Port Binding as ‘Additional Account Information’.</w:t>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noProof/>
          <w:color w:val="333333"/>
          <w:sz w:val="21"/>
          <w:szCs w:val="21"/>
          <w:lang w:bidi="te-IN"/>
        </w:rPr>
        <w:drawing>
          <wp:inline distT="0" distB="0" distL="0" distR="0">
            <wp:extent cx="6858000" cy="4668520"/>
            <wp:effectExtent l="0" t="0" r="0" b="0"/>
            <wp:docPr id="7" name="Picture 7" descr="https://blogs.sap.com/wp-content/uploads/2017/11/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s.sap.com/wp-content/uploads/2017/11/Image-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4668520"/>
                    </a:xfrm>
                    <a:prstGeom prst="rect">
                      <a:avLst/>
                    </a:prstGeom>
                    <a:noFill/>
                    <a:ln>
                      <a:noFill/>
                    </a:ln>
                  </pic:spPr>
                </pic:pic>
              </a:graphicData>
            </a:graphic>
          </wp:inline>
        </w:drawing>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color w:val="333333"/>
          <w:sz w:val="21"/>
          <w:szCs w:val="21"/>
          <w:lang w:bidi="te-IN"/>
        </w:rPr>
        <w:t>The Story has multiple reports thus I will need more space to show the data. That’s why the mashup width has been increased to 700.</w:t>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color w:val="333333"/>
          <w:sz w:val="21"/>
          <w:szCs w:val="21"/>
          <w:lang w:bidi="te-IN"/>
        </w:rPr>
        <w:t>Now add the URL that we created in step 1 and extract the parameters:</w:t>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noProof/>
          <w:color w:val="333333"/>
          <w:sz w:val="21"/>
          <w:szCs w:val="21"/>
          <w:lang w:bidi="te-IN"/>
        </w:rPr>
        <w:lastRenderedPageBreak/>
        <w:drawing>
          <wp:inline distT="0" distB="0" distL="0" distR="0">
            <wp:extent cx="6858000" cy="5513705"/>
            <wp:effectExtent l="0" t="0" r="0" b="0"/>
            <wp:docPr id="6" name="Picture 6" descr="https://blogs.sap.com/wp-content/uploads/2017/11/Image-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logs.sap.com/wp-content/uploads/2017/11/Image-4-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5513705"/>
                    </a:xfrm>
                    <a:prstGeom prst="rect">
                      <a:avLst/>
                    </a:prstGeom>
                    <a:noFill/>
                    <a:ln>
                      <a:noFill/>
                    </a:ln>
                  </pic:spPr>
                </pic:pic>
              </a:graphicData>
            </a:graphic>
          </wp:inline>
        </w:drawing>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color w:val="333333"/>
          <w:sz w:val="21"/>
          <w:szCs w:val="21"/>
          <w:lang w:bidi="te-IN"/>
        </w:rPr>
        <w:t>When you extract the parameters by default each one will have a ‘$’ sign in between. Change this to 1. And add the parameters as below:</w:t>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color w:val="333333"/>
          <w:sz w:val="21"/>
          <w:szCs w:val="21"/>
          <w:lang w:bidi="te-IN"/>
        </w:rPr>
        <w:t xml:space="preserve">f01iModel -&gt; Model </w:t>
      </w:r>
      <w:proofErr w:type="spellStart"/>
      <w:proofErr w:type="gramStart"/>
      <w:r w:rsidRPr="00593A4C">
        <w:rPr>
          <w:rFonts w:ascii="Arial" w:eastAsia="Times New Roman" w:hAnsi="Arial" w:cs="Arial"/>
          <w:color w:val="333333"/>
          <w:sz w:val="21"/>
          <w:szCs w:val="21"/>
          <w:lang w:bidi="te-IN"/>
        </w:rPr>
        <w:t>ID:Model</w:t>
      </w:r>
      <w:proofErr w:type="spellEnd"/>
      <w:proofErr w:type="gramEnd"/>
      <w:r w:rsidRPr="00593A4C">
        <w:rPr>
          <w:rFonts w:ascii="Arial" w:eastAsia="Times New Roman" w:hAnsi="Arial" w:cs="Arial"/>
          <w:color w:val="333333"/>
          <w:sz w:val="21"/>
          <w:szCs w:val="21"/>
          <w:lang w:bidi="te-IN"/>
        </w:rPr>
        <w:t xml:space="preserve"> ID</w:t>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color w:val="333333"/>
          <w:sz w:val="21"/>
          <w:szCs w:val="21"/>
          <w:lang w:bidi="te-IN"/>
        </w:rPr>
        <w:t>f01iDim -&gt; Dimension ID</w:t>
      </w:r>
    </w:p>
    <w:p w:rsidR="00593A4C" w:rsidRPr="00593A4C" w:rsidRDefault="00593A4C" w:rsidP="00593A4C">
      <w:pPr>
        <w:shd w:val="clear" w:color="auto" w:fill="FFFFFF"/>
        <w:spacing w:beforeAutospacing="1" w:after="0" w:afterAutospacing="1" w:line="240" w:lineRule="auto"/>
        <w:rPr>
          <w:rFonts w:ascii="Arial" w:eastAsia="Times New Roman" w:hAnsi="Arial" w:cs="Arial"/>
          <w:color w:val="333333"/>
          <w:sz w:val="21"/>
          <w:szCs w:val="21"/>
          <w:lang w:bidi="te-IN"/>
        </w:rPr>
      </w:pPr>
      <w:r w:rsidRPr="00593A4C">
        <w:rPr>
          <w:rFonts w:ascii="Arial" w:eastAsia="Times New Roman" w:hAnsi="Arial" w:cs="Arial"/>
          <w:i/>
          <w:iCs/>
          <w:color w:val="333333"/>
          <w:sz w:val="21"/>
          <w:szCs w:val="21"/>
          <w:bdr w:val="none" w:sz="0" w:space="0" w:color="auto" w:frame="1"/>
          <w:lang w:bidi="te-IN"/>
        </w:rPr>
        <w:t>*Note Model ID and Dimension ID are SAC model ID and SAC story filter dimension ID</w:t>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color w:val="333333"/>
          <w:sz w:val="21"/>
          <w:szCs w:val="21"/>
          <w:lang w:bidi="te-IN"/>
        </w:rPr>
        <w:t>Since we want the Mash-up in C4C to show contextual data we will pass the values from the screen.</w:t>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noProof/>
          <w:color w:val="333333"/>
          <w:sz w:val="21"/>
          <w:szCs w:val="21"/>
          <w:lang w:bidi="te-IN"/>
        </w:rPr>
        <w:lastRenderedPageBreak/>
        <w:drawing>
          <wp:inline distT="0" distB="0" distL="0" distR="0">
            <wp:extent cx="6858000" cy="3510280"/>
            <wp:effectExtent l="0" t="0" r="0" b="0"/>
            <wp:docPr id="5" name="Picture 5" descr="https://blogs.sap.com/wp-content/uploads/2017/11/Image-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s.sap.com/wp-content/uploads/2017/11/Image-5-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510280"/>
                    </a:xfrm>
                    <a:prstGeom prst="rect">
                      <a:avLst/>
                    </a:prstGeom>
                    <a:noFill/>
                    <a:ln>
                      <a:noFill/>
                    </a:ln>
                  </pic:spPr>
                </pic:pic>
              </a:graphicData>
            </a:graphic>
          </wp:inline>
        </w:drawing>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color w:val="333333"/>
          <w:sz w:val="21"/>
          <w:szCs w:val="21"/>
          <w:lang w:bidi="te-IN"/>
        </w:rPr>
        <w:t>Set f01iOP and mode based on your requirement. Please refer to the blog below to understand the meaning of these parameters</w:t>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bookmarkStart w:id="0" w:name="_GoBack"/>
      <w:bookmarkEnd w:id="0"/>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color w:val="333333"/>
          <w:sz w:val="21"/>
          <w:szCs w:val="21"/>
          <w:lang w:bidi="te-IN"/>
        </w:rPr>
        <w:t>Once the mash-up is saved it will be available to be added in the Account object.</w:t>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color w:val="333333"/>
          <w:sz w:val="21"/>
          <w:szCs w:val="21"/>
          <w:lang w:bidi="te-IN"/>
        </w:rPr>
        <w:t>Add the mash-up in the appropriate Tab of Account Object. This can be done by an Admin in Adapt mode. Click Adapt-&gt;Edit Master Layout and make the mash-up visible.</w:t>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noProof/>
          <w:color w:val="333333"/>
          <w:sz w:val="21"/>
          <w:szCs w:val="21"/>
          <w:lang w:bidi="te-IN"/>
        </w:rPr>
        <w:drawing>
          <wp:inline distT="0" distB="0" distL="0" distR="0">
            <wp:extent cx="6858000" cy="1674495"/>
            <wp:effectExtent l="0" t="0" r="0" b="1905"/>
            <wp:docPr id="4" name="Picture 4" descr="https://blogs.sap.com/wp-content/uploads/2017/11/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logs.sap.com/wp-content/uploads/2017/11/Image-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1674495"/>
                    </a:xfrm>
                    <a:prstGeom prst="rect">
                      <a:avLst/>
                    </a:prstGeom>
                    <a:noFill/>
                    <a:ln>
                      <a:noFill/>
                    </a:ln>
                  </pic:spPr>
                </pic:pic>
              </a:graphicData>
            </a:graphic>
          </wp:inline>
        </w:drawing>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color w:val="333333"/>
          <w:sz w:val="21"/>
          <w:szCs w:val="21"/>
          <w:lang w:bidi="te-IN"/>
        </w:rPr>
        <w:t> </w:t>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color w:val="333333"/>
          <w:sz w:val="21"/>
          <w:szCs w:val="21"/>
          <w:lang w:bidi="te-IN"/>
        </w:rPr>
        <w:t> </w:t>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noProof/>
          <w:color w:val="333333"/>
          <w:sz w:val="21"/>
          <w:szCs w:val="21"/>
          <w:lang w:bidi="te-IN"/>
        </w:rPr>
        <w:lastRenderedPageBreak/>
        <w:drawing>
          <wp:inline distT="0" distB="0" distL="0" distR="0">
            <wp:extent cx="5953125" cy="5638800"/>
            <wp:effectExtent l="0" t="0" r="9525" b="0"/>
            <wp:docPr id="3" name="Picture 3" descr="https://blogs.sap.com/wp-content/uploads/2017/11/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s.sap.com/wp-content/uploads/2017/11/image-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5638800"/>
                    </a:xfrm>
                    <a:prstGeom prst="rect">
                      <a:avLst/>
                    </a:prstGeom>
                    <a:noFill/>
                    <a:ln>
                      <a:noFill/>
                    </a:ln>
                  </pic:spPr>
                </pic:pic>
              </a:graphicData>
            </a:graphic>
          </wp:inline>
        </w:drawing>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color w:val="333333"/>
          <w:sz w:val="21"/>
          <w:szCs w:val="21"/>
          <w:lang w:bidi="te-IN"/>
        </w:rPr>
        <w:t> </w:t>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color w:val="333333"/>
          <w:sz w:val="21"/>
          <w:szCs w:val="21"/>
          <w:lang w:bidi="te-IN"/>
        </w:rPr>
        <w:t>This will enable the end user to analyze the data contextually when he/she is reviewing the account details.</w:t>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noProof/>
          <w:color w:val="333333"/>
          <w:sz w:val="21"/>
          <w:szCs w:val="21"/>
          <w:lang w:bidi="te-IN"/>
        </w:rPr>
        <w:lastRenderedPageBreak/>
        <w:drawing>
          <wp:inline distT="0" distB="0" distL="0" distR="0">
            <wp:extent cx="6858000" cy="3670300"/>
            <wp:effectExtent l="0" t="0" r="0" b="6350"/>
            <wp:docPr id="1" name="Picture 1" descr="https://blogs.sap.com/wp-content/uploads/2017/11/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logs.sap.com/wp-content/uploads/2017/11/image-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670300"/>
                    </a:xfrm>
                    <a:prstGeom prst="rect">
                      <a:avLst/>
                    </a:prstGeom>
                    <a:noFill/>
                    <a:ln>
                      <a:noFill/>
                    </a:ln>
                  </pic:spPr>
                </pic:pic>
              </a:graphicData>
            </a:graphic>
          </wp:inline>
        </w:drawing>
      </w:r>
    </w:p>
    <w:p w:rsidR="00593A4C" w:rsidRPr="00593A4C" w:rsidRDefault="00593A4C" w:rsidP="00593A4C">
      <w:pPr>
        <w:shd w:val="clear" w:color="auto" w:fill="FFFFFF"/>
        <w:spacing w:before="100" w:beforeAutospacing="1" w:after="100" w:afterAutospacing="1" w:line="240" w:lineRule="auto"/>
        <w:rPr>
          <w:rFonts w:ascii="Arial" w:eastAsia="Times New Roman" w:hAnsi="Arial" w:cs="Arial"/>
          <w:color w:val="333333"/>
          <w:sz w:val="21"/>
          <w:szCs w:val="21"/>
          <w:lang w:bidi="te-IN"/>
        </w:rPr>
      </w:pPr>
      <w:r w:rsidRPr="00593A4C">
        <w:rPr>
          <w:rFonts w:ascii="Arial" w:eastAsia="Times New Roman" w:hAnsi="Arial" w:cs="Arial"/>
          <w:color w:val="333333"/>
          <w:sz w:val="21"/>
          <w:szCs w:val="21"/>
          <w:lang w:bidi="te-IN"/>
        </w:rPr>
        <w:t> </w:t>
      </w:r>
    </w:p>
    <w:p w:rsidR="00593A4C" w:rsidRDefault="00593A4C" w:rsidP="00593A4C">
      <w:pPr>
        <w:rPr>
          <w:rFonts w:ascii="Arial" w:hAnsi="Arial" w:cs="Arial"/>
          <w:color w:val="444444"/>
          <w:sz w:val="21"/>
          <w:szCs w:val="21"/>
          <w:shd w:val="clear" w:color="auto" w:fill="FFFFFF"/>
        </w:rPr>
      </w:pPr>
      <w:hyperlink r:id="rId13" w:tgtFrame="_blank" w:tooltip="Share on Facebook" w:history="1">
        <w:r w:rsidRPr="00593A4C">
          <w:rPr>
            <w:rFonts w:ascii="Arial" w:eastAsia="Times New Roman" w:hAnsi="Arial" w:cs="Arial"/>
            <w:color w:val="008FD3"/>
            <w:sz w:val="21"/>
            <w:szCs w:val="21"/>
            <w:bdr w:val="none" w:sz="0" w:space="0" w:color="auto" w:frame="1"/>
            <w:lang w:bidi="te-IN"/>
          </w:rPr>
          <w:br/>
        </w:r>
      </w:hyperlink>
    </w:p>
    <w:p w:rsidR="00593A4C" w:rsidRDefault="00593A4C" w:rsidP="00353532">
      <w:pPr>
        <w:rPr>
          <w:rFonts w:ascii="Arial" w:hAnsi="Arial" w:cs="Arial"/>
          <w:color w:val="444444"/>
          <w:sz w:val="21"/>
          <w:szCs w:val="21"/>
          <w:shd w:val="clear" w:color="auto" w:fill="FFFFFF"/>
        </w:rPr>
      </w:pPr>
    </w:p>
    <w:p w:rsidR="00593A4C" w:rsidRDefault="00593A4C" w:rsidP="00353532">
      <w:pPr>
        <w:rPr>
          <w:rFonts w:ascii="Arial" w:hAnsi="Arial" w:cs="Arial"/>
          <w:color w:val="444444"/>
          <w:sz w:val="21"/>
          <w:szCs w:val="21"/>
          <w:shd w:val="clear" w:color="auto" w:fill="FFFFFF"/>
        </w:rPr>
      </w:pPr>
    </w:p>
    <w:p w:rsidR="00353532" w:rsidRDefault="00593A4C" w:rsidP="00353532">
      <w:pPr>
        <w:rPr>
          <w:rFonts w:ascii="Arial" w:hAnsi="Arial" w:cs="Arial"/>
          <w:color w:val="444444"/>
          <w:sz w:val="21"/>
          <w:szCs w:val="21"/>
          <w:shd w:val="clear" w:color="auto" w:fill="FFFFFF"/>
        </w:rPr>
      </w:pPr>
      <w:r w:rsidRPr="00593A4C">
        <w:rPr>
          <w:rFonts w:ascii="Arial" w:hAnsi="Arial" w:cs="Arial"/>
          <w:color w:val="444444"/>
          <w:sz w:val="21"/>
          <w:szCs w:val="21"/>
          <w:shd w:val="clear" w:color="auto" w:fill="FFFFFF"/>
        </w:rPr>
        <w:t>Functions in the Dunning History</w:t>
      </w:r>
    </w:p>
    <w:p w:rsidR="00593A4C" w:rsidRDefault="00593A4C" w:rsidP="00593A4C">
      <w:pPr>
        <w:pStyle w:val="Heading4"/>
        <w:shd w:val="clear" w:color="auto" w:fill="FFFFFF"/>
        <w:spacing w:before="600" w:after="90"/>
        <w:rPr>
          <w:rFonts w:ascii="Arial" w:hAnsi="Arial" w:cs="Arial"/>
          <w:color w:val="999999"/>
          <w:sz w:val="30"/>
          <w:szCs w:val="30"/>
        </w:rPr>
      </w:pPr>
      <w:r>
        <w:rPr>
          <w:rStyle w:val="sapxdptitle"/>
          <w:rFonts w:ascii="Arial" w:hAnsi="Arial" w:cs="Arial"/>
          <w:color w:val="999999"/>
          <w:sz w:val="30"/>
          <w:szCs w:val="30"/>
        </w:rPr>
        <w:t>Use</w:t>
      </w:r>
    </w:p>
    <w:p w:rsidR="00593A4C" w:rsidRDefault="00593A4C" w:rsidP="00593A4C">
      <w:pPr>
        <w:pStyle w:val="sapxdpparagraph"/>
        <w:shd w:val="clear" w:color="auto" w:fill="FFFFFF"/>
        <w:spacing w:before="0" w:beforeAutospacing="0" w:after="0" w:afterAutospacing="0" w:line="270" w:lineRule="atLeast"/>
        <w:rPr>
          <w:rFonts w:ascii="Arial" w:hAnsi="Arial" w:cs="Arial"/>
          <w:color w:val="333333"/>
          <w:sz w:val="18"/>
          <w:szCs w:val="18"/>
        </w:rPr>
      </w:pPr>
      <w:r>
        <w:rPr>
          <w:rFonts w:ascii="Arial" w:hAnsi="Arial" w:cs="Arial"/>
          <w:color w:val="333333"/>
          <w:sz w:val="18"/>
          <w:szCs w:val="18"/>
        </w:rPr>
        <w:t>The system records all dunning data for each dunned item in a dunning history. There you can find out about the individual dunning steps. The dunning program uses the dunning history to determine the dunning levels.</w:t>
      </w:r>
    </w:p>
    <w:p w:rsidR="00593A4C" w:rsidRDefault="00593A4C" w:rsidP="00593A4C">
      <w:pPr>
        <w:pStyle w:val="Heading4"/>
        <w:shd w:val="clear" w:color="auto" w:fill="FFFFFF"/>
        <w:spacing w:before="600" w:after="90"/>
        <w:rPr>
          <w:rFonts w:ascii="Arial" w:hAnsi="Arial" w:cs="Arial"/>
          <w:color w:val="999999"/>
          <w:sz w:val="30"/>
          <w:szCs w:val="30"/>
        </w:rPr>
      </w:pPr>
      <w:r>
        <w:rPr>
          <w:rStyle w:val="sapxdptitle"/>
          <w:rFonts w:ascii="Arial" w:hAnsi="Arial" w:cs="Arial"/>
          <w:color w:val="999999"/>
          <w:sz w:val="30"/>
          <w:szCs w:val="30"/>
        </w:rPr>
        <w:t>Features</w:t>
      </w:r>
    </w:p>
    <w:p w:rsidR="00593A4C" w:rsidRDefault="00593A4C" w:rsidP="00593A4C">
      <w:pPr>
        <w:pStyle w:val="sapxdpparagraph"/>
        <w:shd w:val="clear" w:color="auto" w:fill="FFFFFF"/>
        <w:spacing w:before="0" w:beforeAutospacing="0" w:after="0" w:afterAutospacing="0" w:line="270" w:lineRule="atLeast"/>
        <w:rPr>
          <w:rFonts w:ascii="Arial" w:hAnsi="Arial" w:cs="Arial"/>
          <w:color w:val="333333"/>
          <w:sz w:val="18"/>
          <w:szCs w:val="18"/>
        </w:rPr>
      </w:pPr>
      <w:r>
        <w:rPr>
          <w:rFonts w:ascii="Arial" w:hAnsi="Arial" w:cs="Arial"/>
          <w:color w:val="333333"/>
          <w:sz w:val="18"/>
          <w:szCs w:val="18"/>
        </w:rPr>
        <w:t>In the dunning history, you can see which items have been dunned for a particular area. The functions of the dunning history are protected by the following authorization objects:</w:t>
      </w:r>
    </w:p>
    <w:p w:rsidR="00593A4C" w:rsidRDefault="00593A4C" w:rsidP="00593A4C">
      <w:pPr>
        <w:pStyle w:val="sapxdpparagraph"/>
        <w:numPr>
          <w:ilvl w:val="0"/>
          <w:numId w:val="1"/>
        </w:numPr>
        <w:shd w:val="clear" w:color="auto" w:fill="FFFFFF"/>
        <w:spacing w:before="0" w:beforeAutospacing="0" w:after="0" w:afterAutospacing="0" w:line="270" w:lineRule="atLeast"/>
        <w:ind w:left="0" w:right="300"/>
        <w:rPr>
          <w:rFonts w:ascii="Arial" w:hAnsi="Arial" w:cs="Arial"/>
          <w:color w:val="333333"/>
          <w:sz w:val="18"/>
          <w:szCs w:val="18"/>
        </w:rPr>
      </w:pPr>
      <w:r>
        <w:rPr>
          <w:rFonts w:ascii="Arial" w:hAnsi="Arial" w:cs="Arial"/>
          <w:color w:val="333333"/>
          <w:sz w:val="18"/>
          <w:szCs w:val="18"/>
        </w:rPr>
        <w:t>F_KKDU (Dunning in Contract Accounts Receivable and Payable)</w:t>
      </w:r>
    </w:p>
    <w:p w:rsidR="00593A4C" w:rsidRDefault="00593A4C" w:rsidP="00593A4C">
      <w:pPr>
        <w:pStyle w:val="sapxdpparagraph"/>
        <w:numPr>
          <w:ilvl w:val="0"/>
          <w:numId w:val="1"/>
        </w:numPr>
        <w:shd w:val="clear" w:color="auto" w:fill="FFFFFF"/>
        <w:spacing w:before="0" w:beforeAutospacing="0" w:after="0" w:afterAutospacing="0" w:line="270" w:lineRule="atLeast"/>
        <w:ind w:left="0" w:right="300"/>
        <w:rPr>
          <w:rFonts w:ascii="Arial" w:hAnsi="Arial" w:cs="Arial"/>
          <w:color w:val="333333"/>
          <w:sz w:val="18"/>
          <w:szCs w:val="18"/>
        </w:rPr>
      </w:pPr>
      <w:r>
        <w:rPr>
          <w:rFonts w:ascii="Arial" w:hAnsi="Arial" w:cs="Arial"/>
          <w:color w:val="333333"/>
          <w:sz w:val="18"/>
          <w:szCs w:val="18"/>
        </w:rPr>
        <w:t>F_KKKO_BUK (Authorization in Company code)</w:t>
      </w:r>
    </w:p>
    <w:p w:rsidR="00593A4C" w:rsidRDefault="00593A4C" w:rsidP="00593A4C">
      <w:pPr>
        <w:pStyle w:val="sapxdpparagraph"/>
        <w:numPr>
          <w:ilvl w:val="0"/>
          <w:numId w:val="1"/>
        </w:numPr>
        <w:shd w:val="clear" w:color="auto" w:fill="FFFFFF"/>
        <w:spacing w:before="0" w:beforeAutospacing="0" w:after="0" w:afterAutospacing="0" w:line="270" w:lineRule="atLeast"/>
        <w:ind w:left="0" w:right="300"/>
        <w:rPr>
          <w:rFonts w:ascii="Arial" w:hAnsi="Arial" w:cs="Arial"/>
          <w:color w:val="333333"/>
          <w:sz w:val="18"/>
          <w:szCs w:val="18"/>
        </w:rPr>
      </w:pPr>
      <w:r>
        <w:rPr>
          <w:rFonts w:ascii="Arial" w:hAnsi="Arial" w:cs="Arial"/>
          <w:color w:val="333333"/>
          <w:sz w:val="18"/>
          <w:szCs w:val="18"/>
        </w:rPr>
        <w:t>F_KKKO_GSB (Authorization in Business Area)</w:t>
      </w:r>
    </w:p>
    <w:p w:rsidR="00593A4C" w:rsidRDefault="00593A4C" w:rsidP="00593A4C">
      <w:pPr>
        <w:pStyle w:val="sapxdpparagraph"/>
        <w:numPr>
          <w:ilvl w:val="0"/>
          <w:numId w:val="1"/>
        </w:numPr>
        <w:shd w:val="clear" w:color="auto" w:fill="FFFFFF"/>
        <w:spacing w:before="0" w:beforeAutospacing="0" w:after="0" w:afterAutospacing="0" w:line="270" w:lineRule="atLeast"/>
        <w:ind w:left="0" w:right="300"/>
        <w:rPr>
          <w:rFonts w:ascii="Arial" w:hAnsi="Arial" w:cs="Arial"/>
          <w:color w:val="333333"/>
          <w:sz w:val="18"/>
          <w:szCs w:val="18"/>
        </w:rPr>
      </w:pPr>
      <w:r>
        <w:rPr>
          <w:rFonts w:ascii="Arial" w:hAnsi="Arial" w:cs="Arial"/>
          <w:color w:val="333333"/>
          <w:sz w:val="18"/>
          <w:szCs w:val="18"/>
        </w:rPr>
        <w:t>F_KKKO_BEG (Authorization for Account via Authorization Group of Contract Account)</w:t>
      </w:r>
    </w:p>
    <w:p w:rsidR="00593A4C" w:rsidRDefault="00593A4C" w:rsidP="00593A4C">
      <w:pPr>
        <w:pStyle w:val="sapxdpparagraph"/>
        <w:shd w:val="clear" w:color="auto" w:fill="FFFFFF"/>
        <w:spacing w:before="0" w:beforeAutospacing="0" w:after="0" w:afterAutospacing="0" w:line="270" w:lineRule="atLeast"/>
        <w:rPr>
          <w:rFonts w:ascii="Arial" w:hAnsi="Arial" w:cs="Arial"/>
          <w:color w:val="333333"/>
          <w:sz w:val="18"/>
          <w:szCs w:val="18"/>
        </w:rPr>
      </w:pPr>
      <w:r>
        <w:rPr>
          <w:rFonts w:ascii="Arial" w:hAnsi="Arial" w:cs="Arial"/>
          <w:color w:val="333333"/>
          <w:sz w:val="18"/>
          <w:szCs w:val="18"/>
        </w:rPr>
        <w:t xml:space="preserve">The dunning header contains the field content for the company code and business area that is required for the check. The contract account in the dunning header determines the authorization group. If no contract account is specified in the dunning header (cross-contract account dunning), the system does not check the authorization group. The system issues a message informing you of how many dunning notices are not displayed due to missing authorizations. Using the authorization object F_KKDU, the system checks the dunning history for authorization for the activities Set Next Dunning Level and Reverse Dunning </w:t>
      </w:r>
      <w:proofErr w:type="gramStart"/>
      <w:r>
        <w:rPr>
          <w:rFonts w:ascii="Arial" w:hAnsi="Arial" w:cs="Arial"/>
          <w:color w:val="333333"/>
          <w:sz w:val="18"/>
          <w:szCs w:val="18"/>
        </w:rPr>
        <w:t>Notice .</w:t>
      </w:r>
      <w:proofErr w:type="gramEnd"/>
    </w:p>
    <w:p w:rsidR="00593A4C" w:rsidRDefault="00593A4C" w:rsidP="00353532">
      <w:pPr>
        <w:rPr>
          <w:rFonts w:ascii="Arial" w:hAnsi="Arial" w:cs="Arial"/>
          <w:color w:val="444444"/>
          <w:sz w:val="21"/>
          <w:szCs w:val="21"/>
          <w:shd w:val="clear" w:color="auto" w:fill="FFFFFF"/>
        </w:rPr>
      </w:pPr>
    </w:p>
    <w:p w:rsidR="00353532" w:rsidRDefault="00353532" w:rsidP="00353532">
      <w:pPr>
        <w:rPr>
          <w:rFonts w:ascii="Arial" w:hAnsi="Arial" w:cs="Arial"/>
          <w:b/>
          <w:bCs/>
          <w:color w:val="444444"/>
          <w:sz w:val="21"/>
          <w:szCs w:val="21"/>
          <w:shd w:val="clear" w:color="auto" w:fill="FFFFFF"/>
        </w:rPr>
      </w:pPr>
    </w:p>
    <w:p w:rsidR="00353532" w:rsidRDefault="00353532" w:rsidP="00353532">
      <w:pPr>
        <w:rPr>
          <w:rFonts w:ascii="Arial" w:hAnsi="Arial" w:cs="Arial"/>
          <w:b/>
          <w:bCs/>
          <w:color w:val="444444"/>
          <w:sz w:val="21"/>
          <w:szCs w:val="21"/>
          <w:shd w:val="clear" w:color="auto" w:fill="FFFFFF"/>
        </w:rPr>
      </w:pPr>
    </w:p>
    <w:p w:rsidR="00353532" w:rsidRPr="009149F7" w:rsidRDefault="00353532" w:rsidP="00353532">
      <w:pPr>
        <w:rPr>
          <w:rFonts w:ascii="Arial" w:hAnsi="Arial" w:cs="Arial"/>
          <w:b/>
          <w:bCs/>
          <w:color w:val="444444"/>
          <w:sz w:val="21"/>
          <w:szCs w:val="21"/>
          <w:shd w:val="clear" w:color="auto" w:fill="FFFFFF"/>
        </w:rPr>
      </w:pPr>
    </w:p>
    <w:p w:rsidR="009149F7" w:rsidRDefault="009149F7"/>
    <w:sectPr w:rsidR="009149F7" w:rsidSect="001501BE">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87E45"/>
    <w:multiLevelType w:val="multilevel"/>
    <w:tmpl w:val="FCF8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9F7"/>
    <w:rsid w:val="00084FFD"/>
    <w:rsid w:val="001501BE"/>
    <w:rsid w:val="00353532"/>
    <w:rsid w:val="005939FA"/>
    <w:rsid w:val="00593A4C"/>
    <w:rsid w:val="009149F7"/>
    <w:rsid w:val="00B9255D"/>
    <w:rsid w:val="00F84CC5"/>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AA07F"/>
  <w15:chartTrackingRefBased/>
  <w15:docId w15:val="{3DC21E8D-6291-489E-A302-23AA931FF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149F7"/>
    <w:pPr>
      <w:spacing w:before="100" w:beforeAutospacing="1" w:after="100" w:afterAutospacing="1" w:line="240" w:lineRule="auto"/>
      <w:outlineLvl w:val="0"/>
    </w:pPr>
    <w:rPr>
      <w:rFonts w:ascii="Times New Roman" w:eastAsia="Times New Roman" w:hAnsi="Times New Roman" w:cs="Times New Roman"/>
      <w:b/>
      <w:bCs/>
      <w:kern w:val="36"/>
      <w:sz w:val="48"/>
      <w:szCs w:val="48"/>
      <w:lang w:bidi="te-IN"/>
    </w:rPr>
  </w:style>
  <w:style w:type="paragraph" w:styleId="Heading3">
    <w:name w:val="heading 3"/>
    <w:basedOn w:val="Normal"/>
    <w:next w:val="Normal"/>
    <w:link w:val="Heading3Char"/>
    <w:uiPriority w:val="9"/>
    <w:semiHidden/>
    <w:unhideWhenUsed/>
    <w:qFormat/>
    <w:rsid w:val="00593A4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93A4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9F7"/>
    <w:rPr>
      <w:rFonts w:ascii="Times New Roman" w:eastAsia="Times New Roman" w:hAnsi="Times New Roman" w:cs="Times New Roman"/>
      <w:b/>
      <w:bCs/>
      <w:kern w:val="36"/>
      <w:sz w:val="48"/>
      <w:szCs w:val="48"/>
      <w:lang w:bidi="te-IN"/>
    </w:rPr>
  </w:style>
  <w:style w:type="paragraph" w:styleId="BalloonText">
    <w:name w:val="Balloon Text"/>
    <w:basedOn w:val="Normal"/>
    <w:link w:val="BalloonTextChar"/>
    <w:uiPriority w:val="99"/>
    <w:semiHidden/>
    <w:unhideWhenUsed/>
    <w:rsid w:val="003535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3532"/>
    <w:rPr>
      <w:rFonts w:ascii="Segoe UI" w:hAnsi="Segoe UI" w:cs="Segoe UI"/>
      <w:sz w:val="18"/>
      <w:szCs w:val="18"/>
    </w:rPr>
  </w:style>
  <w:style w:type="character" w:customStyle="1" w:styleId="Heading3Char">
    <w:name w:val="Heading 3 Char"/>
    <w:basedOn w:val="DefaultParagraphFont"/>
    <w:link w:val="Heading3"/>
    <w:uiPriority w:val="9"/>
    <w:semiHidden/>
    <w:rsid w:val="00593A4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93A4C"/>
    <w:rPr>
      <w:rFonts w:asciiTheme="majorHAnsi" w:eastAsiaTheme="majorEastAsia" w:hAnsiTheme="majorHAnsi" w:cstheme="majorBidi"/>
      <w:i/>
      <w:iCs/>
      <w:color w:val="365F91" w:themeColor="accent1" w:themeShade="BF"/>
    </w:rPr>
  </w:style>
  <w:style w:type="character" w:customStyle="1" w:styleId="sapxdptitle">
    <w:name w:val="sapxdptitle"/>
    <w:basedOn w:val="DefaultParagraphFont"/>
    <w:rsid w:val="00593A4C"/>
  </w:style>
  <w:style w:type="paragraph" w:customStyle="1" w:styleId="sapxdpparagraph">
    <w:name w:val="sapxdpparagraph"/>
    <w:basedOn w:val="Normal"/>
    <w:rsid w:val="00593A4C"/>
    <w:pPr>
      <w:spacing w:before="100" w:beforeAutospacing="1" w:after="100" w:afterAutospacing="1" w:line="240" w:lineRule="auto"/>
    </w:pPr>
    <w:rPr>
      <w:rFonts w:ascii="Times New Roman" w:eastAsia="Times New Roman" w:hAnsi="Times New Roman" w:cs="Times New Roman"/>
      <w:sz w:val="24"/>
      <w:szCs w:val="24"/>
      <w:lang w:bidi="te-IN"/>
    </w:rPr>
  </w:style>
  <w:style w:type="paragraph" w:styleId="NormalWeb">
    <w:name w:val="Normal (Web)"/>
    <w:basedOn w:val="Normal"/>
    <w:uiPriority w:val="99"/>
    <w:semiHidden/>
    <w:unhideWhenUsed/>
    <w:rsid w:val="00593A4C"/>
    <w:pPr>
      <w:spacing w:before="100" w:beforeAutospacing="1" w:after="100" w:afterAutospacing="1" w:line="240" w:lineRule="auto"/>
    </w:pPr>
    <w:rPr>
      <w:rFonts w:ascii="Times New Roman" w:eastAsia="Times New Roman" w:hAnsi="Times New Roman" w:cs="Times New Roman"/>
      <w:sz w:val="24"/>
      <w:szCs w:val="24"/>
      <w:lang w:bidi="te-IN"/>
    </w:rPr>
  </w:style>
  <w:style w:type="character" w:styleId="Strong">
    <w:name w:val="Strong"/>
    <w:basedOn w:val="DefaultParagraphFont"/>
    <w:uiPriority w:val="22"/>
    <w:qFormat/>
    <w:rsid w:val="00593A4C"/>
    <w:rPr>
      <w:b/>
      <w:bCs/>
    </w:rPr>
  </w:style>
  <w:style w:type="character" w:styleId="Emphasis">
    <w:name w:val="Emphasis"/>
    <w:basedOn w:val="DefaultParagraphFont"/>
    <w:uiPriority w:val="20"/>
    <w:qFormat/>
    <w:rsid w:val="00593A4C"/>
    <w:rPr>
      <w:i/>
      <w:iCs/>
    </w:rPr>
  </w:style>
  <w:style w:type="character" w:styleId="Hyperlink">
    <w:name w:val="Hyperlink"/>
    <w:basedOn w:val="DefaultParagraphFont"/>
    <w:uiPriority w:val="99"/>
    <w:semiHidden/>
    <w:unhideWhenUsed/>
    <w:rsid w:val="00593A4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935881">
      <w:bodyDiv w:val="1"/>
      <w:marLeft w:val="0"/>
      <w:marRight w:val="0"/>
      <w:marTop w:val="0"/>
      <w:marBottom w:val="0"/>
      <w:divBdr>
        <w:top w:val="none" w:sz="0" w:space="0" w:color="auto"/>
        <w:left w:val="none" w:sz="0" w:space="0" w:color="auto"/>
        <w:bottom w:val="none" w:sz="0" w:space="0" w:color="auto"/>
        <w:right w:val="none" w:sz="0" w:space="0" w:color="auto"/>
      </w:divBdr>
      <w:divsChild>
        <w:div w:id="1583445875">
          <w:marLeft w:val="0"/>
          <w:marRight w:val="0"/>
          <w:marTop w:val="0"/>
          <w:marBottom w:val="0"/>
          <w:divBdr>
            <w:top w:val="none" w:sz="0" w:space="0" w:color="auto"/>
            <w:left w:val="none" w:sz="0" w:space="0" w:color="auto"/>
            <w:bottom w:val="none" w:sz="0" w:space="0" w:color="auto"/>
            <w:right w:val="none" w:sz="0" w:space="0" w:color="auto"/>
          </w:divBdr>
        </w:div>
        <w:div w:id="738864728">
          <w:marLeft w:val="0"/>
          <w:marRight w:val="0"/>
          <w:marTop w:val="0"/>
          <w:marBottom w:val="0"/>
          <w:divBdr>
            <w:top w:val="none" w:sz="0" w:space="0" w:color="auto"/>
            <w:left w:val="none" w:sz="0" w:space="0" w:color="auto"/>
            <w:bottom w:val="none" w:sz="0" w:space="0" w:color="auto"/>
            <w:right w:val="none" w:sz="0" w:space="0" w:color="auto"/>
          </w:divBdr>
          <w:divsChild>
            <w:div w:id="160453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83271">
      <w:bodyDiv w:val="1"/>
      <w:marLeft w:val="0"/>
      <w:marRight w:val="0"/>
      <w:marTop w:val="0"/>
      <w:marBottom w:val="0"/>
      <w:divBdr>
        <w:top w:val="none" w:sz="0" w:space="0" w:color="auto"/>
        <w:left w:val="none" w:sz="0" w:space="0" w:color="auto"/>
        <w:bottom w:val="none" w:sz="0" w:space="0" w:color="auto"/>
        <w:right w:val="none" w:sz="0" w:space="0" w:color="auto"/>
      </w:divBdr>
    </w:div>
    <w:div w:id="631862110">
      <w:bodyDiv w:val="1"/>
      <w:marLeft w:val="0"/>
      <w:marRight w:val="0"/>
      <w:marTop w:val="0"/>
      <w:marBottom w:val="0"/>
      <w:divBdr>
        <w:top w:val="none" w:sz="0" w:space="0" w:color="auto"/>
        <w:left w:val="none" w:sz="0" w:space="0" w:color="auto"/>
        <w:bottom w:val="none" w:sz="0" w:space="0" w:color="auto"/>
        <w:right w:val="none" w:sz="0" w:space="0" w:color="auto"/>
      </w:divBdr>
    </w:div>
    <w:div w:id="862864773">
      <w:bodyDiv w:val="1"/>
      <w:marLeft w:val="0"/>
      <w:marRight w:val="0"/>
      <w:marTop w:val="0"/>
      <w:marBottom w:val="0"/>
      <w:divBdr>
        <w:top w:val="none" w:sz="0" w:space="0" w:color="auto"/>
        <w:left w:val="none" w:sz="0" w:space="0" w:color="auto"/>
        <w:bottom w:val="none" w:sz="0" w:space="0" w:color="auto"/>
        <w:right w:val="none" w:sz="0" w:space="0" w:color="auto"/>
      </w:divBdr>
    </w:div>
    <w:div w:id="1286499812">
      <w:bodyDiv w:val="1"/>
      <w:marLeft w:val="0"/>
      <w:marRight w:val="0"/>
      <w:marTop w:val="0"/>
      <w:marBottom w:val="0"/>
      <w:divBdr>
        <w:top w:val="none" w:sz="0" w:space="0" w:color="auto"/>
        <w:left w:val="none" w:sz="0" w:space="0" w:color="auto"/>
        <w:bottom w:val="none" w:sz="0" w:space="0" w:color="auto"/>
        <w:right w:val="none" w:sz="0" w:space="0" w:color="auto"/>
      </w:divBdr>
    </w:div>
    <w:div w:id="1885092954">
      <w:bodyDiv w:val="1"/>
      <w:marLeft w:val="0"/>
      <w:marRight w:val="0"/>
      <w:marTop w:val="0"/>
      <w:marBottom w:val="0"/>
      <w:divBdr>
        <w:top w:val="none" w:sz="0" w:space="0" w:color="auto"/>
        <w:left w:val="none" w:sz="0" w:space="0" w:color="auto"/>
        <w:bottom w:val="none" w:sz="0" w:space="0" w:color="auto"/>
        <w:right w:val="none" w:sz="0" w:space="0" w:color="auto"/>
      </w:divBdr>
    </w:div>
    <w:div w:id="2080858691">
      <w:bodyDiv w:val="1"/>
      <w:marLeft w:val="0"/>
      <w:marRight w:val="0"/>
      <w:marTop w:val="0"/>
      <w:marBottom w:val="0"/>
      <w:divBdr>
        <w:top w:val="none" w:sz="0" w:space="0" w:color="auto"/>
        <w:left w:val="none" w:sz="0" w:space="0" w:color="auto"/>
        <w:bottom w:val="none" w:sz="0" w:space="0" w:color="auto"/>
        <w:right w:val="none" w:sz="0" w:space="0" w:color="auto"/>
      </w:divBdr>
      <w:divsChild>
        <w:div w:id="9224483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facebook.com/sharer/sharer.php?u=https%3A%2F%2Fblogs.sap.com%2F2017%2F11%2F13%2Fadd-sap-analytics-cloud-report-as-a-mash-up-in-sap-hybris-cloud-for-customer%2F"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7</Pages>
  <Words>587</Words>
  <Characters>3346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rajendra PRASAD</dc:creator>
  <cp:keywords/>
  <dc:description/>
  <cp:lastModifiedBy>rajendra PRASAD</cp:lastModifiedBy>
  <cp:revision>4</cp:revision>
  <dcterms:created xsi:type="dcterms:W3CDTF">2020-02-20T03:56:00Z</dcterms:created>
  <dcterms:modified xsi:type="dcterms:W3CDTF">2020-02-20T04:38:00Z</dcterms:modified>
</cp:coreProperties>
</file>