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HƯỚNG DẪN SỬ DỤNG</w:t>
      </w:r>
    </w:p>
    <w:p>
      <w:pPr>
        <w:jc w:val="center"/>
      </w:pPr>
      <w:r>
        <w:rPr>
          <w:b/>
          <w:color w:val="1F3864"/>
          <w:sz w:val="32"/>
        </w:rPr>
        <w:t>API Phiên âm &amp; Phân tách người nói (VibeVoice ASR)</w:t>
      </w:r>
    </w:p>
    <w:p>
      <w:pPr>
        <w:jc w:val="center"/>
      </w:pPr>
      <w:r>
        <w:rPr>
          <w:i/>
          <w:sz w:val="22"/>
        </w:rPr>
        <w:t>Máy chủ suy luận biên (edge inference) — mạng nội bộ, hoạt động hoàn toàn offline</w:t>
      </w:r>
    </w:p>
    <w:p/>
    <w:p>
      <w:pPr>
        <w:pStyle w:val="Heading1"/>
      </w:pPr>
      <w:r>
        <w:t>1. Thông tin chung</w:t>
      </w:r>
    </w:p>
    <w:p>
      <w:r>
        <w:rPr>
          <w:b w:val="0"/>
          <w:i w:val="0"/>
        </w:rPr>
        <w:t>Dịch vụ phiên âm kết hợp phân tách người nói (diarization): nhận tệp ghi âm cuộc họp/hội thoại, trả về danh sách các đoạn nói kèm thời điểm bắt đầu, kết thúc, mã người nói và nội dung văn bản của từng đoạn. Hỗ trợ ghi âm dài tới 60 phút.</w:t>
      </w:r>
    </w:p>
    <w:tbl>
      <w:tblPr>
        <w:tblStyle w:val="TableGrid"/>
        <w:tblW w:type="auto" w:w="0"/>
        <w:jc w:val="center"/>
        <w:tblLook w:firstColumn="1" w:firstRow="1" w:lastColumn="0" w:lastRow="0" w:noHBand="0" w:noVBand="1" w:val="04A0"/>
      </w:tblPr>
      <w:tblGrid>
        <w:gridCol w:w="4819"/>
        <w:gridCol w:w="4819"/>
      </w:tblGrid>
      <w:tr>
        <w:tc>
          <w:tcPr>
            <w:tcW w:type="dxa" w:w="3118"/>
            <w:shd w:val="clear" w:fill="D9E2F3"/>
          </w:tcPr>
          <w:p>
            <w:r/>
            <w:r>
              <w:rPr>
                <w:rFonts w:ascii="Times New Roman" w:hAnsi="Times New Roman"/>
                <w:b/>
                <w:sz w:val="22"/>
              </w:rPr>
              <w:t>Hạng mục</w:t>
            </w:r>
          </w:p>
        </w:tc>
        <w:tc>
          <w:tcPr>
            <w:tcW w:type="dxa" w:w="6520"/>
            <w:shd w:val="clear" w:fill="D9E2F3"/>
          </w:tcPr>
          <w:p>
            <w:r/>
            <w:r>
              <w:rPr>
                <w:rFonts w:ascii="Times New Roman" w:hAnsi="Times New Roman"/>
                <w:b/>
                <w:sz w:val="22"/>
              </w:rPr>
              <w:t>Giá trị</w:t>
            </w:r>
          </w:p>
        </w:tc>
      </w:tr>
      <w:tr>
        <w:tc>
          <w:tcPr>
            <w:tcW w:type="dxa" w:w="3118"/>
          </w:tcPr>
          <w:p>
            <w:r/>
            <w:r>
              <w:rPr>
                <w:rFonts w:ascii="Times New Roman" w:hAnsi="Times New Roman"/>
                <w:sz w:val="22"/>
              </w:rPr>
              <w:t>Tên dịch vụ</w:t>
            </w:r>
          </w:p>
        </w:tc>
        <w:tc>
          <w:tcPr>
            <w:tcW w:type="dxa" w:w="6520"/>
          </w:tcPr>
          <w:p>
            <w:r/>
            <w:r>
              <w:rPr>
                <w:rFonts w:ascii="Times New Roman" w:hAnsi="Times New Roman"/>
                <w:sz w:val="22"/>
              </w:rPr>
              <w:t>API Phiên âm &amp; Phân tách người nói (VibeVoice ASR)</w:t>
            </w:r>
          </w:p>
        </w:tc>
      </w:tr>
      <w:tr>
        <w:tc>
          <w:tcPr>
            <w:tcW w:type="dxa" w:w="3118"/>
          </w:tcPr>
          <w:p>
            <w:r/>
            <w:r>
              <w:rPr>
                <w:rFonts w:ascii="Times New Roman" w:hAnsi="Times New Roman"/>
                <w:sz w:val="22"/>
              </w:rPr>
              <w:t>Mô hình AI</w:t>
            </w:r>
          </w:p>
        </w:tc>
        <w:tc>
          <w:tcPr>
            <w:tcW w:type="dxa" w:w="6520"/>
          </w:tcPr>
          <w:p>
            <w:r/>
            <w:r>
              <w:rPr>
                <w:rFonts w:ascii="Times New Roman" w:hAnsi="Times New Roman"/>
                <w:sz w:val="22"/>
              </w:rPr>
              <w:t>microsoft/VibeVoice-ASR (9 tỷ tham số, nền tảng Qwen2.5-7B, ~18 GB, chạy trên GPU)</w:t>
            </w:r>
          </w:p>
        </w:tc>
      </w:tr>
      <w:tr>
        <w:tc>
          <w:tcPr>
            <w:tcW w:type="dxa" w:w="3118"/>
          </w:tcPr>
          <w:p>
            <w:r/>
            <w:r>
              <w:rPr>
                <w:rFonts w:ascii="Times New Roman" w:hAnsi="Times New Roman"/>
                <w:sz w:val="22"/>
              </w:rPr>
              <w:t>Thư mục dự án</w:t>
            </w:r>
          </w:p>
        </w:tc>
        <w:tc>
          <w:tcPr>
            <w:tcW w:type="dxa" w:w="6520"/>
          </w:tcPr>
          <w:p>
            <w:r/>
            <w:r>
              <w:rPr>
                <w:rFonts w:ascii="Times New Roman" w:hAnsi="Times New Roman"/>
                <w:sz w:val="22"/>
              </w:rPr>
              <w:t>/mnt/data/quanT04/vibevoice-asr-api</w:t>
            </w:r>
          </w:p>
        </w:tc>
      </w:tr>
      <w:tr>
        <w:tc>
          <w:tcPr>
            <w:tcW w:type="dxa" w:w="3118"/>
          </w:tcPr>
          <w:p>
            <w:r/>
            <w:r>
              <w:rPr>
                <w:rFonts w:ascii="Times New Roman" w:hAnsi="Times New Roman"/>
                <w:sz w:val="22"/>
              </w:rPr>
              <w:t>Môi trường conda</w:t>
            </w:r>
          </w:p>
        </w:tc>
        <w:tc>
          <w:tcPr>
            <w:tcW w:type="dxa" w:w="6520"/>
          </w:tcPr>
          <w:p>
            <w:r/>
            <w:r>
              <w:rPr>
                <w:rFonts w:ascii="Times New Roman" w:hAnsi="Times New Roman"/>
                <w:sz w:val="22"/>
              </w:rPr>
              <w:t>/mnt/data/quanT04/vibevoice-asr-api/asr-env</w:t>
            </w:r>
          </w:p>
        </w:tc>
      </w:tr>
      <w:tr>
        <w:tc>
          <w:tcPr>
            <w:tcW w:type="dxa" w:w="3118"/>
          </w:tcPr>
          <w:p>
            <w:r/>
            <w:r>
              <w:rPr>
                <w:rFonts w:ascii="Times New Roman" w:hAnsi="Times New Roman"/>
                <w:sz w:val="22"/>
              </w:rPr>
              <w:t>Cổng (port)</w:t>
            </w:r>
          </w:p>
        </w:tc>
        <w:tc>
          <w:tcPr>
            <w:tcW w:type="dxa" w:w="6520"/>
          </w:tcPr>
          <w:p>
            <w:r/>
            <w:r>
              <w:rPr>
                <w:rFonts w:ascii="Times New Roman" w:hAnsi="Times New Roman"/>
                <w:sz w:val="22"/>
              </w:rPr>
              <w:t>6421</w:t>
            </w:r>
          </w:p>
        </w:tc>
      </w:tr>
      <w:tr>
        <w:tc>
          <w:tcPr>
            <w:tcW w:type="dxa" w:w="3118"/>
          </w:tcPr>
          <w:p>
            <w:r/>
            <w:r>
              <w:rPr>
                <w:rFonts w:ascii="Times New Roman" w:hAnsi="Times New Roman"/>
                <w:sz w:val="22"/>
              </w:rPr>
              <w:t>Địa chỉ API trong mạng nội bộ</w:t>
            </w:r>
          </w:p>
        </w:tc>
        <w:tc>
          <w:tcPr>
            <w:tcW w:type="dxa" w:w="6520"/>
          </w:tcPr>
          <w:p>
            <w:r/>
            <w:r>
              <w:rPr>
                <w:rFonts w:ascii="Times New Roman" w:hAnsi="Times New Roman"/>
                <w:sz w:val="22"/>
              </w:rPr>
              <w:t>http://10.8.0.16:6421</w:t>
            </w:r>
          </w:p>
        </w:tc>
      </w:tr>
      <w:tr>
        <w:tc>
          <w:tcPr>
            <w:tcW w:type="dxa" w:w="3118"/>
          </w:tcPr>
          <w:p>
            <w:r/>
            <w:r>
              <w:rPr>
                <w:rFonts w:ascii="Times New Roman" w:hAnsi="Times New Roman"/>
                <w:sz w:val="22"/>
              </w:rPr>
              <w:t>Tài liệu tương tác (Swagger UI)</w:t>
            </w:r>
          </w:p>
        </w:tc>
        <w:tc>
          <w:tcPr>
            <w:tcW w:type="dxa" w:w="6520"/>
          </w:tcPr>
          <w:p>
            <w:r/>
            <w:r>
              <w:rPr>
                <w:rFonts w:ascii="Times New Roman" w:hAnsi="Times New Roman"/>
                <w:sz w:val="22"/>
              </w:rPr>
              <w:t>http://10.8.0.16:6421/docs</w:t>
            </w:r>
          </w:p>
        </w:tc>
      </w:tr>
      <w:tr>
        <w:tc>
          <w:tcPr>
            <w:tcW w:type="dxa" w:w="3118"/>
          </w:tcPr>
          <w:p>
            <w:r/>
            <w:r>
              <w:rPr>
                <w:rFonts w:ascii="Times New Roman" w:hAnsi="Times New Roman"/>
                <w:sz w:val="22"/>
              </w:rPr>
              <w:t>Xác thực</w:t>
            </w:r>
          </w:p>
        </w:tc>
        <w:tc>
          <w:tcPr>
            <w:tcW w:type="dxa" w:w="6520"/>
          </w:tcPr>
          <w:p>
            <w:r/>
            <w:r>
              <w:rPr>
                <w:rFonts w:ascii="Times New Roman" w:hAnsi="Times New Roman"/>
                <w:sz w:val="22"/>
              </w:rPr>
              <w:t>Không yêu cầu (dùng trong mạng nội bộ tin cậy)</w:t>
            </w:r>
          </w:p>
        </w:tc>
      </w:tr>
    </w:tbl>
    <w:p>
      <w:pPr>
        <w:spacing w:after="40"/>
      </w:pPr>
    </w:p>
    <w:p>
      <w:pPr>
        <w:pStyle w:val="Heading1"/>
      </w:pPr>
      <w:r>
        <w:t>2. Vị trí triển khai trên máy chủ</w:t>
      </w:r>
    </w:p>
    <w:p>
      <w:r>
        <w:rPr>
          <w:b w:val="0"/>
          <w:i w:val="0"/>
        </w:rPr>
        <w:t>Toàn bộ mã nguồn của dịch vụ nằm tại thư mục:</w:t>
      </w:r>
    </w:p>
    <w:p>
      <w:pPr>
        <w:spacing w:after="0" w:before="0"/>
        <w:ind w:left="170"/>
        <w:shd w:val="clear" w:fill="F2F2F2"/>
      </w:pPr>
      <w:r>
        <w:rPr>
          <w:rFonts w:ascii="Consolas" w:hAnsi="Consolas"/>
          <w:sz w:val="20"/>
        </w:rPr>
        <w:t>/mnt/data/quanT04/vibevoice-asr-api</w:t>
      </w:r>
    </w:p>
    <w:p>
      <w:pPr>
        <w:spacing w:after="40" w:before="0"/>
      </w:pPr>
      <w:r>
        <w:rPr>
          <w:sz w:val="8"/>
        </w:rPr>
      </w:r>
    </w:p>
    <w:p>
      <w:r>
        <w:rPr>
          <w:b w:val="0"/>
          <w:i w:val="0"/>
        </w:rPr>
        <w:t>Cấu trúc các thành phần chính:</w:t>
      </w:r>
    </w:p>
    <w:p>
      <w:pPr>
        <w:pStyle w:val="ListBullet"/>
      </w:pPr>
      <w:r>
        <w:rPr>
          <w:b/>
        </w:rPr>
        <w:t xml:space="preserve">main.py — </w:t>
      </w:r>
      <w:r>
        <w:t>điểm khởi động ứng dụng FastAPI.</w:t>
      </w:r>
    </w:p>
    <w:p>
      <w:pPr>
        <w:pStyle w:val="ListBullet"/>
      </w:pPr>
      <w:r>
        <w:rPr>
          <w:b/>
        </w:rPr>
        <w:t xml:space="preserve">routes/diarize.py — </w:t>
      </w:r>
      <w:r>
        <w:t>endpoint chính /diarize.</w:t>
      </w:r>
    </w:p>
    <w:p>
      <w:pPr>
        <w:pStyle w:val="ListBullet"/>
      </w:pPr>
      <w:r>
        <w:rPr>
          <w:b/>
        </w:rPr>
        <w:t xml:space="preserve">models/ — </w:t>
      </w:r>
      <w:r>
        <w:t>hai backend: vibevoice (đang bật) và pyannote (đang tắt vì cần Internet).</w:t>
      </w:r>
    </w:p>
    <w:p>
      <w:pPr>
        <w:pStyle w:val="ListBullet"/>
      </w:pPr>
      <w:r>
        <w:rPr>
          <w:b/>
        </w:rPr>
        <w:t xml:space="preserve">.env — </w:t>
      </w:r>
      <w:r>
        <w:t>cấu hình (backend bật, cờ offline, giới hạn).</w:t>
      </w:r>
    </w:p>
    <w:p>
      <w:pPr>
        <w:pStyle w:val="ListBullet"/>
      </w:pPr>
      <w:r>
        <w:rPr>
          <w:b/>
        </w:rPr>
        <w:t xml:space="preserve">asr-env/ — </w:t>
      </w:r>
      <w:r>
        <w:t>môi trường conda chứa toàn bộ thư viện đã cài sẵn.</w:t>
      </w:r>
    </w:p>
    <w:p>
      <w:r>
        <w:rPr>
          <w:b w:val="0"/>
          <w:i w:val="0"/>
        </w:rPr>
        <w:t>Mô hình AI đã được tải sẵn vào bộ nhớ đệm (cache) trên máy: ~/.cache/huggingface/hub/models--microsoft--VibeVoice-ASR (~17 GB) cùng tokenizer Qwen/Qwen2.5-7B. Do đó dịch vụ khởi động và chạy được mà không cần kết nối Internet.</w:t>
      </w:r>
    </w:p>
    <w:p>
      <w:pPr>
        <w:pStyle w:val="Heading1"/>
      </w:pPr>
      <w:r>
        <w:t>3. Kích hoạt môi trường</w:t>
      </w:r>
    </w:p>
    <w:p>
      <w:r>
        <w:rPr>
          <w:b w:val="0"/>
          <w:i w:val="0"/>
        </w:rPr>
        <w:t>Dịch vụ sử dụng môi trường conda đặt ngay trong thư mục dự án. Việc kích hoạt phải dùng ĐƯỜNG DẪN ĐẦY ĐỦ của môi trường (không dùng tên):</w:t>
      </w:r>
    </w:p>
    <w:p>
      <w:pPr>
        <w:spacing w:after="0" w:before="0"/>
        <w:ind w:left="170"/>
        <w:shd w:val="clear" w:fill="F2F2F2"/>
      </w:pPr>
      <w:r>
        <w:rPr>
          <w:rFonts w:ascii="Consolas" w:hAnsi="Consolas"/>
          <w:sz w:val="20"/>
        </w:rPr>
        <w:t>conda activate /mnt/data/quanT04/vibevoice-asr-api/asr-env</w:t>
      </w:r>
    </w:p>
    <w:p>
      <w:pPr>
        <w:spacing w:after="40" w:before="0"/>
      </w:pPr>
      <w:r>
        <w:rPr>
          <w:sz w:val="8"/>
        </w:rPr>
      </w:r>
    </w:p>
    <w:p>
      <w:r>
        <w:rPr>
          <w:b w:val="0"/>
          <w:i w:val="0"/>
        </w:rPr>
        <w:t>Cách khác (không cần kích hoạt môi trường): gọi trực tiếp uvicorn bên trong môi trường:</w:t>
      </w:r>
    </w:p>
    <w:p>
      <w:pPr>
        <w:spacing w:after="0" w:before="0"/>
        <w:ind w:left="170"/>
        <w:shd w:val="clear" w:fill="F2F2F2"/>
      </w:pPr>
      <w:r>
        <w:rPr>
          <w:rFonts w:ascii="Consolas" w:hAnsi="Consolas"/>
          <w:sz w:val="20"/>
        </w:rPr>
        <w:t>/mnt/data/quanT04/vibevoice-asr-api/asr-env/bin/uvicorn --version</w:t>
      </w:r>
    </w:p>
    <w:p>
      <w:pPr>
        <w:spacing w:after="40" w:before="0"/>
      </w:pPr>
      <w:r>
        <w:rPr>
          <w:sz w:val="8"/>
        </w:rPr>
      </w:r>
    </w:p>
    <w:p>
      <w:r>
        <w:rPr>
          <w:b w:val="0"/>
          <w:i w:val="0"/>
        </w:rPr>
        <w:t>Tất cả thư viện phụ thuộc đã được cài đặt sẵn trong môi trường này; KHÔNG cần chạy pip install (máy không có Internet).</w:t>
      </w:r>
    </w:p>
    <w:p>
      <w:pPr>
        <w:pStyle w:val="Heading1"/>
      </w:pPr>
      <w:r>
        <w:t>4. Khởi động dịch vụ</w:t>
      </w:r>
    </w:p>
    <w:p>
      <w:r>
        <w:rPr>
          <w:b/>
        </w:rPr>
        <w:t xml:space="preserve">Bước 1: </w:t>
      </w:r>
      <w:r>
        <w:t>Mở terminal, di chuyển vào thư mục dự án:</w:t>
      </w:r>
    </w:p>
    <w:p>
      <w:pPr>
        <w:spacing w:after="0" w:before="0"/>
        <w:ind w:left="170"/>
        <w:shd w:val="clear" w:fill="F2F2F2"/>
      </w:pPr>
      <w:r>
        <w:rPr>
          <w:rFonts w:ascii="Consolas" w:hAnsi="Consolas"/>
          <w:sz w:val="20"/>
        </w:rPr>
        <w:t>cd /mnt/data/quanT04/vibevoice-asr-api</w:t>
      </w:r>
    </w:p>
    <w:p>
      <w:pPr>
        <w:spacing w:after="40" w:before="0"/>
      </w:pPr>
      <w:r>
        <w:rPr>
          <w:sz w:val="8"/>
        </w:rPr>
      </w:r>
    </w:p>
    <w:p>
      <w:r>
        <w:rPr>
          <w:b/>
        </w:rPr>
        <w:t xml:space="preserve">Bước 2: </w:t>
      </w:r>
      <w:r>
        <w:t>Kích hoạt môi trường theo đường dẫn đầy đủ:</w:t>
      </w:r>
    </w:p>
    <w:p>
      <w:pPr>
        <w:spacing w:after="0" w:before="0"/>
        <w:ind w:left="170"/>
        <w:shd w:val="clear" w:fill="F2F2F2"/>
      </w:pPr>
      <w:r>
        <w:rPr>
          <w:rFonts w:ascii="Consolas" w:hAnsi="Consolas"/>
          <w:sz w:val="20"/>
        </w:rPr>
        <w:t>conda activate /mnt/data/quanT04/vibevoice-asr-api/asr-env</w:t>
      </w:r>
    </w:p>
    <w:p>
      <w:pPr>
        <w:spacing w:after="40" w:before="0"/>
      </w:pPr>
      <w:r>
        <w:rPr>
          <w:sz w:val="8"/>
        </w:rPr>
      </w:r>
    </w:p>
    <w:p>
      <w:r>
        <w:rPr>
          <w:b/>
        </w:rPr>
        <w:t xml:space="preserve">Bước 3: </w:t>
      </w:r>
      <w:r>
        <w:t>Chạy lệnh khởi động dịch vụ:</w:t>
      </w:r>
    </w:p>
    <w:p>
      <w:pPr>
        <w:spacing w:after="0" w:before="0"/>
        <w:ind w:left="170"/>
        <w:shd w:val="clear" w:fill="F2F2F2"/>
      </w:pPr>
      <w:r>
        <w:rPr>
          <w:rFonts w:ascii="Consolas" w:hAnsi="Consolas"/>
          <w:sz w:val="20"/>
        </w:rPr>
        <w:t>uvicorn main:app --host 0.0.0.0 --port 6421</w:t>
      </w:r>
    </w:p>
    <w:p>
      <w:pPr>
        <w:spacing w:after="40" w:before="0"/>
      </w:pPr>
      <w:r>
        <w:rPr>
          <w:sz w:val="8"/>
        </w:rPr>
      </w:r>
    </w:p>
    <w:p>
      <w:pPr>
        <w:pStyle w:val="ListBullet"/>
      </w:pPr>
      <w:r>
        <w:t>File .env được nạp tự động khi khởi động.</w:t>
      </w:r>
    </w:p>
    <w:p>
      <w:pPr>
        <w:pStyle w:val="ListBullet"/>
      </w:pPr>
      <w:r>
        <w:t>KHÔNG dùng tham số --reload: mỗi lần tự nạp lại sẽ tải lại 18 GB trọng số vào GPU.</w:t>
      </w:r>
    </w:p>
    <w:p>
      <w:pPr>
        <w:pStyle w:val="ListBullet"/>
      </w:pPr>
      <w:r>
        <w:t>Backend pyannote đã bị tắt trong .env (mô hình gated, chưa có trong cache cục bộ, cần Internet để tải) — chỉ dùng model=vibevoice.</w:t>
      </w:r>
    </w:p>
    <w:p>
      <w:r>
        <w:rPr>
          <w:b/>
        </w:rPr>
        <w:t xml:space="preserve">Bước 4: </w:t>
      </w:r>
      <w:r>
        <w:t>Kiểm tra dịch vụ đã sẵn sàng — mở trình duyệt hoặc Postman gọi:</w:t>
      </w:r>
    </w:p>
    <w:p>
      <w:pPr>
        <w:spacing w:after="0" w:before="0"/>
        <w:ind w:left="170"/>
        <w:shd w:val="clear" w:fill="F2F2F2"/>
      </w:pPr>
      <w:r>
        <w:rPr>
          <w:rFonts w:ascii="Consolas" w:hAnsi="Consolas"/>
          <w:sz w:val="20"/>
        </w:rPr>
        <w:t>GET http://10.8.0.16:6421/health</w:t>
      </w:r>
    </w:p>
    <w:p>
      <w:pPr>
        <w:spacing w:after="40" w:before="0"/>
      </w:pPr>
      <w:r>
        <w:rPr>
          <w:sz w:val="8"/>
        </w:rPr>
      </w:r>
    </w:p>
    <w:p>
      <w:r>
        <w:rPr>
          <w:b w:val="0"/>
          <w:i w:val="0"/>
        </w:rPr>
        <w:t>Kết quả mong đợi:</w:t>
      </w:r>
    </w:p>
    <w:p>
      <w:pPr>
        <w:spacing w:after="0" w:before="0"/>
        <w:ind w:left="170"/>
        <w:shd w:val="clear" w:fill="F2F2F2"/>
      </w:pPr>
      <w:r>
        <w:rPr>
          <w:rFonts w:ascii="Consolas" w:hAnsi="Consolas"/>
          <w:sz w:val="20"/>
        </w:rPr>
        <w:t>{"status": "ok", "default_model": "vibevoice", "models": {"vibevoice": "microsoft/VibeVoice-ASR"}}</w:t>
      </w:r>
    </w:p>
    <w:p>
      <w:pPr>
        <w:spacing w:after="40" w:before="0"/>
      </w:pPr>
      <w:r>
        <w:rPr>
          <w:sz w:val="8"/>
        </w:rPr>
      </w:r>
    </w:p>
    <w:p>
      <w:r>
        <w:rPr>
          <w:b w:val="0"/>
          <w:i/>
        </w:rPr>
        <w:t>Lưu ý về thời gian khởi động: nạp 18 GB trọng số vào GPU có thể mất vài phút; chờ /health trả lời trước khi gọi /diarize.</w:t>
      </w:r>
    </w:p>
    <w:p>
      <w:pPr>
        <w:pStyle w:val="Heading1"/>
      </w:pPr>
      <w:r>
        <w:t>5. Hướng dẫn sử dụng bằng Postman</w:t>
      </w:r>
    </w:p>
    <w:p>
      <w:r>
        <w:rPr>
          <w:b w:val="0"/>
          <w:i w:val="0"/>
        </w:rPr>
        <w:t>Chuẩn bị chung: mở Postman → bấm New → HTTP Request. Với các yêu cầu gửi tệp âm thanh, chọn tab Body → form-data, ở cột KEY đưa chuột vào ô nhập rồi chọn kiểu File (mặc định là Text) để chọn được tệp từ máy tính. KHÔNG tự đặt Header Content-Type — Postman sẽ tự sinh đúng giá trị.</w:t>
      </w:r>
    </w:p>
    <w:p>
      <w:pPr>
        <w:pStyle w:val="Heading3"/>
      </w:pPr>
      <w:r>
        <w:t>5.1. GET /health — Kiểm tra trạng thái</w:t>
      </w:r>
    </w:p>
    <w:p>
      <w:r>
        <w:rPr>
          <w:b w:val="0"/>
          <w:i w:val="0"/>
        </w:rPr>
        <w:t>Kiểm tra dịch vụ đang chạy và backend mặc định.</w:t>
      </w:r>
    </w:p>
    <w:tbl>
      <w:tblPr>
        <w:tblStyle w:val="TableGrid"/>
        <w:tblW w:type="auto" w:w="0"/>
        <w:jc w:val="center"/>
        <w:tblLook w:firstColumn="1" w:firstRow="1" w:lastColumn="0" w:lastRow="0" w:noHBand="0" w:noVBand="1" w:val="04A0"/>
      </w:tblPr>
      <w:tblGrid>
        <w:gridCol w:w="4819"/>
        <w:gridCol w:w="4819"/>
      </w:tblGrid>
      <w:tr>
        <w:tc>
          <w:tcPr>
            <w:tcW w:type="dxa" w:w="3118"/>
            <w:shd w:val="clear" w:fill="D9E2F3"/>
          </w:tcPr>
          <w:p>
            <w:r/>
            <w:r>
              <w:rPr>
                <w:rFonts w:ascii="Times New Roman" w:hAnsi="Times New Roman"/>
                <w:b/>
                <w:sz w:val="22"/>
              </w:rPr>
              <w:t>Thuộc tính</w:t>
            </w:r>
          </w:p>
        </w:tc>
        <w:tc>
          <w:tcPr>
            <w:tcW w:type="dxa" w:w="6520"/>
            <w:shd w:val="clear" w:fill="D9E2F3"/>
          </w:tcPr>
          <w:p>
            <w:r/>
            <w:r>
              <w:rPr>
                <w:rFonts w:ascii="Times New Roman" w:hAnsi="Times New Roman"/>
                <w:b/>
                <w:sz w:val="22"/>
              </w:rPr>
              <w:t>Giá trị</w:t>
            </w:r>
          </w:p>
        </w:tc>
      </w:tr>
      <w:tr>
        <w:tc>
          <w:tcPr>
            <w:tcW w:type="dxa" w:w="3118"/>
          </w:tcPr>
          <w:p>
            <w:r/>
            <w:r>
              <w:rPr>
                <w:rFonts w:ascii="Times New Roman" w:hAnsi="Times New Roman"/>
                <w:sz w:val="22"/>
              </w:rPr>
              <w:t>Phương thức (Method)</w:t>
            </w:r>
          </w:p>
        </w:tc>
        <w:tc>
          <w:tcPr>
            <w:tcW w:type="dxa" w:w="6520"/>
          </w:tcPr>
          <w:p>
            <w:r/>
            <w:r>
              <w:rPr>
                <w:rFonts w:ascii="Times New Roman" w:hAnsi="Times New Roman"/>
                <w:sz w:val="22"/>
              </w:rPr>
              <w:t>GET</w:t>
            </w:r>
          </w:p>
        </w:tc>
      </w:tr>
      <w:tr>
        <w:tc>
          <w:tcPr>
            <w:tcW w:type="dxa" w:w="3118"/>
          </w:tcPr>
          <w:p>
            <w:r/>
            <w:r>
              <w:rPr>
                <w:rFonts w:ascii="Times New Roman" w:hAnsi="Times New Roman"/>
                <w:sz w:val="22"/>
              </w:rPr>
              <w:t>URL</w:t>
            </w:r>
          </w:p>
        </w:tc>
        <w:tc>
          <w:tcPr>
            <w:tcW w:type="dxa" w:w="6520"/>
          </w:tcPr>
          <w:p>
            <w:r/>
            <w:r>
              <w:rPr>
                <w:rFonts w:ascii="Times New Roman" w:hAnsi="Times New Roman"/>
                <w:sz w:val="22"/>
              </w:rPr>
              <w:t>http://10.8.0.16:6421/health</w:t>
            </w:r>
          </w:p>
        </w:tc>
      </w:tr>
      <w:tr>
        <w:tc>
          <w:tcPr>
            <w:tcW w:type="dxa" w:w="3118"/>
          </w:tcPr>
          <w:p>
            <w:r/>
            <w:r>
              <w:rPr>
                <w:rFonts w:ascii="Times New Roman" w:hAnsi="Times New Roman"/>
                <w:sz w:val="22"/>
              </w:rPr>
              <w:t>Kiểu dữ liệu gửi lên</w:t>
            </w:r>
          </w:p>
        </w:tc>
        <w:tc>
          <w:tcPr>
            <w:tcW w:type="dxa" w:w="6520"/>
          </w:tcPr>
          <w:p>
            <w:r/>
            <w:r>
              <w:rPr>
                <w:rFonts w:ascii="Times New Roman" w:hAnsi="Times New Roman"/>
                <w:sz w:val="22"/>
              </w:rPr>
              <w:t>Không có (không cần Body)</w:t>
            </w:r>
          </w:p>
        </w:tc>
      </w:tr>
    </w:tbl>
    <w:p>
      <w:pPr>
        <w:spacing w:after="40"/>
      </w:pPr>
    </w:p>
    <w:p>
      <w:r>
        <w:rPr>
          <w:b/>
          <w:i w:val="0"/>
        </w:rPr>
        <w:t>Thao tác trong Postman:</w:t>
      </w:r>
    </w:p>
    <w:p>
      <w:r>
        <w:rPr>
          <w:b/>
        </w:rPr>
        <w:t xml:space="preserve">Bước 1: </w:t>
      </w:r>
      <w:r>
        <w:t>Chọn phương thức GET, dán URL ở bảng trên.</w:t>
      </w:r>
    </w:p>
    <w:p>
      <w:r>
        <w:rPr>
          <w:b/>
        </w:rPr>
        <w:t xml:space="preserve">Bước 2: </w:t>
      </w:r>
      <w:r>
        <w:t>Bấm Send.</w:t>
      </w:r>
    </w:p>
    <w:p>
      <w:r>
        <w:rPr>
          <w:b/>
          <w:i w:val="0"/>
        </w:rPr>
        <w:t>Ví dụ kết quả trả về (200 OK):</w:t>
      </w:r>
    </w:p>
    <w:p>
      <w:pPr>
        <w:spacing w:after="0" w:before="0"/>
        <w:ind w:left="170"/>
        <w:shd w:val="clear" w:fill="F2F2F2"/>
      </w:pPr>
      <w:r>
        <w:rPr>
          <w:rFonts w:ascii="Consolas" w:hAnsi="Consolas"/>
          <w:sz w:val="20"/>
        </w:rPr>
        <w:t>{"status": "ok", "default_model": "vibevoice", "models": {"vibevoice": "microsoft/VibeVoice-ASR"}}</w:t>
      </w:r>
    </w:p>
    <w:p>
      <w:pPr>
        <w:spacing w:after="40" w:before="0"/>
      </w:pPr>
      <w:r>
        <w:rPr>
          <w:sz w:val="8"/>
        </w:rPr>
      </w:r>
    </w:p>
    <w:p>
      <w:pPr>
        <w:pStyle w:val="Heading3"/>
      </w:pPr>
      <w:r>
        <w:t>5.2. GET /models — Danh sách backend</w:t>
      </w:r>
    </w:p>
    <w:p>
      <w:r>
        <w:rPr>
          <w:b w:val="0"/>
          <w:i w:val="0"/>
        </w:rPr>
        <w:t>Xem các backend hệ thống biết, backend nào đang bật và backend mặc định.</w:t>
      </w:r>
    </w:p>
    <w:tbl>
      <w:tblPr>
        <w:tblStyle w:val="TableGrid"/>
        <w:tblW w:type="auto" w:w="0"/>
        <w:jc w:val="center"/>
        <w:tblLook w:firstColumn="1" w:firstRow="1" w:lastColumn="0" w:lastRow="0" w:noHBand="0" w:noVBand="1" w:val="04A0"/>
      </w:tblPr>
      <w:tblGrid>
        <w:gridCol w:w="4819"/>
        <w:gridCol w:w="4819"/>
      </w:tblGrid>
      <w:tr>
        <w:tc>
          <w:tcPr>
            <w:tcW w:type="dxa" w:w="3118"/>
            <w:shd w:val="clear" w:fill="D9E2F3"/>
          </w:tcPr>
          <w:p>
            <w:r/>
            <w:r>
              <w:rPr>
                <w:rFonts w:ascii="Times New Roman" w:hAnsi="Times New Roman"/>
                <w:b/>
                <w:sz w:val="22"/>
              </w:rPr>
              <w:t>Thuộc tính</w:t>
            </w:r>
          </w:p>
        </w:tc>
        <w:tc>
          <w:tcPr>
            <w:tcW w:type="dxa" w:w="6520"/>
            <w:shd w:val="clear" w:fill="D9E2F3"/>
          </w:tcPr>
          <w:p>
            <w:r/>
            <w:r>
              <w:rPr>
                <w:rFonts w:ascii="Times New Roman" w:hAnsi="Times New Roman"/>
                <w:b/>
                <w:sz w:val="22"/>
              </w:rPr>
              <w:t>Giá trị</w:t>
            </w:r>
          </w:p>
        </w:tc>
      </w:tr>
      <w:tr>
        <w:tc>
          <w:tcPr>
            <w:tcW w:type="dxa" w:w="3118"/>
          </w:tcPr>
          <w:p>
            <w:r/>
            <w:r>
              <w:rPr>
                <w:rFonts w:ascii="Times New Roman" w:hAnsi="Times New Roman"/>
                <w:sz w:val="22"/>
              </w:rPr>
              <w:t>Phương thức (Method)</w:t>
            </w:r>
          </w:p>
        </w:tc>
        <w:tc>
          <w:tcPr>
            <w:tcW w:type="dxa" w:w="6520"/>
          </w:tcPr>
          <w:p>
            <w:r/>
            <w:r>
              <w:rPr>
                <w:rFonts w:ascii="Times New Roman" w:hAnsi="Times New Roman"/>
                <w:sz w:val="22"/>
              </w:rPr>
              <w:t>GET</w:t>
            </w:r>
          </w:p>
        </w:tc>
      </w:tr>
      <w:tr>
        <w:tc>
          <w:tcPr>
            <w:tcW w:type="dxa" w:w="3118"/>
          </w:tcPr>
          <w:p>
            <w:r/>
            <w:r>
              <w:rPr>
                <w:rFonts w:ascii="Times New Roman" w:hAnsi="Times New Roman"/>
                <w:sz w:val="22"/>
              </w:rPr>
              <w:t>URL</w:t>
            </w:r>
          </w:p>
        </w:tc>
        <w:tc>
          <w:tcPr>
            <w:tcW w:type="dxa" w:w="6520"/>
          </w:tcPr>
          <w:p>
            <w:r/>
            <w:r>
              <w:rPr>
                <w:rFonts w:ascii="Times New Roman" w:hAnsi="Times New Roman"/>
                <w:sz w:val="22"/>
              </w:rPr>
              <w:t>http://10.8.0.16:6421/models</w:t>
            </w:r>
          </w:p>
        </w:tc>
      </w:tr>
      <w:tr>
        <w:tc>
          <w:tcPr>
            <w:tcW w:type="dxa" w:w="3118"/>
          </w:tcPr>
          <w:p>
            <w:r/>
            <w:r>
              <w:rPr>
                <w:rFonts w:ascii="Times New Roman" w:hAnsi="Times New Roman"/>
                <w:sz w:val="22"/>
              </w:rPr>
              <w:t>Kiểu dữ liệu gửi lên</w:t>
            </w:r>
          </w:p>
        </w:tc>
        <w:tc>
          <w:tcPr>
            <w:tcW w:type="dxa" w:w="6520"/>
          </w:tcPr>
          <w:p>
            <w:r/>
            <w:r>
              <w:rPr>
                <w:rFonts w:ascii="Times New Roman" w:hAnsi="Times New Roman"/>
                <w:sz w:val="22"/>
              </w:rPr>
              <w:t>Không có (không cần Body)</w:t>
            </w:r>
          </w:p>
        </w:tc>
      </w:tr>
    </w:tbl>
    <w:p>
      <w:pPr>
        <w:spacing w:after="40"/>
      </w:pPr>
    </w:p>
    <w:p>
      <w:r>
        <w:rPr>
          <w:b/>
          <w:i w:val="0"/>
        </w:rPr>
        <w:t>Thao tác trong Postman:</w:t>
      </w:r>
    </w:p>
    <w:p>
      <w:r>
        <w:rPr>
          <w:b/>
        </w:rPr>
        <w:t xml:space="preserve">Bước 1: </w:t>
      </w:r>
      <w:r>
        <w:t>Chọn phương thức GET, dán URL ở bảng trên.</w:t>
      </w:r>
    </w:p>
    <w:p>
      <w:r>
        <w:rPr>
          <w:b/>
        </w:rPr>
        <w:t xml:space="preserve">Bước 2: </w:t>
      </w:r>
      <w:r>
        <w:t>Bấm Send.</w:t>
      </w:r>
    </w:p>
    <w:p>
      <w:r>
        <w:rPr>
          <w:b/>
          <w:i w:val="0"/>
        </w:rPr>
        <w:t>Ví dụ kết quả trả về (200 OK):</w:t>
      </w:r>
    </w:p>
    <w:p>
      <w:pPr>
        <w:spacing w:after="0" w:before="0"/>
        <w:ind w:left="170"/>
        <w:shd w:val="clear" w:fill="F2F2F2"/>
      </w:pPr>
      <w:r>
        <w:rPr>
          <w:rFonts w:ascii="Consolas" w:hAnsi="Consolas"/>
          <w:sz w:val="20"/>
        </w:rPr>
        <w:t>{</w:t>
      </w:r>
    </w:p>
    <w:p>
      <w:pPr>
        <w:spacing w:after="0" w:before="0"/>
        <w:ind w:left="170"/>
        <w:shd w:val="clear" w:fill="F2F2F2"/>
      </w:pPr>
      <w:r>
        <w:rPr>
          <w:rFonts w:ascii="Consolas" w:hAnsi="Consolas"/>
          <w:sz w:val="20"/>
        </w:rPr>
        <w:t xml:space="preserve">  "default": "vibevoice",</w:t>
      </w:r>
    </w:p>
    <w:p>
      <w:pPr>
        <w:spacing w:after="0" w:before="0"/>
        <w:ind w:left="170"/>
        <w:shd w:val="clear" w:fill="F2F2F2"/>
      </w:pPr>
      <w:r>
        <w:rPr>
          <w:rFonts w:ascii="Consolas" w:hAnsi="Consolas"/>
          <w:sz w:val="20"/>
        </w:rPr>
        <w:t xml:space="preserve">  "enabled": ["vibevoice"],</w:t>
      </w:r>
    </w:p>
    <w:p>
      <w:pPr>
        <w:spacing w:after="0" w:before="0"/>
        <w:ind w:left="170"/>
        <w:shd w:val="clear" w:fill="F2F2F2"/>
      </w:pPr>
      <w:r>
        <w:rPr>
          <w:rFonts w:ascii="Consolas" w:hAnsi="Consolas"/>
          <w:sz w:val="20"/>
        </w:rPr>
        <w:t xml:space="preserve">  "models": {</w:t>
      </w:r>
    </w:p>
    <w:p>
      <w:pPr>
        <w:spacing w:after="0" w:before="0"/>
        <w:ind w:left="170"/>
        <w:shd w:val="clear" w:fill="F2F2F2"/>
      </w:pPr>
      <w:r>
        <w:rPr>
          <w:rFonts w:ascii="Consolas" w:hAnsi="Consolas"/>
          <w:sz w:val="20"/>
        </w:rPr>
        <w:t xml:space="preserve">    "vibevoice": {"model_id": "microsoft/VibeVoice-ASR", "enabled": true, "transcribes": true},</w:t>
      </w:r>
    </w:p>
    <w:p>
      <w:pPr>
        <w:spacing w:after="0" w:before="0"/>
        <w:ind w:left="170"/>
        <w:shd w:val="clear" w:fill="F2F2F2"/>
      </w:pPr>
      <w:r>
        <w:rPr>
          <w:rFonts w:ascii="Consolas" w:hAnsi="Consolas"/>
          <w:sz w:val="20"/>
        </w:rPr>
        <w:t xml:space="preserve">    "pyannote": {"model_id": "pyannote/speaker-diarization-3.1", "enabled": false, "transcribes": false}</w:t>
      </w:r>
    </w:p>
    <w:p>
      <w:pPr>
        <w:spacing w:after="0" w:before="0"/>
        <w:ind w:left="170"/>
        <w:shd w:val="clear" w:fill="F2F2F2"/>
      </w:pPr>
      <w:r>
        <w:rPr>
          <w:rFonts w:ascii="Consolas" w:hAnsi="Consolas"/>
          <w:sz w:val="20"/>
        </w:rPr>
        <w:t xml:space="preserve">  }</w:t>
      </w:r>
    </w:p>
    <w:p>
      <w:pPr>
        <w:spacing w:after="0" w:before="0"/>
        <w:ind w:left="170"/>
        <w:shd w:val="clear" w:fill="F2F2F2"/>
      </w:pPr>
      <w:r>
        <w:rPr>
          <w:rFonts w:ascii="Consolas" w:hAnsi="Consolas"/>
          <w:sz w:val="20"/>
        </w:rPr>
        <w:t>}</w:t>
      </w:r>
    </w:p>
    <w:p>
      <w:pPr>
        <w:spacing w:after="40" w:before="0"/>
      </w:pPr>
      <w:r>
        <w:rPr>
          <w:sz w:val="8"/>
        </w:rPr>
      </w:r>
    </w:p>
    <w:p>
      <w:pPr>
        <w:pStyle w:val="Heading3"/>
      </w:pPr>
      <w:r>
        <w:t>5.3. POST /diarize — Phiên âm + phân tách người nói</w:t>
      </w:r>
    </w:p>
    <w:p>
      <w:r>
        <w:rPr>
          <w:b w:val="0"/>
          <w:i w:val="0"/>
        </w:rPr>
        <w:t>Tải lên tệp ghi âm, nhận về các đoạn nói theo từng người kèm nội dung phiên âm.</w:t>
      </w:r>
    </w:p>
    <w:tbl>
      <w:tblPr>
        <w:tblStyle w:val="TableGrid"/>
        <w:tblW w:type="auto" w:w="0"/>
        <w:jc w:val="center"/>
        <w:tblLook w:firstColumn="1" w:firstRow="1" w:lastColumn="0" w:lastRow="0" w:noHBand="0" w:noVBand="1" w:val="04A0"/>
      </w:tblPr>
      <w:tblGrid>
        <w:gridCol w:w="4819"/>
        <w:gridCol w:w="4819"/>
      </w:tblGrid>
      <w:tr>
        <w:tc>
          <w:tcPr>
            <w:tcW w:type="dxa" w:w="3118"/>
            <w:shd w:val="clear" w:fill="D9E2F3"/>
          </w:tcPr>
          <w:p>
            <w:r/>
            <w:r>
              <w:rPr>
                <w:rFonts w:ascii="Times New Roman" w:hAnsi="Times New Roman"/>
                <w:b/>
                <w:sz w:val="22"/>
              </w:rPr>
              <w:t>Thuộc tính</w:t>
            </w:r>
          </w:p>
        </w:tc>
        <w:tc>
          <w:tcPr>
            <w:tcW w:type="dxa" w:w="6520"/>
            <w:shd w:val="clear" w:fill="D9E2F3"/>
          </w:tcPr>
          <w:p>
            <w:r/>
            <w:r>
              <w:rPr>
                <w:rFonts w:ascii="Times New Roman" w:hAnsi="Times New Roman"/>
                <w:b/>
                <w:sz w:val="22"/>
              </w:rPr>
              <w:t>Giá trị</w:t>
            </w:r>
          </w:p>
        </w:tc>
      </w:tr>
      <w:tr>
        <w:tc>
          <w:tcPr>
            <w:tcW w:type="dxa" w:w="3118"/>
          </w:tcPr>
          <w:p>
            <w:r/>
            <w:r>
              <w:rPr>
                <w:rFonts w:ascii="Times New Roman" w:hAnsi="Times New Roman"/>
                <w:sz w:val="22"/>
              </w:rPr>
              <w:t>Phương thức (Method)</w:t>
            </w:r>
          </w:p>
        </w:tc>
        <w:tc>
          <w:tcPr>
            <w:tcW w:type="dxa" w:w="6520"/>
          </w:tcPr>
          <w:p>
            <w:r/>
            <w:r>
              <w:rPr>
                <w:rFonts w:ascii="Times New Roman" w:hAnsi="Times New Roman"/>
                <w:sz w:val="22"/>
              </w:rPr>
              <w:t>POST</w:t>
            </w:r>
          </w:p>
        </w:tc>
      </w:tr>
      <w:tr>
        <w:tc>
          <w:tcPr>
            <w:tcW w:type="dxa" w:w="3118"/>
          </w:tcPr>
          <w:p>
            <w:r/>
            <w:r>
              <w:rPr>
                <w:rFonts w:ascii="Times New Roman" w:hAnsi="Times New Roman"/>
                <w:sz w:val="22"/>
              </w:rPr>
              <w:t>URL</w:t>
            </w:r>
          </w:p>
        </w:tc>
        <w:tc>
          <w:tcPr>
            <w:tcW w:type="dxa" w:w="6520"/>
          </w:tcPr>
          <w:p>
            <w:r/>
            <w:r>
              <w:rPr>
                <w:rFonts w:ascii="Times New Roman" w:hAnsi="Times New Roman"/>
                <w:sz w:val="22"/>
              </w:rPr>
              <w:t>http://10.8.0.16:6421/diarize</w:t>
            </w:r>
          </w:p>
        </w:tc>
      </w:tr>
      <w:tr>
        <w:tc>
          <w:tcPr>
            <w:tcW w:type="dxa" w:w="3118"/>
          </w:tcPr>
          <w:p>
            <w:r/>
            <w:r>
              <w:rPr>
                <w:rFonts w:ascii="Times New Roman" w:hAnsi="Times New Roman"/>
                <w:sz w:val="22"/>
              </w:rPr>
              <w:t>Kiểu dữ liệu gửi lên</w:t>
            </w:r>
          </w:p>
        </w:tc>
        <w:tc>
          <w:tcPr>
            <w:tcW w:type="dxa" w:w="6520"/>
          </w:tcPr>
          <w:p>
            <w:r/>
            <w:r>
              <w:rPr>
                <w:rFonts w:ascii="Times New Roman" w:hAnsi="Times New Roman"/>
                <w:sz w:val="22"/>
              </w:rPr>
              <w:t>form-data (multipart)</w:t>
            </w:r>
          </w:p>
        </w:tc>
      </w:tr>
    </w:tbl>
    <w:p>
      <w:pPr>
        <w:spacing w:after="40"/>
      </w:pPr>
    </w:p>
    <w:p>
      <w:r>
        <w:rPr>
          <w:b/>
          <w:i w:val="0"/>
        </w:rPr>
        <w:t>Thao tác trong Postman:</w:t>
      </w:r>
    </w:p>
    <w:p>
      <w:r>
        <w:rPr>
          <w:b/>
        </w:rPr>
        <w:t xml:space="preserve">Bước 1: </w:t>
      </w:r>
      <w:r>
        <w:t>Chọn phương thức POST, dán URL ở bảng trên.</w:t>
      </w:r>
    </w:p>
    <w:p>
      <w:r>
        <w:rPr>
          <w:b/>
        </w:rPr>
        <w:t xml:space="preserve">Bước 2: </w:t>
      </w:r>
      <w:r>
        <w:t>Body → form-data: thêm KEY "file", đổi kiểu sang File, chọn tệp ghi âm.</w:t>
      </w:r>
    </w:p>
    <w:p>
      <w:r>
        <w:rPr>
          <w:b/>
        </w:rPr>
        <w:t xml:space="preserve">Bước 3: </w:t>
      </w:r>
      <w:r>
        <w:t>(Tùy chọn) thêm KEY "hotwords" (kiểu Text) chứa tên riêng/thuật ngữ, cách nhau bằng dấu phẩy, giúp mô hình phiên âm đúng các từ khó (ví dụ: "Trí Nam, EBITDA, Nguyễn Văn A").</w:t>
      </w:r>
    </w:p>
    <w:p>
      <w:r>
        <w:rPr>
          <w:b/>
        </w:rPr>
        <w:t xml:space="preserve">Bước 4: </w:t>
      </w:r>
      <w:r>
        <w:t>Bấm Send. Ghi âm dài xử lý lâu (có thể nhiều phút) — không đóng Postman khi đang chờ.</w:t>
      </w:r>
    </w:p>
    <w:p>
      <w:r>
        <w:rPr>
          <w:b/>
          <w:i w:val="0"/>
        </w:rPr>
        <w:t>Các trường trong Body → form-data: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fill="D9E2F3"/>
          </w:tcPr>
          <w:p>
            <w:r/>
            <w:r>
              <w:rPr>
                <w:rFonts w:ascii="Times New Roman" w:hAnsi="Times New Roman"/>
                <w:b/>
                <w:sz w:val="22"/>
              </w:rPr>
              <w:t>KEY</w:t>
            </w:r>
          </w:p>
        </w:tc>
        <w:tc>
          <w:tcPr>
            <w:tcW w:type="dxa" w:w="1134"/>
            <w:shd w:val="clear" w:fill="D9E2F3"/>
          </w:tcPr>
          <w:p>
            <w:r/>
            <w:r>
              <w:rPr>
                <w:rFonts w:ascii="Times New Roman" w:hAnsi="Times New Roman"/>
                <w:b/>
                <w:sz w:val="22"/>
              </w:rPr>
              <w:t>Kiểu</w:t>
            </w:r>
          </w:p>
        </w:tc>
        <w:tc>
          <w:tcPr>
            <w:tcW w:type="dxa" w:w="1247"/>
            <w:shd w:val="clear" w:fill="D9E2F3"/>
          </w:tcPr>
          <w:p>
            <w:r/>
            <w:r>
              <w:rPr>
                <w:rFonts w:ascii="Times New Roman" w:hAnsi="Times New Roman"/>
                <w:b/>
                <w:sz w:val="22"/>
              </w:rPr>
              <w:t>Bắt buộc</w:t>
            </w:r>
          </w:p>
        </w:tc>
        <w:tc>
          <w:tcPr>
            <w:tcW w:type="dxa" w:w="5272"/>
            <w:shd w:val="clear" w:fill="D9E2F3"/>
          </w:tcPr>
          <w:p>
            <w:r/>
            <w:r>
              <w:rPr>
                <w:rFonts w:ascii="Times New Roman" w:hAnsi="Times New Roman"/>
                <w:b/>
                <w:sz w:val="22"/>
              </w:rPr>
              <w:t>Giá trị / Ghi chú</w:t>
            </w:r>
          </w:p>
        </w:tc>
      </w:tr>
      <w:tr>
        <w:tc>
          <w:tcPr>
            <w:tcW w:type="dxa" w:w="1984"/>
          </w:tcPr>
          <w:p>
            <w:r/>
            <w:r>
              <w:rPr>
                <w:rFonts w:ascii="Times New Roman" w:hAnsi="Times New Roman"/>
                <w:sz w:val="22"/>
              </w:rPr>
              <w:t>file</w:t>
            </w:r>
          </w:p>
        </w:tc>
        <w:tc>
          <w:tcPr>
            <w:tcW w:type="dxa" w:w="1134"/>
          </w:tcPr>
          <w:p>
            <w:r/>
            <w:r>
              <w:rPr>
                <w:rFonts w:ascii="Times New Roman" w:hAnsi="Times New Roman"/>
                <w:sz w:val="22"/>
              </w:rPr>
              <w:t>File</w:t>
            </w:r>
          </w:p>
        </w:tc>
        <w:tc>
          <w:tcPr>
            <w:tcW w:type="dxa" w:w="1247"/>
          </w:tcPr>
          <w:p>
            <w:r/>
            <w:r>
              <w:rPr>
                <w:rFonts w:ascii="Times New Roman" w:hAnsi="Times New Roman"/>
                <w:sz w:val="22"/>
              </w:rPr>
              <w:t>Có</w:t>
            </w:r>
          </w:p>
        </w:tc>
        <w:tc>
          <w:tcPr>
            <w:tcW w:type="dxa" w:w="5272"/>
          </w:tcPr>
          <w:p>
            <w:r/>
            <w:r>
              <w:rPr>
                <w:rFonts w:ascii="Times New Roman" w:hAnsi="Times New Roman"/>
                <w:sz w:val="22"/>
              </w:rPr>
              <w:t>Tệp ghi âm: wav, flac, mp3, ogg, m4a... — tối đa 500 MB, dài tối đa 60 phút</w:t>
            </w:r>
          </w:p>
        </w:tc>
      </w:tr>
      <w:tr>
        <w:tc>
          <w:tcPr>
            <w:tcW w:type="dxa" w:w="1984"/>
          </w:tcPr>
          <w:p>
            <w:r/>
            <w:r>
              <w:rPr>
                <w:rFonts w:ascii="Times New Roman" w:hAnsi="Times New Roman"/>
                <w:sz w:val="22"/>
              </w:rPr>
              <w:t>model</w:t>
            </w:r>
          </w:p>
        </w:tc>
        <w:tc>
          <w:tcPr>
            <w:tcW w:type="dxa" w:w="1134"/>
          </w:tcPr>
          <w:p>
            <w:r/>
            <w:r>
              <w:rPr>
                <w:rFonts w:ascii="Times New Roman" w:hAnsi="Times New Roman"/>
                <w:sz w:val="22"/>
              </w:rPr>
              <w:t>Text</w:t>
            </w:r>
          </w:p>
        </w:tc>
        <w:tc>
          <w:tcPr>
            <w:tcW w:type="dxa" w:w="1247"/>
          </w:tcPr>
          <w:p>
            <w:r/>
            <w:r>
              <w:rPr>
                <w:rFonts w:ascii="Times New Roman" w:hAnsi="Times New Roman"/>
                <w:sz w:val="22"/>
              </w:rPr>
              <w:t>Không</w:t>
            </w:r>
          </w:p>
        </w:tc>
        <w:tc>
          <w:tcPr>
            <w:tcW w:type="dxa" w:w="5272"/>
          </w:tcPr>
          <w:p>
            <w:r/>
            <w:r>
              <w:rPr>
                <w:rFonts w:ascii="Times New Roman" w:hAnsi="Times New Roman"/>
                <w:sz w:val="22"/>
              </w:rPr>
              <w:t>Backend sử dụng; mặc định "vibevoice" (pyannote đang tắt)</w:t>
            </w:r>
          </w:p>
        </w:tc>
      </w:tr>
      <w:tr>
        <w:tc>
          <w:tcPr>
            <w:tcW w:type="dxa" w:w="1984"/>
          </w:tcPr>
          <w:p>
            <w:r/>
            <w:r>
              <w:rPr>
                <w:rFonts w:ascii="Times New Roman" w:hAnsi="Times New Roman"/>
                <w:sz w:val="22"/>
              </w:rPr>
              <w:t>hotwords</w:t>
            </w:r>
          </w:p>
        </w:tc>
        <w:tc>
          <w:tcPr>
            <w:tcW w:type="dxa" w:w="1134"/>
          </w:tcPr>
          <w:p>
            <w:r/>
            <w:r>
              <w:rPr>
                <w:rFonts w:ascii="Times New Roman" w:hAnsi="Times New Roman"/>
                <w:sz w:val="22"/>
              </w:rPr>
              <w:t>Text</w:t>
            </w:r>
          </w:p>
        </w:tc>
        <w:tc>
          <w:tcPr>
            <w:tcW w:type="dxa" w:w="1247"/>
          </w:tcPr>
          <w:p>
            <w:r/>
            <w:r>
              <w:rPr>
                <w:rFonts w:ascii="Times New Roman" w:hAnsi="Times New Roman"/>
                <w:sz w:val="22"/>
              </w:rPr>
              <w:t>Không</w:t>
            </w:r>
          </w:p>
        </w:tc>
        <w:tc>
          <w:tcPr>
            <w:tcW w:type="dxa" w:w="5272"/>
          </w:tcPr>
          <w:p>
            <w:r/>
            <w:r>
              <w:rPr>
                <w:rFonts w:ascii="Times New Roman" w:hAnsi="Times New Roman"/>
                <w:sz w:val="22"/>
              </w:rPr>
              <w:t>Danh sách từ khóa/tên riêng cách nhau dấu phẩy để phiên âm chính xác hơn</w:t>
            </w:r>
          </w:p>
        </w:tc>
      </w:tr>
      <w:tr>
        <w:tc>
          <w:tcPr>
            <w:tcW w:type="dxa" w:w="1984"/>
          </w:tcPr>
          <w:p>
            <w:r/>
            <w:r>
              <w:rPr>
                <w:rFonts w:ascii="Times New Roman" w:hAnsi="Times New Roman"/>
                <w:sz w:val="22"/>
              </w:rPr>
              <w:t>max_new_tokens</w:t>
            </w:r>
          </w:p>
        </w:tc>
        <w:tc>
          <w:tcPr>
            <w:tcW w:type="dxa" w:w="1134"/>
          </w:tcPr>
          <w:p>
            <w:r/>
            <w:r>
              <w:rPr>
                <w:rFonts w:ascii="Times New Roman" w:hAnsi="Times New Roman"/>
                <w:sz w:val="22"/>
              </w:rPr>
              <w:t>Text</w:t>
            </w:r>
          </w:p>
        </w:tc>
        <w:tc>
          <w:tcPr>
            <w:tcW w:type="dxa" w:w="1247"/>
          </w:tcPr>
          <w:p>
            <w:r/>
            <w:r>
              <w:rPr>
                <w:rFonts w:ascii="Times New Roman" w:hAnsi="Times New Roman"/>
                <w:sz w:val="22"/>
              </w:rPr>
              <w:t>Không</w:t>
            </w:r>
          </w:p>
        </w:tc>
        <w:tc>
          <w:tcPr>
            <w:tcW w:type="dxa" w:w="5272"/>
          </w:tcPr>
          <w:p>
            <w:r/>
            <w:r>
              <w:rPr>
                <w:rFonts w:ascii="Times New Roman" w:hAnsi="Times New Roman"/>
                <w:sz w:val="22"/>
              </w:rPr>
              <w:t>Giới hạn token sinh (1–65536); mặc định 32768</w:t>
            </w:r>
          </w:p>
        </w:tc>
      </w:tr>
    </w:tbl>
    <w:p>
      <w:pPr>
        <w:spacing w:after="40"/>
      </w:pPr>
    </w:p>
    <w:p>
      <w:r>
        <w:rPr>
          <w:b/>
          <w:i w:val="0"/>
        </w:rPr>
        <w:t>Ví dụ kết quả trả về (200 OK):</w:t>
      </w:r>
    </w:p>
    <w:p>
      <w:pPr>
        <w:spacing w:after="0" w:before="0"/>
        <w:ind w:left="170"/>
        <w:shd w:val="clear" w:fill="F2F2F2"/>
      </w:pPr>
      <w:r>
        <w:rPr>
          <w:rFonts w:ascii="Consolas" w:hAnsi="Consolas"/>
          <w:sz w:val="20"/>
        </w:rPr>
        <w:t>{</w:t>
      </w:r>
    </w:p>
    <w:p>
      <w:pPr>
        <w:spacing w:after="0" w:before="0"/>
        <w:ind w:left="170"/>
        <w:shd w:val="clear" w:fill="F2F2F2"/>
      </w:pPr>
      <w:r>
        <w:rPr>
          <w:rFonts w:ascii="Consolas" w:hAnsi="Consolas"/>
          <w:sz w:val="20"/>
        </w:rPr>
        <w:t xml:space="preserve">  "filename": "cuoc_hop.wav",</w:t>
      </w:r>
    </w:p>
    <w:p>
      <w:pPr>
        <w:spacing w:after="0" w:before="0"/>
        <w:ind w:left="170"/>
        <w:shd w:val="clear" w:fill="F2F2F2"/>
      </w:pPr>
      <w:r>
        <w:rPr>
          <w:rFonts w:ascii="Consolas" w:hAnsi="Consolas"/>
          <w:sz w:val="20"/>
        </w:rPr>
        <w:t xml:space="preserve">  "model": "vibevoice",</w:t>
      </w:r>
    </w:p>
    <w:p>
      <w:pPr>
        <w:spacing w:after="0" w:before="0"/>
        <w:ind w:left="170"/>
        <w:shd w:val="clear" w:fill="F2F2F2"/>
      </w:pPr>
      <w:r>
        <w:rPr>
          <w:rFonts w:ascii="Consolas" w:hAnsi="Consolas"/>
          <w:sz w:val="20"/>
        </w:rPr>
        <w:t xml:space="preserve">  "model_id": "microsoft/VibeVoice-ASR",</w:t>
      </w:r>
    </w:p>
    <w:p>
      <w:pPr>
        <w:spacing w:after="0" w:before="0"/>
        <w:ind w:left="170"/>
        <w:shd w:val="clear" w:fill="F2F2F2"/>
      </w:pPr>
      <w:r>
        <w:rPr>
          <w:rFonts w:ascii="Consolas" w:hAnsi="Consolas"/>
          <w:sz w:val="20"/>
        </w:rPr>
        <w:t xml:space="preserve">  "duration_seconds": 372.5,</w:t>
      </w:r>
    </w:p>
    <w:p>
      <w:pPr>
        <w:spacing w:after="0" w:before="0"/>
        <w:ind w:left="170"/>
        <w:shd w:val="clear" w:fill="F2F2F2"/>
      </w:pPr>
      <w:r>
        <w:rPr>
          <w:rFonts w:ascii="Consolas" w:hAnsi="Consolas"/>
          <w:sz w:val="20"/>
        </w:rPr>
        <w:t xml:space="preserve">  "num_speakers": 2,</w:t>
      </w:r>
    </w:p>
    <w:p>
      <w:pPr>
        <w:spacing w:after="0" w:before="0"/>
        <w:ind w:left="170"/>
        <w:shd w:val="clear" w:fill="F2F2F2"/>
      </w:pPr>
      <w:r>
        <w:rPr>
          <w:rFonts w:ascii="Consolas" w:hAnsi="Consolas"/>
          <w:sz w:val="20"/>
        </w:rPr>
        <w:t xml:space="preserve">  "speakers": [0, 1],</w:t>
      </w:r>
    </w:p>
    <w:p>
      <w:pPr>
        <w:spacing w:after="0" w:before="0"/>
        <w:ind w:left="170"/>
        <w:shd w:val="clear" w:fill="F2F2F2"/>
      </w:pPr>
      <w:r>
        <w:rPr>
          <w:rFonts w:ascii="Consolas" w:hAnsi="Consolas"/>
          <w:sz w:val="20"/>
        </w:rPr>
        <w:t xml:space="preserve">  "segments": [</w:t>
      </w:r>
    </w:p>
    <w:p>
      <w:pPr>
        <w:spacing w:after="0" w:before="0"/>
        <w:ind w:left="170"/>
        <w:shd w:val="clear" w:fill="F2F2F2"/>
      </w:pPr>
      <w:r>
        <w:rPr>
          <w:rFonts w:ascii="Consolas" w:hAnsi="Consolas"/>
          <w:sz w:val="20"/>
        </w:rPr>
        <w:t xml:space="preserve">    {"start_time": 0.0, "end_time": 4.2, "speaker_id": 0, "text": "Chào các anh chị, ta bắt đầu nhé."},</w:t>
      </w:r>
    </w:p>
    <w:p>
      <w:pPr>
        <w:spacing w:after="0" w:before="0"/>
        <w:ind w:left="170"/>
        <w:shd w:val="clear" w:fill="F2F2F2"/>
      </w:pPr>
      <w:r>
        <w:rPr>
          <w:rFonts w:ascii="Consolas" w:hAnsi="Consolas"/>
          <w:sz w:val="20"/>
        </w:rPr>
        <w:t xml:space="preserve">    {"start_time": 4.5, "end_time": 9.1, "speaker_id": 1, "text": "Vâng, nội dung thứ nhất..."}</w:t>
      </w:r>
    </w:p>
    <w:p>
      <w:pPr>
        <w:spacing w:after="0" w:before="0"/>
        <w:ind w:left="170"/>
        <w:shd w:val="clear" w:fill="F2F2F2"/>
      </w:pPr>
      <w:r>
        <w:rPr>
          <w:rFonts w:ascii="Consolas" w:hAnsi="Consolas"/>
          <w:sz w:val="20"/>
        </w:rPr>
        <w:t xml:space="preserve">  ],</w:t>
      </w:r>
    </w:p>
    <w:p>
      <w:pPr>
        <w:spacing w:after="0" w:before="0"/>
        <w:ind w:left="170"/>
        <w:shd w:val="clear" w:fill="F2F2F2"/>
      </w:pPr>
      <w:r>
        <w:rPr>
          <w:rFonts w:ascii="Consolas" w:hAnsi="Consolas"/>
          <w:sz w:val="20"/>
        </w:rPr>
        <w:t xml:space="preserve">  "raw_text": null,</w:t>
      </w:r>
    </w:p>
    <w:p>
      <w:pPr>
        <w:spacing w:after="0" w:before="0"/>
        <w:ind w:left="170"/>
        <w:shd w:val="clear" w:fill="F2F2F2"/>
      </w:pPr>
      <w:r>
        <w:rPr>
          <w:rFonts w:ascii="Consolas" w:hAnsi="Consolas"/>
          <w:sz w:val="20"/>
        </w:rPr>
        <w:t xml:space="preserve">  "warning": null</w:t>
      </w:r>
    </w:p>
    <w:p>
      <w:pPr>
        <w:spacing w:after="0" w:before="0"/>
        <w:ind w:left="170"/>
        <w:shd w:val="clear" w:fill="F2F2F2"/>
      </w:pPr>
      <w:r>
        <w:rPr>
          <w:rFonts w:ascii="Consolas" w:hAnsi="Consolas"/>
          <w:sz w:val="20"/>
        </w:rPr>
        <w:t>}</w:t>
      </w:r>
    </w:p>
    <w:p>
      <w:pPr>
        <w:spacing w:after="40" w:before="0"/>
      </w:pPr>
      <w:r>
        <w:rPr>
          <w:sz w:val="8"/>
        </w:rPr>
      </w:r>
    </w:p>
    <w:p>
      <w:r>
        <w:rPr>
          <w:b/>
        </w:rPr>
        <w:t xml:space="preserve">Lưu ý: </w:t>
      </w:r>
      <w:r>
        <w:t>Nếu segments rỗng và warning khác null: mô hình không phân tích được cấu trúc — toàn bộ phiên âm thô nằm trong trường raw_text.</w:t>
      </w:r>
    </w:p>
    <w:p>
      <w:pPr>
        <w:pStyle w:val="Heading1"/>
      </w:pPr>
      <w:r>
        <w:t>6. Các mã lỗi thường gặp</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fill="D9E2F3"/>
          </w:tcPr>
          <w:p>
            <w:r/>
            <w:r>
              <w:rPr>
                <w:rFonts w:ascii="Times New Roman" w:hAnsi="Times New Roman"/>
                <w:b/>
                <w:sz w:val="22"/>
              </w:rPr>
              <w:t>Mã HTTP</w:t>
            </w:r>
          </w:p>
        </w:tc>
        <w:tc>
          <w:tcPr>
            <w:tcW w:type="dxa" w:w="3969"/>
            <w:shd w:val="clear" w:fill="D9E2F3"/>
          </w:tcPr>
          <w:p>
            <w:r/>
            <w:r>
              <w:rPr>
                <w:rFonts w:ascii="Times New Roman" w:hAnsi="Times New Roman"/>
                <w:b/>
                <w:sz w:val="22"/>
              </w:rPr>
              <w:t>Ý nghĩa</w:t>
            </w:r>
          </w:p>
        </w:tc>
        <w:tc>
          <w:tcPr>
            <w:tcW w:type="dxa" w:w="4252"/>
            <w:shd w:val="clear" w:fill="D9E2F3"/>
          </w:tcPr>
          <w:p>
            <w:r/>
            <w:r>
              <w:rPr>
                <w:rFonts w:ascii="Times New Roman" w:hAnsi="Times New Roman"/>
                <w:b/>
                <w:sz w:val="22"/>
              </w:rPr>
              <w:t>Cách xử lý</w:t>
            </w:r>
          </w:p>
        </w:tc>
      </w:tr>
      <w:tr>
        <w:tc>
          <w:tcPr>
            <w:tcW w:type="dxa" w:w="1417"/>
          </w:tcPr>
          <w:p>
            <w:r/>
            <w:r>
              <w:rPr>
                <w:rFonts w:ascii="Times New Roman" w:hAnsi="Times New Roman"/>
                <w:sz w:val="22"/>
              </w:rPr>
              <w:t>400</w:t>
            </w:r>
          </w:p>
        </w:tc>
        <w:tc>
          <w:tcPr>
            <w:tcW w:type="dxa" w:w="3969"/>
          </w:tcPr>
          <w:p>
            <w:r/>
            <w:r>
              <w:rPr>
                <w:rFonts w:ascii="Times New Roman" w:hAnsi="Times New Roman"/>
                <w:sz w:val="22"/>
              </w:rPr>
              <w:t>Tệp rỗng / không giải mã được / ngắn hơn 0,1 giây / dài quá 60 phút / backend không bật</w:t>
            </w:r>
          </w:p>
        </w:tc>
        <w:tc>
          <w:tcPr>
            <w:tcW w:type="dxa" w:w="4252"/>
          </w:tcPr>
          <w:p>
            <w:r/>
            <w:r>
              <w:rPr>
                <w:rFonts w:ascii="Times New Roman" w:hAnsi="Times New Roman"/>
                <w:sz w:val="22"/>
              </w:rPr>
              <w:t>Kiểm tra tệp và tham số model</w:t>
            </w:r>
          </w:p>
        </w:tc>
      </w:tr>
      <w:tr>
        <w:tc>
          <w:tcPr>
            <w:tcW w:type="dxa" w:w="1417"/>
          </w:tcPr>
          <w:p>
            <w:r/>
            <w:r>
              <w:rPr>
                <w:rFonts w:ascii="Times New Roman" w:hAnsi="Times New Roman"/>
                <w:sz w:val="22"/>
              </w:rPr>
              <w:t>413</w:t>
            </w:r>
          </w:p>
        </w:tc>
        <w:tc>
          <w:tcPr>
            <w:tcW w:type="dxa" w:w="3969"/>
          </w:tcPr>
          <w:p>
            <w:r/>
            <w:r>
              <w:rPr>
                <w:rFonts w:ascii="Times New Roman" w:hAnsi="Times New Roman"/>
                <w:sz w:val="22"/>
              </w:rPr>
              <w:t>Tệp vượt quá 500 MB</w:t>
            </w:r>
          </w:p>
        </w:tc>
        <w:tc>
          <w:tcPr>
            <w:tcW w:type="dxa" w:w="4252"/>
          </w:tcPr>
          <w:p>
            <w:r/>
            <w:r>
              <w:rPr>
                <w:rFonts w:ascii="Times New Roman" w:hAnsi="Times New Roman"/>
                <w:sz w:val="22"/>
              </w:rPr>
              <w:t>Cắt nhỏ tệp ghi âm</w:t>
            </w:r>
          </w:p>
        </w:tc>
      </w:tr>
      <w:tr>
        <w:tc>
          <w:tcPr>
            <w:tcW w:type="dxa" w:w="1417"/>
          </w:tcPr>
          <w:p>
            <w:r/>
            <w:r>
              <w:rPr>
                <w:rFonts w:ascii="Times New Roman" w:hAnsi="Times New Roman"/>
                <w:sz w:val="22"/>
              </w:rPr>
              <w:t>500</w:t>
            </w:r>
          </w:p>
        </w:tc>
        <w:tc>
          <w:tcPr>
            <w:tcW w:type="dxa" w:w="3969"/>
          </w:tcPr>
          <w:p>
            <w:r/>
            <w:r>
              <w:rPr>
                <w:rFonts w:ascii="Times New Roman" w:hAnsi="Times New Roman"/>
                <w:sz w:val="22"/>
              </w:rPr>
              <w:t>Lỗi suy luận / hết bộ nhớ GPU</w:t>
            </w:r>
          </w:p>
        </w:tc>
        <w:tc>
          <w:tcPr>
            <w:tcW w:type="dxa" w:w="4252"/>
          </w:tcPr>
          <w:p>
            <w:r/>
            <w:r>
              <w:rPr>
                <w:rFonts w:ascii="Times New Roman" w:hAnsi="Times New Roman"/>
                <w:sz w:val="22"/>
              </w:rPr>
              <w:t>Xem log terminal; thử giảm max_new_tokens</w:t>
            </w:r>
          </w:p>
        </w:tc>
      </w:tr>
    </w:tbl>
    <w:p>
      <w:pPr>
        <w:spacing w:after="40"/>
      </w:pPr>
    </w:p>
    <w:p>
      <w:pPr>
        <w:pStyle w:val="Heading1"/>
      </w:pPr>
      <w:r>
        <w:t>7. Giới hạn và lưu ý vận hành</w:t>
      </w:r>
    </w:p>
    <w:p>
      <w:pPr>
        <w:pStyle w:val="ListBullet"/>
      </w:pPr>
      <w:r>
        <w:t>Ghi âm tối đa 60 phút (MAX_AUDIO_SECONDS=3600) và 500 MB (MAX_UPLOAD_MB).</w:t>
      </w:r>
    </w:p>
    <w:p>
      <w:pPr>
        <w:pStyle w:val="ListBullet"/>
      </w:pPr>
      <w:r>
        <w:t>Mỗi thời điểm chỉ xử lý một yêu cầu suy luận (khóa tuần tự trên GPU) — yêu cầu gửi đồng thời sẽ xếp hàng.</w:t>
      </w:r>
    </w:p>
    <w:p>
      <w:pPr>
        <w:pStyle w:val="ListBullet"/>
      </w:pPr>
      <w:r>
        <w:t>Backend pyannote không dùng được ở chế độ offline (mô hình gated chưa cache); muốn bật phải có Internet, HF_TOKEN hợp lệ và đã chấp nhận điều khoản trên huggingface.co.</w:t>
      </w:r>
    </w:p>
    <w:p>
      <w:pPr>
        <w:pStyle w:val="ListBullet"/>
      </w:pPr>
      <w:r>
        <w:t>Âm thanh được đưa về 24 kHz mono trước khi xử lý — không cần chuyển đổi trước.</w:t>
      </w:r>
    </w:p>
    <w:p>
      <w:pPr>
        <w:pStyle w:val="ListBullet"/>
      </w:pPr>
      <w:r>
        <w:t>Dịch vụ được cấu hình chạy offline hoàn toàn (HF_HUB_OFFLINE=1, TRANSFORMERS_OFFLINE=1, LOCAL_FILES_ONLY=1 trong file .env). Không được xóa thư mục cache mô hình; nếu xóa, dịch vụ sẽ không khởi động được vì máy không có Internet để tải lại.</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