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92 pages including the covers, B5 page size (176 × 250 mm), with 9 parts and 27 chapters, followed by a glossary of 110 terms, a list of 38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110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acknowledgements, how to use this handbook, abbreviations.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Introduction:</w:t>
      </w:r>
      <w:r>
        <w:rPr>
          <w:rFonts w:ascii="Arial" w:cs="Arial" w:eastAsia="Arial" w:hAnsi="Arial"/>
        </w:rPr>
        <w:t xml:space="preserve"> what the chapter is about and how it follows from the previous one.</w:t>
      </w:r>
    </w:p>
    <w:p>
      <w:pPr>
        <w:pStyle w:val="ListParagraph"/>
        <w:numPr>
          <w:ilvl w:val="0"/>
          <w:numId w:val="5"/>
        </w:numPr>
        <w:spacing w:after="80" w:line="290"/>
      </w:pPr>
      <w:r>
        <w:rPr>
          <w:rFonts w:ascii="Arial" w:cs="Arial" w:eastAsia="Arial" w:hAnsi="Arial"/>
          <w:b/>
          <w:bCs/>
        </w:rPr>
        <w:t xml:space="preserve">Key terms:</w:t>
      </w:r>
      <w:r>
        <w:rPr>
          <w:rFonts w:ascii="Arial" w:cs="Arial" w:eastAsia="Arial" w:hAnsi="Arial"/>
        </w:rPr>
        <w:t xml:space="preserve"> each term with its Arabic equivalent and a one-line definition.</w:t>
      </w:r>
    </w:p>
    <w:p>
      <w:pPr>
        <w:pStyle w:val="ListParagraph"/>
        <w:numPr>
          <w:ilvl w:val="0"/>
          <w:numId w:val="5"/>
        </w:numPr>
        <w:spacing w:after="80" w:line="290"/>
      </w:pPr>
      <w:r>
        <w:rPr>
          <w:rFonts w:ascii="Arial" w:cs="Arial" w:eastAsia="Arial" w:hAnsi="Arial"/>
          <w:b/>
          <w:bCs/>
        </w:rPr>
        <w:t xml:space="preserve">Explanation and examples:</w:t>
      </w:r>
      <w:r>
        <w:rPr>
          <w:rFonts w:ascii="Arial" w:cs="Arial" w:eastAsia="Arial" w:hAnsi="Arial"/>
        </w:rPr>
        <w:t xml:space="preserve"> short sections, with examples in both languages.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w:t>
      </w:r>
      <w:r>
        <w:rPr>
          <w:rFonts w:ascii="Arial" w:cs="Arial" w:eastAsia="Arial" w:hAnsi="Arial"/>
        </w:rPr>
        <w:t xml:space="preserve"> the main points of the chapter in a short list.</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18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now follow “How to use this handbook”.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how to use the handbook, abbreviations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The ideas come from published works already cited in the handbook, mainly Baker (2018) and Jakobson (1959), and every example was written or checked for the handbook:</w:t>
      </w:r>
    </w:p>
    <w:p>
      <w:pPr>
        <w:pStyle w:val="ListParagraph"/>
        <w:numPr>
          <w:ilvl w:val="0"/>
          <w:numId w:val="2"/>
        </w:numPr>
        <w:spacing w:after="80" w:line="290"/>
      </w:pPr>
      <w:r>
        <w:rPr>
          <w:rFonts w:ascii="Arial" w:cs="Arial" w:eastAsia="Arial" w:hAnsi="Arial"/>
        </w:rPr>
        <w:t xml:space="preserve">Chapter 1: the three kinds of translation, the translator as a reader before a writer, and four common myths about translation.</w:t>
      </w:r>
    </w:p>
    <w:p>
      <w:pPr>
        <w:pStyle w:val="ListParagraph"/>
        <w:numPr>
          <w:ilvl w:val="0"/>
          <w:numId w:val="2"/>
        </w:numPr>
        <w:spacing w:after="80" w:line="290"/>
      </w:pPr>
      <w:r>
        <w:rPr>
          <w:rFonts w:ascii="Arial" w:cs="Arial" w:eastAsia="Arial" w:hAnsi="Arial"/>
        </w:rPr>
        <w:t xml:space="preserve">Chapter 3: how to translate the English verbs _be_, _do_ and _have_, the Arabic dual, and how to find the gender of _I_ and _you_ from clues in the text.</w:t>
      </w:r>
    </w:p>
    <w:p>
      <w:pPr>
        <w:pStyle w:val="ListParagraph"/>
        <w:numPr>
          <w:ilvl w:val="0"/>
          <w:numId w:val="2"/>
        </w:numPr>
        <w:spacing w:after="80" w:line="290"/>
      </w:pPr>
      <w:r>
        <w:rPr>
          <w:rFonts w:ascii="Arial" w:cs="Arial" w:eastAsia="Arial" w:hAnsi="Arial"/>
        </w:rPr>
        <w:t xml:space="preserve">Chapter 5: problems with single words: lexical gaps, false equivalents, rare words and words with several meanings.</w:t>
      </w:r>
    </w:p>
    <w:p>
      <w:pPr>
        <w:pStyle w:val="ListParagraph"/>
        <w:numPr>
          <w:ilvl w:val="0"/>
          <w:numId w:val="2"/>
        </w:numPr>
        <w:spacing w:after="80" w:line="290"/>
      </w:pPr>
      <w:r>
        <w:rPr>
          <w:rFonts w:ascii="Arial" w:cs="Arial" w:eastAsia="Arial" w:hAnsi="Arial"/>
        </w:rPr>
        <w:t xml:space="preserve">Chapter 7: one English verb with several Arabic equivalents (_deliver_).</w:t>
      </w:r>
    </w:p>
    <w:p>
      <w:pPr>
        <w:pStyle w:val="ListParagraph"/>
        <w:numPr>
          <w:ilvl w:val="0"/>
          <w:numId w:val="2"/>
        </w:numPr>
        <w:spacing w:after="80" w:line="290"/>
      </w:pPr>
      <w:r>
        <w:rPr>
          <w:rFonts w:ascii="Arial" w:cs="Arial" w:eastAsia="Arial" w:hAnsi="Arial"/>
        </w:rPr>
        <w:t xml:space="preserve">Chapter 8: fixed expressions, how to spot an idiom, and five ways to translate one.</w:t>
      </w:r>
    </w:p>
    <w:p>
      <w:pPr>
        <w:pStyle w:val="ListParagraph"/>
        <w:numPr>
          <w:ilvl w:val="0"/>
          <w:numId w:val="2"/>
        </w:numPr>
        <w:spacing w:after="80" w:line="290"/>
      </w:pPr>
      <w:r>
        <w:rPr>
          <w:rFonts w:ascii="Arial" w:cs="Arial" w:eastAsia="Arial" w:hAnsi="Arial"/>
        </w:rPr>
        <w:t xml:space="preserve">Chapter 13: substitution for times and measures, and Arabic loan words in English.</w:t>
      </w:r>
    </w:p>
    <w:p>
      <w:pPr>
        <w:pStyle w:val="ListParagraph"/>
        <w:numPr>
          <w:ilvl w:val="0"/>
          <w:numId w:val="2"/>
        </w:numPr>
        <w:spacing w:after="80" w:line="290"/>
      </w:pPr>
      <w:r>
        <w:rPr>
          <w:rFonts w:ascii="Arial" w:cs="Arial" w:eastAsia="Arial" w:hAnsi="Arial"/>
        </w:rPr>
        <w:t xml:space="preserve">Chapter 18: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18 points listed in Section 4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2026-09-25T18:31:29.432Z</dcterms:created>
  <dcterms:modified xsi:type="dcterms:W3CDTF">2026-09-25T18:31:29.432Z</dcterms:modified>
</cp:coreProperties>
</file>

<file path=docProps/custom.xml><?xml version="1.0" encoding="utf-8"?>
<Properties xmlns="http://schemas.openxmlformats.org/officeDocument/2006/custom-properties" xmlns:vt="http://schemas.openxmlformats.org/officeDocument/2006/docPropsVTypes"/>
</file>