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Expert Review: Correction Log</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First edition</w:t>
      </w:r>
    </w:p>
    <w:p>
      <w:pPr>
        <w:spacing w:after="160"/>
        <w:jc w:val="center"/>
      </w:pPr>
      <w:r>
        <w:rPr>
          <w:rFonts w:ascii="Arial" w:cs="Arial" w:eastAsia="Arial" w:hAnsi="Arial"/>
          <w:sz w:val="22"/>
          <w:szCs w:val="22"/>
        </w:rPr>
        <w:t xml:space="preserve">Prepared for the supervisor of the Translation Team</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spacing w:after="240"/>
      </w:pPr>
      <w:r>
        <w:rPr>
          <w:rFonts w:ascii="Arial" w:cs="Arial" w:eastAsia="Arial" w:hAnsi="Arial"/>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Purpose</w:t>
      </w:r>
    </w:p>
    <w:p>
      <w:pPr>
        <w:spacing w:after="140" w:line="300"/>
        <w:jc w:val="both"/>
      </w:pPr>
      <w:r>
        <w:rPr>
          <w:rFonts w:ascii="Arial" w:cs="Arial" w:eastAsia="Arial" w:hAnsi="Arial"/>
        </w:rPr>
        <w:t xml:space="preserve">This log records every correction made to the Translation Handbook during the expert review carried out before publication. The review was prompted by an error found on the first page of Chapter 1. The whole book was then reviewed, in both languages, for errors of concept and fact, Arabic language and terminology, examples, consistency, repetition, English, neutrality and citations. The practice section, answer key and checklists were later removed to shorten the handbook, so the corrections listed for them (Level 1, Answer key, Checklists) no longer apply.</w:t>
      </w:r>
    </w:p>
    <w:p>
      <w:pPr>
        <w:spacing w:after="140" w:line="300"/>
        <w:jc w:val="both"/>
      </w:pPr>
      <w:r>
        <w:rPr>
          <w:rFonts w:ascii="Arial" w:cs="Arial" w:eastAsia="Arial" w:hAnsi="Arial"/>
        </w:rPr>
        <w:t xml:space="preserve">After the first review, the handbook was rewritten as a step-by-step guide for complete beginners and then reviewed a second time, in both languages, together with a check of every reference and quotation. This log records both reviews.</w:t>
      </w:r>
    </w:p>
    <w:p>
      <w:pPr>
        <w:pStyle w:val="Heading1"/>
      </w:pPr>
      <w:r>
        <w:t xml:space="preserve">2. Summary</w:t>
      </w:r>
    </w:p>
    <w:p>
      <w:pPr>
        <w:pStyle w:val="ListParagraph"/>
        <w:numPr>
          <w:ilvl w:val="0"/>
          <w:numId w:val="2"/>
        </w:numPr>
        <w:spacing w:after="80" w:line="290"/>
      </w:pPr>
      <w:r>
        <w:rPr>
          <w:rFonts w:ascii="Arial" w:cs="Arial" w:eastAsia="Arial" w:hAnsi="Arial"/>
          <w:b/>
          <w:bCs/>
        </w:rPr>
        <w:t xml:space="preserve">First review:</w:t>
      </w:r>
      <w:r>
        <w:rPr>
          <w:rFonts w:ascii="Arial" w:cs="Arial" w:eastAsia="Arial" w:hAnsi="Arial"/>
        </w:rPr>
        <w:t xml:space="preserve"> 192 corrections (see Section 3).</w:t>
      </w:r>
    </w:p>
    <w:p>
      <w:pPr>
        <w:pStyle w:val="ListParagraph"/>
        <w:numPr>
          <w:ilvl w:val="0"/>
          <w:numId w:val="2"/>
        </w:numPr>
        <w:spacing w:after="80" w:line="290"/>
      </w:pPr>
      <w:r>
        <w:rPr>
          <w:rFonts w:ascii="Arial" w:cs="Arial" w:eastAsia="Arial" w:hAnsi="Arial"/>
          <w:b/>
          <w:bCs/>
        </w:rPr>
        <w:t xml:space="preserve">Final review, after the guided rewrite:</w:t>
      </w:r>
      <w:r>
        <w:rPr>
          <w:rFonts w:ascii="Arial" w:cs="Arial" w:eastAsia="Arial" w:hAnsi="Arial"/>
        </w:rPr>
        <w:t xml:space="preserve"> 102 corrections: 5 of high importance, 37 of medium importance and 60 minor (see Section 4). This includes the check of all 38 references and every direct quotation against published information.</w:t>
      </w:r>
    </w:p>
    <w:p>
      <w:pPr>
        <w:pStyle w:val="ListParagraph"/>
        <w:numPr>
          <w:ilvl w:val="0"/>
          <w:numId w:val="2"/>
        </w:numPr>
        <w:spacing w:after="80" w:line="290"/>
      </w:pPr>
      <w:r>
        <w:rPr>
          <w:rFonts w:ascii="Arial" w:cs="Arial" w:eastAsia="Arial" w:hAnsi="Arial"/>
        </w:rPr>
        <w:t xml:space="preserve">Proposed changes that would have put scholars’ names back into the running text, or removed material from the team’s draft, were rejected and are not listed.</w:t>
      </w:r>
    </w:p>
    <w:p>
      <w:pPr>
        <w:pStyle w:val="ListParagraph"/>
        <w:numPr>
          <w:ilvl w:val="0"/>
          <w:numId w:val="2"/>
        </w:numPr>
        <w:spacing w:after="80" w:line="290"/>
      </w:pPr>
      <w:r>
        <w:rPr>
          <w:rFonts w:ascii="Arial" w:cs="Arial" w:eastAsia="Arial" w:hAnsi="Arial"/>
          <w:b/>
          <w:bCs/>
        </w:rPr>
        <w:t xml:space="preserve">30 points</w:t>
      </w:r>
      <w:r>
        <w:rPr>
          <w:rFonts w:ascii="Arial" w:cs="Arial" w:eastAsia="Arial" w:hAnsi="Arial"/>
        </w:rPr>
        <w:t xml:space="preserve"> could not be settled without the printed sources; they are listed in Section 5.</w:t>
      </w:r>
    </w:p>
    <w:p>
      <w:pPr>
        <w:pStyle w:val="ListParagraph"/>
        <w:numPr>
          <w:ilvl w:val="0"/>
          <w:numId w:val="2"/>
        </w:numPr>
        <w:spacing w:after="80" w:line="290"/>
      </w:pPr>
      <w:r>
        <w:rPr>
          <w:rFonts w:ascii="Arial" w:cs="Arial" w:eastAsia="Arial" w:hAnsi="Arial"/>
        </w:rPr>
        <w:t xml:space="preserve">After each review, every Arabic example and every citation was checked again. All citations match the References, and all references are cited.</w:t>
      </w:r>
    </w:p>
    <w:p>
      <w:pPr>
        <w:spacing w:after="60"/>
      </w:pPr>
    </w:p>
    <w:p>
      <w:pPr>
        <w:pStyle w:val="Heading1"/>
      </w:pPr>
      <w:r>
        <w:t xml:space="preserve">3. First review: corrections by chapter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451"/>
        <w:gridCol w:w="1089"/>
        <w:gridCol w:w="5080"/>
      </w:tblGrid>
      <w:tr>
        <w:trPr>
          <w:tblHeader/>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Type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Importance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What was wrong and what was done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“that person” does not fit when the requester is an agency or employer, and “client” matches the term used in Chapter 2.</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freelancer was given as an example of a commissioned translator, and the exercise repeated this; the difference is now explained as who chooses the text, and the exercise was rewritten.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key term glosses the general word “translation” as written translation only, but the chapter treats translation as the umbrella term (interpreting, sight translation and AVT are listed as “Types of translation”, and both quoted definitions are general).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Meaning is not brought “close to the target language”; approximation means getting as close as possible to the source meaning, which is the point of the Eco example.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“Break a leg” is specifically a theatre/performance wish, not a general good-luck formula.</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Repetition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“equal cultural knowledge” is unclear, and “also” is wrong because the first two bullets (fluent in both languages, bicultural) repeat these two characteristics rather than adding to them.</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Neutrality and sensitivity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al-Jāḥiẓ was of East African descent; “Abbasid writer” (or “Arabic writer”) is accurate and avoids an ethnic label.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Inconsistent vowelling: سواءً has tanwin but the coordinated وغاية does not; both are accusative predicates of يكون.</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close as possible” needs a reference point; it should match the corrected key-term definition (close to the source meaning).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misplaced “not words” makes the sentence awkward and slightly ambiguous.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Nord’s functionalist sense the brief is the set of instructions from the client (commissioner), not just any information the translator gathers; the text itself says “If nobody gives you one, ask the client.”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introduces skopos theory as a new idea although Chapter 2 already teaches it without naming it; a cross-reference links the two.</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written it is unclear that this is a translation task; the report is written in Arabic and translated for English readers.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“must” is too absolute: Chapter 13 presents foreignisation, which deliberately keeps a foreign flavour, as a legitimate choice.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“Prose” includes literary prose (novels, stories), which is not stricter than poetry; the contrast that holds is between informative texts and poetry, and Chapter 4 itself notes that poetic form is part of the message.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audience defined in step 1 is Arabic-speaking parents, not an ethnic group; the handbook elsewhere uses language-based terms.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heading “Word order: start with the verb” was changed to match the corrected rule that both orders are correct.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is a false generalisation that Arabic “usually” starts with the verb: the nominal sentence (جملة اسمية) with SVO order is fully grammatical and very common in MSA; VSO is only the preferred unmarked order in formal writing.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سام أكل الكعكة</w:t>
            </w:r>
            <w:r>
              <w:rPr>
                <w:rFonts w:ascii="Arial" w:cs="Arial" w:eastAsia="Arial" w:hAnsi="Arial"/>
                <w:sz w:val="19"/>
                <w:szCs w:val="19"/>
              </w:rPr>
              <w:t xml:space="preserve"> is a grammatical Arabic nominal sentence (it puts the focus on Sam), so marking it ✗ (“a poor translation”) teaches beginners that correct Arabic is wrong.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prefers short sentences” is an overgeneralisation (academic and legal English use long sentences); it is a tendency, not a rule.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does use synonym pairs (null and void, safe and sound, each and every), so “rarely” is too strong.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presents </w:t>
            </w:r>
            <w:r>
              <w:rPr>
                <w:rFonts w:ascii="Arial" w:cs="Arial" w:hAnsi="Arial"/>
                <w:sz w:val="19"/>
                <w:szCs w:val="20"/>
                <w:rtl/>
              </w:rPr>
              <w:t xml:space="preserve">يُعدّ/تُعدّ</w:t>
            </w:r>
            <w:r>
              <w:rPr>
                <w:rFonts w:ascii="Arial" w:cs="Arial" w:eastAsia="Arial" w:hAnsi="Arial"/>
                <w:sz w:val="19"/>
                <w:szCs w:val="19"/>
              </w:rPr>
              <w:t xml:space="preserve"> (“is considered”) as the Arabic equivalent of “is”, which adds a meaning and encourages a well-known translationese habit; the normal Arabic equivalent is a nominal sentence without a verb. “When is is the main verb” is also unclear.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“you” also covers the Arabic dual and plural forms, and the Jakobson quotation needs a sentence linking it to the example (Arabic must convey what English may leave out).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rule depends on the gender of the singular (طالب in </w:t>
            </w:r>
            <w:r>
              <w:rPr>
                <w:rFonts w:ascii="Arial" w:cs="Arial" w:hAnsi="Arial"/>
                <w:sz w:val="19"/>
                <w:szCs w:val="20"/>
                <w:rtl/>
              </w:rPr>
              <w:t xml:space="preserve">ثلاثةُ طلاب</w:t>
            </w:r>
            <w:r>
              <w:rPr>
                <w:rFonts w:ascii="Arial" w:cs="Arial" w:eastAsia="Arial" w:hAnsi="Arial"/>
                <w:sz w:val="19"/>
                <w:szCs w:val="19"/>
              </w:rPr>
              <w:t xml:space="preserve">), which matters with broken plurals and with plurals such as سنوات.</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bed” does not always mean asleep (he may be ill or resting); </w:t>
            </w:r>
            <w:r>
              <w:rPr>
                <w:rFonts w:ascii="Arial" w:cs="Arial" w:hAnsi="Arial"/>
                <w:sz w:val="19"/>
                <w:szCs w:val="20"/>
                <w:rtl/>
              </w:rPr>
              <w:t xml:space="preserve">في فراشه</w:t>
            </w:r>
            <w:r>
              <w:rPr>
                <w:rFonts w:ascii="Arial" w:cs="Arial" w:eastAsia="Arial" w:hAnsi="Arial"/>
                <w:sz w:val="19"/>
                <w:szCs w:val="19"/>
              </w:rPr>
              <w:t xml:space="preserve"> is the natural idiom and </w:t>
            </w:r>
            <w:r>
              <w:rPr>
                <w:rFonts w:ascii="Arial" w:cs="Arial" w:hAnsi="Arial"/>
                <w:sz w:val="19"/>
                <w:szCs w:val="20"/>
                <w:rtl/>
              </w:rPr>
              <w:t xml:space="preserve">نائم</w:t>
            </w:r>
            <w:r>
              <w:rPr>
                <w:rFonts w:ascii="Arial" w:cs="Arial" w:eastAsia="Arial" w:hAnsi="Arial"/>
                <w:sz w:val="19"/>
                <w:szCs w:val="19"/>
              </w:rPr>
              <w:t xml:space="preserve"> is only right in some contexts.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answer must match the corrected example: “in bed” is not always “asleep”.</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الطلاب حضروا المحاضرة</w:t>
            </w:r>
            <w:r>
              <w:rPr>
                <w:rFonts w:ascii="Arial" w:cs="Arial" w:eastAsia="Arial" w:hAnsi="Arial"/>
                <w:sz w:val="19"/>
                <w:szCs w:val="19"/>
              </w:rPr>
              <w:t xml:space="preserve"> is already correct Arabic, so “rewrite in natural Arabic” implies it is wrong; asking for a verbal sentence uses the key term and tests the point taught.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t>
            </w:r>
            <w:r>
              <w:rPr>
                <w:rFonts w:ascii="Arial" w:cs="Arial" w:hAnsi="Arial"/>
                <w:sz w:val="19"/>
                <w:szCs w:val="20"/>
                <w:rtl/>
              </w:rPr>
              <w:t xml:space="preserve">بصفتي</w:t>
            </w:r>
            <w:r>
              <w:rPr>
                <w:rFonts w:ascii="Arial" w:cs="Arial" w:eastAsia="Arial" w:hAnsi="Arial"/>
                <w:sz w:val="19"/>
                <w:szCs w:val="19"/>
              </w:rPr>
              <w:t xml:space="preserve"> is first person, but the English example has no “I”, so the pair does not match.</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example does not say what the trap is, and the standard plural of </w:t>
            </w:r>
            <w:r>
              <w:rPr>
                <w:rFonts w:ascii="Arial" w:cs="Arial" w:hAnsi="Arial"/>
                <w:sz w:val="19"/>
                <w:szCs w:val="20"/>
                <w:rtl/>
              </w:rPr>
              <w:t xml:space="preserve">محلّ</w:t>
            </w:r>
            <w:r>
              <w:rPr>
                <w:rFonts w:ascii="Arial" w:cs="Arial" w:eastAsia="Arial" w:hAnsi="Arial"/>
                <w:sz w:val="19"/>
                <w:szCs w:val="19"/>
              </w:rPr>
              <w:t xml:space="preserve"> is </w:t>
            </w:r>
            <w:r>
              <w:rPr>
                <w:rFonts w:ascii="Arial" w:cs="Arial" w:hAnsi="Arial"/>
                <w:sz w:val="19"/>
                <w:szCs w:val="20"/>
                <w:rtl/>
              </w:rPr>
              <w:t xml:space="preserve">محالّ</w:t>
            </w:r>
            <w:r>
              <w:rPr>
                <w:rFonts w:ascii="Arial" w:cs="Arial" w:eastAsia="Arial" w:hAnsi="Arial"/>
                <w:sz w:val="19"/>
                <w:szCs w:val="19"/>
              </w:rPr>
              <w:t xml:space="preserve"> (</w:t>
            </w:r>
            <w:r>
              <w:rPr>
                <w:rFonts w:ascii="Arial" w:cs="Arial" w:hAnsi="Arial"/>
                <w:sz w:val="19"/>
                <w:szCs w:val="20"/>
                <w:rtl/>
              </w:rPr>
              <w:t xml:space="preserve">محلات</w:t>
            </w:r>
            <w:r>
              <w:rPr>
                <w:rFonts w:ascii="Arial" w:cs="Arial" w:eastAsia="Arial" w:hAnsi="Arial"/>
                <w:sz w:val="19"/>
                <w:szCs w:val="19"/>
              </w:rPr>
              <w:t xml:space="preserve"> is widely used but criticised in edited MSA).</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example does not show what the trap is, so a beginner cannot learn from 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الدلالة</w:t>
            </w:r>
            <w:r>
              <w:rPr>
                <w:rFonts w:ascii="Arial" w:cs="Arial" w:eastAsia="Arial" w:hAnsi="Arial"/>
                <w:sz w:val="19"/>
                <w:szCs w:val="19"/>
              </w:rPr>
              <w:t xml:space="preserve"> means “meaning/semantics”, not “word choice”; the Arabic label does not match the English category.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“Register” is a key term of this chapter but is never used or explained in the text; also, choosing MSA or dialect is a choice of variety, not of formality alone.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subtitling is conventionally done in MSA even for dialect films; dubbing is the usual case where dialect is used, so the example is misleading.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summary should match the corrected rule: VSO is preferred, not compulsory.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established Arabic term for “form” in the form/meaning distinction (Nida, Newmark) is </w:t>
            </w:r>
            <w:r>
              <w:rPr>
                <w:rFonts w:ascii="Arial" w:cs="Arial" w:hAnsi="Arial"/>
                <w:sz w:val="19"/>
                <w:szCs w:val="20"/>
                <w:rtl/>
              </w:rPr>
              <w:t xml:space="preserve">الشكل</w:t>
            </w:r>
            <w:r>
              <w:rPr>
                <w:rFonts w:ascii="Arial" w:cs="Arial" w:eastAsia="Arial" w:hAnsi="Arial"/>
                <w:sz w:val="19"/>
                <w:szCs w:val="19"/>
              </w:rPr>
              <w:t xml:space="preserve"> (</w:t>
            </w:r>
            <w:r>
              <w:rPr>
                <w:rFonts w:ascii="Arial" w:cs="Arial" w:hAnsi="Arial"/>
                <w:sz w:val="19"/>
                <w:szCs w:val="20"/>
                <w:rtl/>
              </w:rPr>
              <w:t xml:space="preserve">الشكل والمضمون</w:t>
            </w:r>
            <w:r>
              <w:rPr>
                <w:rFonts w:ascii="Arial" w:cs="Arial" w:eastAsia="Arial" w:hAnsi="Arial"/>
                <w:sz w:val="19"/>
                <w:szCs w:val="19"/>
              </w:rPr>
              <w:t xml:space="preserve">, </w:t>
            </w:r>
            <w:r>
              <w:rPr>
                <w:rFonts w:ascii="Arial" w:cs="Arial" w:hAnsi="Arial"/>
                <w:sz w:val="19"/>
                <w:szCs w:val="20"/>
                <w:rtl/>
              </w:rPr>
              <w:t xml:space="preserve">الشكل والمعنى</w:t>
            </w:r>
            <w:r>
              <w:rPr>
                <w:rFonts w:ascii="Arial" w:cs="Arial" w:eastAsia="Arial" w:hAnsi="Arial"/>
                <w:sz w:val="19"/>
                <w:szCs w:val="19"/>
              </w:rPr>
              <w:t xml:space="preserve">); </w:t>
            </w:r>
            <w:r>
              <w:rPr>
                <w:rFonts w:ascii="Arial" w:cs="Arial" w:hAnsi="Arial"/>
                <w:sz w:val="19"/>
                <w:szCs w:val="20"/>
                <w:rtl/>
              </w:rPr>
              <w:t xml:space="preserve">البناء</w:t>
            </w:r>
            <w:r>
              <w:rPr>
                <w:rFonts w:ascii="Arial" w:cs="Arial" w:eastAsia="Arial" w:hAnsi="Arial"/>
                <w:sz w:val="19"/>
                <w:szCs w:val="19"/>
              </w:rPr>
              <w:t xml:space="preserve"> means “structure/construction”.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Must match the corrected key term </w:t>
            </w:r>
            <w:r>
              <w:rPr>
                <w:rFonts w:ascii="Arial" w:cs="Arial" w:hAnsi="Arial"/>
                <w:sz w:val="19"/>
                <w:szCs w:val="20"/>
                <w:rtl/>
              </w:rPr>
              <w:t xml:space="preserve">الشكل</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both examples it is the noun that becomes a verb (smoker → </w:t>
            </w:r>
            <w:r>
              <w:rPr>
                <w:rFonts w:ascii="Arial" w:cs="Arial" w:hAnsi="Arial"/>
                <w:sz w:val="19"/>
                <w:szCs w:val="20"/>
                <w:rtl/>
              </w:rPr>
              <w:t xml:space="preserve">يدخّن</w:t>
            </w:r>
            <w:r>
              <w:rPr>
                <w:rFonts w:ascii="Arial" w:cs="Arial" w:eastAsia="Arial" w:hAnsi="Arial"/>
                <w:sz w:val="19"/>
                <w:szCs w:val="19"/>
              </w:rPr>
              <w:t xml:space="preserve">, arrival → </w:t>
            </w:r>
            <w:r>
              <w:rPr>
                <w:rFonts w:ascii="Arial" w:cs="Arial" w:hAnsi="Arial"/>
                <w:sz w:val="19"/>
                <w:szCs w:val="20"/>
                <w:rtl/>
              </w:rPr>
              <w:t xml:space="preserve">وصل</w:t>
            </w:r>
            <w:r>
              <w:rPr>
                <w:rFonts w:ascii="Arial" w:cs="Arial" w:eastAsia="Arial" w:hAnsi="Arial"/>
                <w:sz w:val="19"/>
                <w:szCs w:val="19"/>
              </w:rPr>
              <w:t xml:space="preserve">); no adjective becomes a verb.</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explanation is wrong: </w:t>
            </w:r>
            <w:r>
              <w:rPr>
                <w:rFonts w:ascii="Arial" w:cs="Arial" w:eastAsia="Arial" w:hAnsi="Arial"/>
                <w:i/>
                <w:iCs/>
                <w:sz w:val="19"/>
                <w:szCs w:val="19"/>
              </w:rPr>
              <w:t xml:space="preserve">heavy</w:t>
            </w:r>
            <w:r>
              <w:rPr>
                <w:rFonts w:ascii="Arial" w:cs="Arial" w:eastAsia="Arial" w:hAnsi="Arial"/>
                <w:sz w:val="19"/>
                <w:szCs w:val="19"/>
              </w:rPr>
              <w:t xml:space="preserve"> becomes the adverbial phrase </w:t>
            </w:r>
            <w:r>
              <w:rPr>
                <w:rFonts w:ascii="Arial" w:cs="Arial" w:hAnsi="Arial"/>
                <w:sz w:val="19"/>
                <w:szCs w:val="20"/>
                <w:rtl/>
              </w:rPr>
              <w:t xml:space="preserve">بشراهة</w:t>
            </w:r>
            <w:r>
              <w:rPr>
                <w:rFonts w:ascii="Arial" w:cs="Arial" w:eastAsia="Arial" w:hAnsi="Arial"/>
                <w:sz w:val="19"/>
                <w:szCs w:val="19"/>
              </w:rPr>
              <w:t xml:space="preserve">; it is </w:t>
            </w:r>
            <w:r>
              <w:rPr>
                <w:rFonts w:ascii="Arial" w:cs="Arial" w:eastAsia="Arial" w:hAnsi="Arial"/>
                <w:i/>
                <w:iCs/>
                <w:sz w:val="19"/>
                <w:szCs w:val="19"/>
              </w:rPr>
              <w:t xml:space="preserve">smoker</w:t>
            </w:r>
            <w:r>
              <w:rPr>
                <w:rFonts w:ascii="Arial" w:cs="Arial" w:eastAsia="Arial" w:hAnsi="Arial"/>
                <w:sz w:val="19"/>
                <w:szCs w:val="19"/>
              </w:rPr>
              <w:t xml:space="preserve"> that becomes a verb.</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Without vowels </w:t>
            </w:r>
            <w:r>
              <w:rPr>
                <w:rFonts w:ascii="Arial" w:cs="Arial" w:hAnsi="Arial"/>
                <w:sz w:val="19"/>
                <w:szCs w:val="20"/>
                <w:rtl/>
              </w:rPr>
              <w:t xml:space="preserve">توفّي</w:t>
            </w:r>
            <w:r>
              <w:rPr>
                <w:rFonts w:ascii="Arial" w:cs="Arial" w:eastAsia="Arial" w:hAnsi="Arial"/>
                <w:sz w:val="19"/>
                <w:szCs w:val="19"/>
              </w:rPr>
              <w:t xml:space="preserve"> is easily read as the active </w:t>
            </w:r>
            <w:r>
              <w:rPr>
                <w:rFonts w:ascii="Arial" w:cs="Arial" w:hAnsi="Arial"/>
                <w:sz w:val="19"/>
                <w:szCs w:val="20"/>
                <w:rtl/>
              </w:rPr>
              <w:t xml:space="preserve">تَوَفّى</w:t>
            </w:r>
            <w:r>
              <w:rPr>
                <w:rFonts w:ascii="Arial" w:cs="Arial" w:eastAsia="Arial" w:hAnsi="Arial"/>
                <w:sz w:val="19"/>
                <w:szCs w:val="19"/>
              </w:rPr>
              <w:t xml:space="preserve"> (“took the soul”), a classic error; the verb is passive </w:t>
            </w:r>
            <w:r>
              <w:rPr>
                <w:rFonts w:ascii="Arial" w:cs="Arial" w:hAnsi="Arial"/>
                <w:sz w:val="19"/>
                <w:szCs w:val="20"/>
                <w:rtl/>
              </w:rPr>
              <w:t xml:space="preserve">تُوُفِّي</w:t>
            </w:r>
            <w:r>
              <w:rPr>
                <w:rFonts w:ascii="Arial" w:cs="Arial" w:eastAsia="Arial" w:hAnsi="Arial"/>
                <w:sz w:val="19"/>
                <w:szCs w:val="19"/>
              </w:rPr>
              <w:t xml:space="preserve">, which a textbook should vowel.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passive vowelling as in the chapter text, for consistency.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passive vowelling as in the chapter text, for consistency.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kill/assassinate differ in denotation (assassinate means killing an important person for political reasons), so the pair does not illustrate “same denotation, different connotation”.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Defining context as “background information” contradicts the chapter, which counts the surrounding words (micro context) as context.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established Arabic term for co-text/linguistic context is </w:t>
            </w:r>
            <w:r>
              <w:rPr>
                <w:rFonts w:ascii="Arial" w:cs="Arial" w:hAnsi="Arial"/>
                <w:sz w:val="19"/>
                <w:szCs w:val="20"/>
                <w:rtl/>
              </w:rPr>
              <w:t xml:space="preserve">السياق اللغوي</w:t>
            </w:r>
            <w:r>
              <w:rPr>
                <w:rFonts w:ascii="Arial" w:cs="Arial" w:eastAsia="Arial" w:hAnsi="Arial"/>
                <w:sz w:val="19"/>
                <w:szCs w:val="19"/>
              </w:rPr>
              <w:t xml:space="preserve">; keeping </w:t>
            </w:r>
            <w:r>
              <w:rPr>
                <w:rFonts w:ascii="Arial" w:cs="Arial" w:hAnsi="Arial"/>
                <w:sz w:val="19"/>
                <w:szCs w:val="20"/>
                <w:rtl/>
              </w:rPr>
              <w:t xml:space="preserve">الداخلي</w:t>
            </w:r>
            <w:r>
              <w:rPr>
                <w:rFonts w:ascii="Arial" w:cs="Arial" w:eastAsia="Arial" w:hAnsi="Arial"/>
                <w:sz w:val="19"/>
                <w:szCs w:val="19"/>
              </w:rPr>
              <w:t xml:space="preserve"> in brackets preserves the handbook’s wording.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established Arabic term for situational context is </w:t>
            </w:r>
            <w:r>
              <w:rPr>
                <w:rFonts w:ascii="Arial" w:cs="Arial" w:hAnsi="Arial"/>
                <w:sz w:val="19"/>
                <w:szCs w:val="20"/>
                <w:rtl/>
              </w:rPr>
              <w:t xml:space="preserve">سياق الموقف</w:t>
            </w:r>
            <w:r>
              <w:rPr>
                <w:rFonts w:ascii="Arial" w:cs="Arial" w:eastAsia="Arial" w:hAnsi="Arial"/>
                <w:sz w:val="19"/>
                <w:szCs w:val="19"/>
              </w:rPr>
              <w:t xml:space="preserve"> (or </w:t>
            </w:r>
            <w:r>
              <w:rPr>
                <w:rFonts w:ascii="Arial" w:cs="Arial" w:hAnsi="Arial"/>
                <w:sz w:val="19"/>
                <w:szCs w:val="20"/>
                <w:rtl/>
              </w:rPr>
              <w:t xml:space="preserve">السياق المقامي</w:t>
            </w:r>
            <w:r>
              <w:rPr>
                <w:rFonts w:ascii="Arial" w:cs="Arial" w:eastAsia="Arial" w:hAnsi="Arial"/>
                <w:sz w:val="19"/>
                <w:szCs w:val="19"/>
              </w:rPr>
              <w:t xml:space="preserve">), which also links to the saying </w:t>
            </w:r>
            <w:r>
              <w:rPr>
                <w:rFonts w:ascii="Arial" w:cs="Arial" w:hAnsi="Arial"/>
                <w:sz w:val="19"/>
                <w:szCs w:val="20"/>
                <w:rtl/>
              </w:rPr>
              <w:t xml:space="preserve">لكلّ مقامٍ مقال</w:t>
            </w:r>
            <w:r>
              <w:rPr>
                <w:rFonts w:ascii="Arial" w:cs="Arial" w:eastAsia="Arial" w:hAnsi="Arial"/>
                <w:sz w:val="19"/>
                <w:szCs w:val="19"/>
              </w:rPr>
              <w:t xml:space="preserve"> used in this chapter.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image is confusing: only two corners are named, and something that “passes between” two points is not a triangle.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list labels only some examples as related or unrelated, so beginners cannot tell which category </w:t>
            </w:r>
            <w:r>
              <w:rPr>
                <w:rFonts w:ascii="Arial" w:cs="Arial" w:eastAsia="Arial" w:hAnsi="Arial"/>
                <w:i/>
                <w:iCs/>
                <w:sz w:val="19"/>
                <w:szCs w:val="19"/>
              </w:rPr>
              <w:t xml:space="preserve">case</w:t>
            </w:r>
            <w:r>
              <w:rPr>
                <w:rFonts w:ascii="Arial" w:cs="Arial" w:eastAsia="Arial" w:hAnsi="Arial"/>
                <w:sz w:val="19"/>
                <w:szCs w:val="19"/>
              </w:rPr>
              <w:t xml:space="preserve"> illustrates.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تطهير الذنوب</w:t>
            </w:r>
            <w:r>
              <w:rPr>
                <w:rFonts w:ascii="Arial" w:cs="Arial" w:eastAsia="Arial" w:hAnsi="Arial"/>
                <w:sz w:val="19"/>
                <w:szCs w:val="19"/>
              </w:rPr>
              <w:t xml:space="preserve"> literally means “purifying the sins”; one is purified from sins, so the collocation is </w:t>
            </w:r>
            <w:r>
              <w:rPr>
                <w:rFonts w:ascii="Arial" w:cs="Arial" w:hAnsi="Arial"/>
                <w:sz w:val="19"/>
                <w:szCs w:val="20"/>
                <w:rtl/>
              </w:rPr>
              <w:t xml:space="preserve">التطهير من الذنوب</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يساورني القلق</w:t>
            </w:r>
            <w:r>
              <w:rPr>
                <w:rFonts w:ascii="Arial" w:cs="Arial" w:eastAsia="Arial" w:hAnsi="Arial"/>
                <w:sz w:val="19"/>
                <w:szCs w:val="19"/>
              </w:rPr>
              <w:t xml:space="preserve"> means “I am worried”; “growing” added a meaning that is not in the Arabic.</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absolute ban contradicts Chapter 10, where the collocation </w:t>
            </w:r>
            <w:r>
              <w:rPr>
                <w:rFonts w:ascii="Arial" w:cs="Arial" w:eastAsia="Arial" w:hAnsi="Arial"/>
                <w:i/>
                <w:iCs/>
                <w:sz w:val="19"/>
                <w:szCs w:val="19"/>
              </w:rPr>
              <w:t xml:space="preserve">to play a role</w:t>
            </w:r>
            <w:r>
              <w:rPr>
                <w:rFonts w:ascii="Arial" w:cs="Arial" w:eastAsia="Arial" w:hAnsi="Arial"/>
                <w:sz w:val="19"/>
                <w:szCs w:val="19"/>
              </w:rPr>
              <w:t xml:space="preserve"> → </w:t>
            </w:r>
            <w:r>
              <w:rPr>
                <w:rFonts w:ascii="Arial" w:cs="Arial" w:hAnsi="Arial"/>
                <w:sz w:val="19"/>
                <w:szCs w:val="20"/>
                <w:rtl/>
              </w:rPr>
              <w:t xml:space="preserve">يلعب دوراً</w:t>
            </w:r>
            <w:r>
              <w:rPr>
                <w:rFonts w:ascii="Arial" w:cs="Arial" w:eastAsia="Arial" w:hAnsi="Arial"/>
                <w:sz w:val="19"/>
                <w:szCs w:val="19"/>
              </w:rPr>
              <w:t xml:space="preserve"> is a successful literal translation.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imperative 'lend me your attention' breaks the parallel citation form (third-person present) used for every other item in the list.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Some idioms are shared and can be kept (Baker's 'similar meaning and form'; Chapters 9 and 11), and Baker ranks a matching idiom before paraphrase, so the order is reversed.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'Never' contradicts Chapter 9 (</w:t>
            </w:r>
            <w:r>
              <w:rPr>
                <w:rFonts w:ascii="Arial" w:cs="Arial" w:eastAsia="Arial" w:hAnsi="Arial"/>
                <w:i/>
                <w:iCs/>
                <w:sz w:val="19"/>
                <w:szCs w:val="19"/>
              </w:rPr>
              <w:t xml:space="preserve">think outside the box</w:t>
            </w:r>
            <w:r>
              <w:rPr>
                <w:rFonts w:ascii="Arial" w:cs="Arial" w:eastAsia="Arial" w:hAnsi="Arial"/>
                <w:sz w:val="19"/>
                <w:szCs w:val="19"/>
              </w:rPr>
              <w:t xml:space="preserve"> kept formally) and Chapter 11 (shared images translated literally); the Answer key's 'never' in c2b.js needs the same softening.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الكعك</w:t>
            </w:r>
            <w:r>
              <w:rPr>
                <w:rFonts w:ascii="Arial" w:cs="Arial" w:eastAsia="Arial" w:hAnsi="Arial"/>
                <w:sz w:val="19"/>
                <w:szCs w:val="19"/>
              </w:rPr>
              <w:t xml:space="preserve"> usually means biscuits or festive cookies, not a slice of a cake; Chapter 3 already uses </w:t>
            </w:r>
            <w:r>
              <w:rPr>
                <w:rFonts w:ascii="Arial" w:cs="Arial" w:hAnsi="Arial"/>
                <w:sz w:val="19"/>
                <w:szCs w:val="20"/>
                <w:rtl/>
              </w:rPr>
              <w:t xml:space="preserve">الكعكة</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العمل عمل</w:t>
            </w:r>
            <w:r>
              <w:rPr>
                <w:rFonts w:ascii="Arial" w:cs="Arial" w:eastAsia="Arial" w:hAnsi="Arial"/>
                <w:sz w:val="19"/>
                <w:szCs w:val="19"/>
              </w:rPr>
              <w:t xml:space="preserve"> is a word-for-word rendering, not an Arabic saying, so it contradicts the rule just stated; the established saying carries the same meaning (friendship does not count in business).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By the chapter's own definitions a plain non-idiomatic rendering is ideational, not functional; the Arabic also dropped the modal </w:t>
            </w:r>
            <w:r>
              <w:rPr>
                <w:rFonts w:ascii="Arial" w:cs="Arial" w:eastAsia="Arial" w:hAnsi="Arial"/>
                <w:i/>
                <w:iCs/>
                <w:sz w:val="19"/>
                <w:szCs w:val="19"/>
              </w:rPr>
              <w:t xml:space="preserve">should</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متميّز</w:t>
            </w:r>
            <w:r>
              <w:rPr>
                <w:rFonts w:ascii="Arial" w:cs="Arial" w:eastAsia="Arial" w:hAnsi="Arial"/>
                <w:sz w:val="19"/>
                <w:szCs w:val="19"/>
              </w:rPr>
              <w:t xml:space="preserve"> ('distinguished') loses the superlative meaning of </w:t>
            </w:r>
            <w:r>
              <w:rPr>
                <w:rFonts w:ascii="Arial" w:cs="Arial" w:eastAsia="Arial" w:hAnsi="Arial"/>
                <w:i/>
                <w:iCs/>
                <w:sz w:val="19"/>
                <w:szCs w:val="19"/>
              </w:rPr>
              <w:t xml:space="preserve">second to none</w:t>
            </w:r>
            <w:r>
              <w:rPr>
                <w:rFonts w:ascii="Arial" w:cs="Arial" w:eastAsia="Arial" w:hAnsi="Arial"/>
                <w:sz w:val="19"/>
                <w:szCs w:val="19"/>
              </w:rPr>
              <w:t xml:space="preserve">, so the ideational version changes the idea instead of keeping 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Keeps the Try-it question in line with the corrected ideational example.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concept gets a different Arabic term here (</w:t>
            </w:r>
            <w:r>
              <w:rPr>
                <w:rFonts w:ascii="Arial" w:cs="Arial" w:hAnsi="Arial"/>
                <w:sz w:val="19"/>
                <w:szCs w:val="20"/>
                <w:rtl/>
              </w:rPr>
              <w:t xml:space="preserve">الترجمة المكيَّفة</w:t>
            </w:r>
            <w:r>
              <w:rPr>
                <w:rFonts w:ascii="Arial" w:cs="Arial" w:eastAsia="Arial" w:hAnsi="Arial"/>
                <w:sz w:val="19"/>
                <w:szCs w:val="19"/>
              </w:rPr>
              <w:t xml:space="preserve">, not established) and in Chapter 12 (</w:t>
            </w:r>
            <w:r>
              <w:rPr>
                <w:rFonts w:ascii="Arial" w:cs="Arial" w:hAnsi="Arial"/>
                <w:sz w:val="19"/>
                <w:szCs w:val="20"/>
                <w:rtl/>
              </w:rPr>
              <w:t xml:space="preserve">التكييف</w:t>
            </w:r>
            <w:r>
              <w:rPr>
                <w:rFonts w:ascii="Arial" w:cs="Arial" w:eastAsia="Arial" w:hAnsi="Arial"/>
                <w:sz w:val="19"/>
                <w:szCs w:val="19"/>
              </w:rPr>
              <w:t xml:space="preserve">); a '(method)' label keeps the two glossary entries distinct.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i/>
                <w:iCs/>
                <w:sz w:val="19"/>
                <w:szCs w:val="19"/>
              </w:rPr>
              <w:t xml:space="preserve">Adaptation</w:t>
            </w:r>
            <w:r>
              <w:rPr>
                <w:rFonts w:ascii="Arial" w:cs="Arial" w:eastAsia="Arial" w:hAnsi="Arial"/>
                <w:sz w:val="19"/>
                <w:szCs w:val="19"/>
              </w:rPr>
              <w:t xml:space="preserve"> is a key term of this chapter but is never mentioned in the text.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أهمّ</w:t>
            </w:r>
            <w:r>
              <w:rPr>
                <w:rFonts w:ascii="Arial" w:cs="Arial" w:eastAsia="Arial" w:hAnsi="Arial"/>
                <w:sz w:val="19"/>
                <w:szCs w:val="19"/>
              </w:rPr>
              <w:t xml:space="preserve"> ('most important') is already an interpretation, not the literal version the list is meant to illustrate, and the correction only works if the context is given.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Starting with the noun follows English order, against the chapter 3 advice; the verbal order is more natural, and </w:t>
            </w:r>
            <w:r>
              <w:rPr>
                <w:rFonts w:ascii="Arial" w:cs="Arial" w:hAnsi="Arial"/>
                <w:sz w:val="19"/>
                <w:szCs w:val="20"/>
                <w:rtl/>
              </w:rPr>
              <w:t xml:space="preserve">يتمّ</w:t>
            </w:r>
            <w:r>
              <w:rPr>
                <w:rFonts w:ascii="Arial" w:cs="Arial" w:eastAsia="Arial" w:hAnsi="Arial"/>
                <w:sz w:val="19"/>
                <w:szCs w:val="19"/>
              </w:rPr>
              <w:t xml:space="preserve"> needs its shadda as elsewhere in the book.</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سيكون لدينا</w:t>
            </w:r>
            <w:r>
              <w:rPr>
                <w:rFonts w:ascii="Arial" w:cs="Arial" w:eastAsia="Arial" w:hAnsi="Arial"/>
                <w:sz w:val="19"/>
                <w:szCs w:val="19"/>
              </w:rPr>
              <w:t xml:space="preserve"> is an English-style structure ('we will have'); even an example of over-free translation should be natural Arabic.</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the Letter to Pammachius Jerome explicitly exempts Scripture from sense-for-sense translation, so the sentence as written misrepresents him.</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i/>
                <w:iCs/>
                <w:sz w:val="19"/>
                <w:szCs w:val="19"/>
              </w:rPr>
              <w:t xml:space="preserve">She is a moon</w:t>
            </w:r>
            <w:r>
              <w:rPr>
                <w:rFonts w:ascii="Arial" w:cs="Arial" w:eastAsia="Arial" w:hAnsi="Arial"/>
                <w:sz w:val="19"/>
                <w:szCs w:val="19"/>
              </w:rPr>
              <w:t xml:space="preserve"> is not natural English, and in Arabic balāgha </w:t>
            </w:r>
            <w:r>
              <w:rPr>
                <w:rFonts w:ascii="Arial" w:cs="Arial" w:hAnsi="Arial"/>
                <w:sz w:val="19"/>
                <w:szCs w:val="20"/>
                <w:rtl/>
              </w:rPr>
              <w:t xml:space="preserve">هي قمر</w:t>
            </w:r>
            <w:r>
              <w:rPr>
                <w:rFonts w:ascii="Arial" w:cs="Arial" w:eastAsia="Arial" w:hAnsi="Arial"/>
                <w:sz w:val="19"/>
                <w:szCs w:val="19"/>
              </w:rPr>
              <w:t xml:space="preserve"> is a </w:t>
            </w:r>
            <w:r>
              <w:rPr>
                <w:rFonts w:ascii="Arial" w:cs="Arial" w:hAnsi="Arial"/>
                <w:sz w:val="19"/>
                <w:szCs w:val="20"/>
                <w:rtl/>
              </w:rPr>
              <w:t xml:space="preserve">تشبيه بليغ</w:t>
            </w:r>
            <w:r>
              <w:rPr>
                <w:rFonts w:ascii="Arial" w:cs="Arial" w:eastAsia="Arial" w:hAnsi="Arial"/>
                <w:sz w:val="19"/>
                <w:szCs w:val="19"/>
              </w:rPr>
              <w:t xml:space="preserve">, not a </w:t>
            </w:r>
            <w:r>
              <w:rPr>
                <w:rFonts w:ascii="Arial" w:cs="Arial" w:hAnsi="Arial"/>
                <w:sz w:val="19"/>
                <w:szCs w:val="20"/>
                <w:rtl/>
              </w:rPr>
              <w:t xml:space="preserve">استعارة</w:t>
            </w:r>
            <w:r>
              <w:rPr>
                <w:rFonts w:ascii="Arial" w:cs="Arial" w:eastAsia="Arial" w:hAnsi="Arial"/>
                <w:sz w:val="19"/>
                <w:szCs w:val="19"/>
              </w:rPr>
              <w:t xml:space="preserve">; the 'Arabic terms' gloss is a paraphrase, not the Arabic definition, so specialist readers will object to Metaphor = </w:t>
            </w:r>
            <w:r>
              <w:rPr>
                <w:rFonts w:ascii="Arial" w:cs="Arial" w:hAnsi="Arial"/>
                <w:sz w:val="19"/>
                <w:szCs w:val="20"/>
                <w:rtl/>
              </w:rPr>
              <w:t xml:space="preserve">الاستعارة</w:t>
            </w:r>
            <w:r>
              <w:rPr>
                <w:rFonts w:ascii="Arial" w:cs="Arial" w:eastAsia="Arial" w:hAnsi="Arial"/>
                <w:sz w:val="19"/>
                <w:szCs w:val="19"/>
              </w:rPr>
              <w:t xml:space="preserve"> unqualified.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lists seven procedures (including simile plus sense, deletion, and metaphor plus sense); the four steps are only a selection of them.</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English </w:t>
            </w:r>
            <w:r>
              <w:rPr>
                <w:rFonts w:ascii="Arial" w:cs="Arial" w:eastAsia="Arial" w:hAnsi="Arial"/>
                <w:i/>
                <w:iCs/>
                <w:sz w:val="19"/>
                <w:szCs w:val="19"/>
              </w:rPr>
              <w:t xml:space="preserve">see the light</w:t>
            </w:r>
            <w:r>
              <w:rPr>
                <w:rFonts w:ascii="Arial" w:cs="Arial" w:eastAsia="Arial" w:hAnsi="Arial"/>
                <w:sz w:val="19"/>
                <w:szCs w:val="19"/>
              </w:rPr>
              <w:t xml:space="preserve"> means 'to understand or be converted'; 'be published' is </w:t>
            </w:r>
            <w:r>
              <w:rPr>
                <w:rFonts w:ascii="Arial" w:cs="Arial" w:eastAsia="Arial" w:hAnsi="Arial"/>
                <w:i/>
                <w:iCs/>
                <w:sz w:val="19"/>
                <w:szCs w:val="19"/>
              </w:rPr>
              <w:t xml:space="preserve">see the light of day</w:t>
            </w:r>
            <w:r>
              <w:rPr>
                <w:rFonts w:ascii="Arial" w:cs="Arial" w:eastAsia="Arial" w:hAnsi="Arial"/>
                <w:sz w:val="19"/>
                <w:szCs w:val="19"/>
              </w:rPr>
              <w:t xml:space="preserve">, so the example of a shared metaphor is an Arabism. </w:t>
            </w:r>
            <w:r>
              <w:rPr>
                <w:rFonts w:ascii="Arial" w:cs="Arial" w:hAnsi="Arial"/>
                <w:sz w:val="19"/>
                <w:szCs w:val="20"/>
                <w:rtl/>
              </w:rPr>
              <w:t xml:space="preserve">المقبل</w:t>
            </w:r>
            <w:r>
              <w:rPr>
                <w:rFonts w:ascii="Arial" w:cs="Arial" w:eastAsia="Arial" w:hAnsi="Arial"/>
                <w:sz w:val="19"/>
                <w:szCs w:val="19"/>
              </w:rPr>
              <w:t xml:space="preserve"> is also the preferred form for 'next'.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i/>
                <w:iCs/>
                <w:sz w:val="19"/>
                <w:szCs w:val="19"/>
              </w:rPr>
              <w:t xml:space="preserve">My thoughts evaporated</w:t>
            </w:r>
            <w:r>
              <w:rPr>
                <w:rFonts w:ascii="Arial" w:cs="Arial" w:eastAsia="Arial" w:hAnsi="Arial"/>
                <w:sz w:val="19"/>
                <w:szCs w:val="19"/>
              </w:rPr>
              <w:t xml:space="preserve"> is not a usual English collocation; </w:t>
            </w:r>
            <w:r>
              <w:rPr>
                <w:rFonts w:ascii="Arial" w:cs="Arial" w:eastAsia="Arial" w:hAnsi="Arial"/>
                <w:i/>
                <w:iCs/>
                <w:sz w:val="19"/>
                <w:szCs w:val="19"/>
              </w:rPr>
              <w:t xml:space="preserve">hopes evaporated</w:t>
            </w:r>
            <w:r>
              <w:rPr>
                <w:rFonts w:ascii="Arial" w:cs="Arial" w:eastAsia="Arial" w:hAnsi="Arial"/>
                <w:sz w:val="19"/>
                <w:szCs w:val="19"/>
              </w:rPr>
              <w:t xml:space="preserve"> is natural in both languages.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Matches the corrected example.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Matches the corrected example.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غيض من فيض</w:t>
            </w:r>
            <w:r>
              <w:rPr>
                <w:rFonts w:ascii="Arial" w:cs="Arial" w:eastAsia="Arial" w:hAnsi="Arial"/>
                <w:sz w:val="19"/>
                <w:szCs w:val="19"/>
              </w:rPr>
              <w:t xml:space="preserve"> is not limited to negative situations, and </w:t>
            </w:r>
            <w:r>
              <w:rPr>
                <w:rFonts w:ascii="Arial" w:cs="Arial" w:hAnsi="Arial"/>
                <w:sz w:val="19"/>
                <w:szCs w:val="20"/>
                <w:rtl/>
              </w:rPr>
              <w:t xml:space="preserve">أوّل الغيث قطرة</w:t>
            </w:r>
            <w:r>
              <w:rPr>
                <w:rFonts w:ascii="Arial" w:cs="Arial" w:eastAsia="Arial" w:hAnsi="Arial"/>
                <w:sz w:val="19"/>
                <w:szCs w:val="19"/>
              </w:rPr>
              <w:t xml:space="preserve"> means 'big things start small', not 'a small visible part of something bigger'; </w:t>
            </w:r>
            <w:r>
              <w:rPr>
                <w:rFonts w:ascii="Arial" w:cs="Arial" w:hAnsi="Arial"/>
                <w:sz w:val="19"/>
                <w:szCs w:val="20"/>
                <w:rtl/>
              </w:rPr>
              <w:t xml:space="preserve">وما خفي كان أعظم</w:t>
            </w:r>
            <w:r>
              <w:rPr>
                <w:rFonts w:ascii="Arial" w:cs="Arial" w:eastAsia="Arial" w:hAnsi="Arial"/>
                <w:sz w:val="19"/>
                <w:szCs w:val="19"/>
              </w:rPr>
              <w:t xml:space="preserve"> is the natural negative match.</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 a scandal (the negative context in the question) the answer should include the negative equivalent given in the corrected step 2.</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hypothetical snake example contradicts step 1, where the same image is shared; </w:t>
            </w:r>
            <w:r>
              <w:rPr>
                <w:rFonts w:ascii="Arial" w:cs="Arial" w:eastAsia="Arial" w:hAnsi="Arial"/>
                <w:i/>
                <w:iCs/>
                <w:sz w:val="19"/>
                <w:szCs w:val="19"/>
              </w:rPr>
              <w:t xml:space="preserve">raise eyebrows</w:t>
            </w:r>
            <w:r>
              <w:rPr>
                <w:rFonts w:ascii="Arial" w:cs="Arial" w:eastAsia="Arial" w:hAnsi="Arial"/>
                <w:sz w:val="19"/>
                <w:szCs w:val="19"/>
              </w:rPr>
              <w:t xml:space="preserve"> also means surprise with mild disapproval, which </w:t>
            </w:r>
            <w:r>
              <w:rPr>
                <w:rFonts w:ascii="Arial" w:cs="Arial" w:hAnsi="Arial"/>
                <w:sz w:val="19"/>
                <w:szCs w:val="20"/>
                <w:rtl/>
              </w:rPr>
              <w:t xml:space="preserve">استغراب</w:t>
            </w:r>
            <w:r>
              <w:rPr>
                <w:rFonts w:ascii="Arial" w:cs="Arial" w:eastAsia="Arial" w:hAnsi="Arial"/>
                <w:sz w:val="19"/>
                <w:szCs w:val="19"/>
              </w:rPr>
              <w:t xml:space="preserve"> carries better than </w:t>
            </w:r>
            <w:r>
              <w:rPr>
                <w:rFonts w:ascii="Arial" w:cs="Arial" w:hAnsi="Arial"/>
                <w:sz w:val="19"/>
                <w:szCs w:val="20"/>
                <w:rtl/>
              </w:rPr>
              <w:t xml:space="preserve">دهشة</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uses 'Loan translation (calque)' with another Arabic term (</w:t>
            </w:r>
            <w:r>
              <w:rPr>
                <w:rFonts w:ascii="Arial" w:cs="Arial" w:hAnsi="Arial"/>
                <w:sz w:val="19"/>
                <w:szCs w:val="20"/>
                <w:rtl/>
              </w:rPr>
              <w:t xml:space="preserve">الترجمة المستعارة</w:t>
            </w:r>
            <w:r>
              <w:rPr>
                <w:rFonts w:ascii="Arial" w:cs="Arial" w:eastAsia="Arial" w:hAnsi="Arial"/>
                <w:sz w:val="19"/>
                <w:szCs w:val="19"/>
              </w:rPr>
              <w:t xml:space="preserve">); link the two, and align the Arabic term in c2b.js (out of scope).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التطويع</w:t>
            </w:r>
            <w:r>
              <w:rPr>
                <w:rFonts w:ascii="Arial" w:cs="Arial" w:eastAsia="Arial" w:hAnsi="Arial"/>
                <w:sz w:val="19"/>
                <w:szCs w:val="19"/>
              </w:rPr>
              <w:t xml:space="preserve"> is the established Arabic term for Vinay and Darbelnet's </w:t>
            </w:r>
            <w:r>
              <w:rPr>
                <w:rFonts w:ascii="Arial" w:cs="Arial" w:eastAsia="Arial" w:hAnsi="Arial"/>
                <w:i/>
                <w:iCs/>
                <w:sz w:val="19"/>
                <w:szCs w:val="19"/>
              </w:rPr>
              <w:t xml:space="preserve">modulation</w:t>
            </w:r>
            <w:r>
              <w:rPr>
                <w:rFonts w:ascii="Arial" w:cs="Arial" w:eastAsia="Arial" w:hAnsi="Arial"/>
                <w:sz w:val="19"/>
                <w:szCs w:val="19"/>
              </w:rPr>
              <w:t xml:space="preserve">; </w:t>
            </w:r>
            <w:r>
              <w:rPr>
                <w:rFonts w:ascii="Arial" w:cs="Arial" w:hAnsi="Arial"/>
                <w:sz w:val="19"/>
                <w:szCs w:val="20"/>
                <w:rtl/>
              </w:rPr>
              <w:t xml:space="preserve">التحوير</w:t>
            </w:r>
            <w:r>
              <w:rPr>
                <w:rFonts w:ascii="Arial" w:cs="Arial" w:eastAsia="Arial" w:hAnsi="Arial"/>
                <w:sz w:val="19"/>
                <w:szCs w:val="19"/>
              </w:rPr>
              <w:t xml:space="preserve"> is less usual and loosely suggests 'alteration'.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terminology correction in the list of procedures.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only glossary definition of </w:t>
            </w:r>
            <w:r>
              <w:rPr>
                <w:rFonts w:ascii="Arial" w:cs="Arial" w:eastAsia="Arial" w:hAnsi="Arial"/>
                <w:i/>
                <w:iCs/>
                <w:sz w:val="19"/>
                <w:szCs w:val="19"/>
              </w:rPr>
              <w:t xml:space="preserve">Equivalence</w:t>
            </w:r>
            <w:r>
              <w:rPr>
                <w:rFonts w:ascii="Arial" w:cs="Arial" w:eastAsia="Arial" w:hAnsi="Arial"/>
                <w:sz w:val="19"/>
                <w:szCs w:val="19"/>
              </w:rPr>
              <w:t xml:space="preserve"> is Chapter 9's general 'match between expressions', which does not fit procedure 6; Adaptation already has a separate '(procedure)' entry, so Equivalence needs one too.</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difference' has no stated referent for a beginner at this point.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'Try them in order' tells beginners to try borrowing first, which Vinay and Darbelnet never recommend and which contradicts Chapter 16 (search for an accepted Arabic term first).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second list is attributed to Baker (2018) in the text, not to 'common practice'.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الإبدال</w:t>
            </w:r>
            <w:r>
              <w:rPr>
                <w:rFonts w:ascii="Arial" w:cs="Arial" w:eastAsia="Arial" w:hAnsi="Arial"/>
                <w:sz w:val="19"/>
                <w:szCs w:val="19"/>
              </w:rPr>
              <w:t xml:space="preserve"> is this book's term for transposition (Chapter 12); </w:t>
            </w:r>
            <w:r>
              <w:rPr>
                <w:rFonts w:ascii="Arial" w:cs="Arial" w:hAnsi="Arial"/>
                <w:sz w:val="19"/>
                <w:szCs w:val="20"/>
                <w:rtl/>
              </w:rPr>
              <w:t xml:space="preserve">الاستبدال الثقافي</w:t>
            </w:r>
            <w:r>
              <w:rPr>
                <w:rFonts w:ascii="Arial" w:cs="Arial" w:eastAsia="Arial" w:hAnsi="Arial"/>
                <w:sz w:val="19"/>
                <w:szCs w:val="19"/>
              </w:rPr>
              <w:t xml:space="preserve"> is the usual Arabic for Baker's cultural substitution and avoids the clash.</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كلمة مفتاحية</w:t>
            </w:r>
            <w:r>
              <w:rPr>
                <w:rFonts w:ascii="Arial" w:cs="Arial" w:eastAsia="Arial" w:hAnsi="Arial"/>
                <w:sz w:val="19"/>
                <w:szCs w:val="19"/>
              </w:rPr>
              <w:t xml:space="preserve"> is itself a literal translation of </w:t>
            </w:r>
            <w:r>
              <w:rPr>
                <w:rFonts w:ascii="Arial" w:cs="Arial" w:eastAsia="Arial" w:hAnsi="Arial"/>
                <w:i/>
                <w:iCs/>
                <w:sz w:val="19"/>
                <w:szCs w:val="19"/>
              </w:rPr>
              <w:t xml:space="preserve">key word</w:t>
            </w:r>
            <w:r>
              <w:rPr>
                <w:rFonts w:ascii="Arial" w:cs="Arial" w:eastAsia="Arial" w:hAnsi="Arial"/>
                <w:sz w:val="19"/>
                <w:szCs w:val="19"/>
              </w:rPr>
              <w:t xml:space="preserve">, so it cannot illustrate that 'literal translation often fails'; the definition also ignores the literal half of the label.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Plain renderings such as </w:t>
            </w:r>
            <w:r>
              <w:rPr>
                <w:rFonts w:ascii="Arial" w:cs="Arial" w:hAnsi="Arial"/>
                <w:sz w:val="19"/>
                <w:szCs w:val="20"/>
                <w:rtl/>
              </w:rPr>
              <w:t xml:space="preserve">يُفشي السرّ</w:t>
            </w:r>
            <w:r>
              <w:rPr>
                <w:rFonts w:ascii="Arial" w:cs="Arial" w:eastAsia="Arial" w:hAnsi="Arial"/>
                <w:sz w:val="19"/>
                <w:szCs w:val="19"/>
              </w:rPr>
              <w:t xml:space="preserve"> are 'ideational' by Chapter 9's definitions, so they cannot illustrate functional translation; the new examples are Chapter 9's own functional equivalents.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Repetition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example appears as 'adaptation' in Chapter 12; say it is the same technique rather than presenting it as new.</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Neutrality and sensitivity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language of elaboration' (</w:t>
            </w:r>
            <w:r>
              <w:rPr>
                <w:rFonts w:ascii="Arial" w:cs="Arial" w:hAnsi="Arial"/>
                <w:sz w:val="19"/>
                <w:szCs w:val="20"/>
                <w:rtl/>
              </w:rPr>
              <w:t xml:space="preserve">إسهاب</w:t>
            </w:r>
            <w:r>
              <w:rPr>
                <w:rFonts w:ascii="Arial" w:cs="Arial" w:eastAsia="Arial" w:hAnsi="Arial"/>
                <w:sz w:val="19"/>
                <w:szCs w:val="19"/>
              </w:rPr>
              <w:t xml:space="preserve"> = verbosity) is a sweeping, mildly pejorative generalisation, and the </w:t>
            </w:r>
            <w:r>
              <w:rPr>
                <w:rFonts w:ascii="Arial" w:cs="Arial" w:eastAsia="Arial" w:hAnsi="Arial"/>
                <w:i/>
                <w:iCs/>
                <w:sz w:val="19"/>
                <w:szCs w:val="19"/>
              </w:rPr>
              <w:t xml:space="preserve">Fed</w:t>
            </w:r>
            <w:r>
              <w:rPr>
                <w:rFonts w:ascii="Arial" w:cs="Arial" w:eastAsia="Arial" w:hAnsi="Arial"/>
                <w:sz w:val="19"/>
                <w:szCs w:val="19"/>
              </w:rPr>
              <w:t xml:space="preserve"> example shows reader knowledge, not Arabic verbosity.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Try-it answer must match the corrected explanation.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and the Practice section use </w:t>
            </w:r>
            <w:r>
              <w:rPr>
                <w:rFonts w:ascii="Arial" w:cs="Arial" w:hAnsi="Arial"/>
                <w:sz w:val="19"/>
                <w:szCs w:val="20"/>
                <w:rtl/>
              </w:rPr>
              <w:t xml:space="preserve">شجاعٌ مِغوار</w:t>
            </w:r>
            <w:r>
              <w:rPr>
                <w:rFonts w:ascii="Arial" w:cs="Arial" w:eastAsia="Arial" w:hAnsi="Arial"/>
                <w:sz w:val="19"/>
                <w:szCs w:val="19"/>
              </w:rPr>
              <w:t xml:space="preserve"> (the natural collocation, without </w:t>
            </w:r>
            <w:r>
              <w:rPr>
                <w:rFonts w:ascii="Arial" w:cs="Arial" w:hAnsi="Arial"/>
                <w:sz w:val="19"/>
                <w:szCs w:val="20"/>
                <w:rtl/>
              </w:rPr>
              <w:t xml:space="preserve">و</w:t>
            </w:r>
            <w:r>
              <w:rPr>
                <w:rFonts w:ascii="Arial" w:cs="Arial" w:eastAsia="Arial" w:hAnsi="Arial"/>
                <w:sz w:val="19"/>
                <w:szCs w:val="19"/>
              </w:rPr>
              <w:t xml:space="preserve">); 'used for politeness' is vague; the rule on titles belongs to addition and repeats Chapter 2.</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form as Chapter 3 and the corrected list item.</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الصدقة</w:t>
            </w:r>
            <w:r>
              <w:rPr>
                <w:rFonts w:ascii="Arial" w:cs="Arial" w:eastAsia="Arial" w:hAnsi="Arial"/>
                <w:sz w:val="19"/>
                <w:szCs w:val="19"/>
              </w:rPr>
              <w:t xml:space="preserve"> has a ready English equivalent (</w:t>
            </w:r>
            <w:r>
              <w:rPr>
                <w:rFonts w:ascii="Arial" w:cs="Arial" w:eastAsia="Arial" w:hAnsi="Arial"/>
                <w:i/>
                <w:iCs/>
                <w:sz w:val="19"/>
                <w:szCs w:val="19"/>
              </w:rPr>
              <w:t xml:space="preserve">charity</w:t>
            </w:r>
            <w:r>
              <w:rPr>
                <w:rFonts w:ascii="Arial" w:cs="Arial" w:eastAsia="Arial" w:hAnsi="Arial"/>
                <w:sz w:val="19"/>
                <w:szCs w:val="19"/>
              </w:rPr>
              <w:t xml:space="preserve">) and needs no explanatory translation; the three words are religious terms, not technical ones.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إرهاق السفر</w:t>
            </w:r>
            <w:r>
              <w:rPr>
                <w:rFonts w:ascii="Arial" w:cs="Arial" w:eastAsia="Arial" w:hAnsi="Arial"/>
                <w:sz w:val="19"/>
                <w:szCs w:val="19"/>
              </w:rPr>
              <w:t xml:space="preserve"> is general travel fatigue and loses the time-zone meaning; the longer version is a true paraphrase.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examples had no source word or direction, so a beginner cannot see what is being translated, and a single word was offered as if it were a whole-text strategy.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summary contradicts the chapter itself, which presents domestication and foreignisation as strategies for the whole text.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written, “cultural meaning” is in apposition to “the hardest kind of approximation”, so meaning is equated with a process.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عنصر ثقافي خاص</w:t>
            </w:r>
            <w:r>
              <w:rPr>
                <w:rFonts w:ascii="Arial" w:cs="Arial" w:eastAsia="Arial" w:hAnsi="Arial"/>
                <w:sz w:val="19"/>
                <w:szCs w:val="19"/>
              </w:rPr>
              <w:t xml:space="preserve"> reads as “a special cultural element”; the established rendering is </w:t>
            </w:r>
            <w:r>
              <w:rPr>
                <w:rFonts w:ascii="Arial" w:cs="Arial" w:hAnsi="Arial"/>
                <w:sz w:val="19"/>
                <w:szCs w:val="20"/>
                <w:rtl/>
              </w:rPr>
              <w:t xml:space="preserve">عنصر ذو خصوصية ثقافية</w:t>
            </w:r>
            <w:r>
              <w:rPr>
                <w:rFonts w:ascii="Arial" w:cs="Arial" w:eastAsia="Arial" w:hAnsi="Arial"/>
                <w:sz w:val="19"/>
                <w:szCs w:val="19"/>
              </w:rPr>
              <w:t xml:space="preserve">, which also matches </w:t>
            </w:r>
            <w:r>
              <w:rPr>
                <w:rFonts w:ascii="Arial" w:cs="Arial" w:hAnsi="Arial"/>
                <w:sz w:val="19"/>
                <w:szCs w:val="20"/>
                <w:rtl/>
              </w:rPr>
              <w:t xml:space="preserve">مصطلح ذو خصوصية ثقافية</w:t>
            </w:r>
            <w:r>
              <w:rPr>
                <w:rFonts w:ascii="Arial" w:cs="Arial" w:eastAsia="Arial" w:hAnsi="Arial"/>
                <w:sz w:val="19"/>
                <w:szCs w:val="19"/>
              </w:rPr>
              <w:t xml:space="preserve"> in Chapter 27.</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heading asks “What is cultural approximation?” but the paragraph opens with an unclear “It”.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في جيبي</w:t>
            </w:r>
            <w:r>
              <w:rPr>
                <w:rFonts w:ascii="Arial" w:cs="Arial" w:eastAsia="Arial" w:hAnsi="Arial"/>
                <w:sz w:val="19"/>
                <w:szCs w:val="19"/>
              </w:rPr>
              <w:t xml:space="preserve"> in this sense is informal/spoken usage and should be labelled, as the chapter labels other colloquial forms.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proverb is colloquial (e.g. </w:t>
            </w:r>
            <w:r>
              <w:rPr>
                <w:rFonts w:ascii="Arial" w:cs="Arial" w:hAnsi="Arial"/>
                <w:sz w:val="19"/>
                <w:szCs w:val="20"/>
                <w:rtl/>
              </w:rPr>
              <w:t xml:space="preserve">تطلع</w:t>
            </w:r>
            <w:r>
              <w:rPr>
                <w:rFonts w:ascii="Arial" w:cs="Arial" w:eastAsia="Arial" w:hAnsi="Arial"/>
                <w:sz w:val="19"/>
                <w:szCs w:val="19"/>
              </w:rPr>
              <w:t xml:space="preserve">), not MSA, and the handbook elsewhere requires colloquial forms to be labelled (Chapter 3).</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زي أم العروس</w:t>
            </w:r>
            <w:r>
              <w:rPr>
                <w:rFonts w:ascii="Arial" w:cs="Arial" w:eastAsia="Arial" w:hAnsi="Arial"/>
                <w:sz w:val="19"/>
                <w:szCs w:val="19"/>
              </w:rPr>
              <w:t xml:space="preserve"> (from </w:t>
            </w:r>
            <w:r>
              <w:rPr>
                <w:rFonts w:ascii="Arial" w:cs="Arial" w:hAnsi="Arial"/>
                <w:sz w:val="19"/>
                <w:szCs w:val="20"/>
                <w:rtl/>
              </w:rPr>
              <w:t xml:space="preserve">زي أم العروس فاضية ومشغولة</w:t>
            </w:r>
            <w:r>
              <w:rPr>
                <w:rFonts w:ascii="Arial" w:cs="Arial" w:eastAsia="Arial" w:hAnsi="Arial"/>
                <w:sz w:val="19"/>
                <w:szCs w:val="19"/>
              </w:rPr>
              <w:t xml:space="preserve">) describes someone who fusses without achieving much, the opposite of industrious “busy as a bee”; and </w:t>
            </w:r>
            <w:r>
              <w:rPr>
                <w:rFonts w:ascii="Arial" w:cs="Arial" w:hAnsi="Arial"/>
                <w:sz w:val="19"/>
                <w:szCs w:val="20"/>
                <w:rtl/>
              </w:rPr>
              <w:t xml:space="preserve">مشغول جداً</w:t>
            </w:r>
            <w:r>
              <w:rPr>
                <w:rFonts w:ascii="Arial" w:cs="Arial" w:eastAsia="Arial" w:hAnsi="Arial"/>
                <w:sz w:val="19"/>
                <w:szCs w:val="19"/>
              </w:rPr>
              <w:t xml:space="preserve"> is a plain paraphrase, not a cultural equivalent as the heading promises.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is indefinite (“a scapegoat”) and the fixed Arabic expression is normally indefinite (</w:t>
            </w:r>
            <w:r>
              <w:rPr>
                <w:rFonts w:ascii="Arial" w:cs="Arial" w:hAnsi="Arial"/>
                <w:sz w:val="19"/>
                <w:szCs w:val="20"/>
                <w:rtl/>
              </w:rPr>
              <w:t xml:space="preserve">جعلوه كبشَ فداء</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مأمور الشرطة</w:t>
            </w:r>
            <w:r>
              <w:rPr>
                <w:rFonts w:ascii="Arial" w:cs="Arial" w:eastAsia="Arial" w:hAnsi="Arial"/>
                <w:sz w:val="19"/>
                <w:szCs w:val="19"/>
              </w:rPr>
              <w:t xml:space="preserve"> is an Egyptian police-station rank, whereas a US sheriff is the elected chief law officer of a county, so the shown equivalent does not translate “the job”.</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is a noun (a process) but the Arabic is a clause about a product (</w:t>
            </w:r>
            <w:r>
              <w:rPr>
                <w:rFonts w:ascii="Arial" w:cs="Arial" w:hAnsi="Arial"/>
                <w:sz w:val="19"/>
                <w:szCs w:val="20"/>
                <w:rtl/>
              </w:rPr>
              <w:t xml:space="preserve">منتج يزاحم</w:t>
            </w:r>
            <w:r>
              <w:rPr>
                <w:rFonts w:ascii="Arial" w:cs="Arial" w:eastAsia="Arial" w:hAnsi="Arial"/>
                <w:sz w:val="19"/>
                <w:szCs w:val="19"/>
              </w:rPr>
              <w:t xml:space="preserve">); a verbal noun keeps the same word class.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gives “Explanatory translation” the Arabic </w:t>
            </w:r>
            <w:r>
              <w:rPr>
                <w:rFonts w:ascii="Arial" w:cs="Arial" w:hAnsi="Arial"/>
                <w:sz w:val="19"/>
                <w:szCs w:val="20"/>
                <w:rtl/>
              </w:rPr>
              <w:t xml:space="preserve">الترجمة الشرحية</w:t>
            </w:r>
            <w:r>
              <w:rPr>
                <w:rFonts w:ascii="Arial" w:cs="Arial" w:eastAsia="Arial" w:hAnsi="Arial"/>
                <w:sz w:val="19"/>
                <w:szCs w:val="19"/>
              </w:rPr>
              <w:t xml:space="preserve">, so the glossary shows two Arabic terms for one concept without linking them.</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concept need not be “complex”; the definition should match Chapter 21, where a term “names a concept”.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steps present transliteration as obligatory, but descriptive translation is paraphrase and can stand alone, as the chapter’s own </w:t>
            </w:r>
            <w:r>
              <w:rPr>
                <w:rFonts w:ascii="Arial" w:cs="Arial" w:eastAsia="Arial" w:hAnsi="Arial"/>
                <w:i/>
                <w:iCs/>
                <w:sz w:val="19"/>
                <w:szCs w:val="19"/>
              </w:rPr>
              <w:t xml:space="preserve">sectioned</w:t>
            </w:r>
            <w:r>
              <w:rPr>
                <w:rFonts w:ascii="Arial" w:cs="Arial" w:eastAsia="Arial" w:hAnsi="Arial"/>
                <w:sz w:val="19"/>
                <w:szCs w:val="19"/>
              </w:rPr>
              <w:t xml:space="preserve"> example shows; “dense technical terms” is also unclear.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Zakat is levied on wealth held above the nisab for a lunar year (and on certain produce and livestock), not on income, so the gloss is factually wrong.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Tayammum is wiping, not washing, and applies also when water cannot be used (e.g. illness), so “ritual washing” misdescribes 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لا حول ولا قوة إلا بالله</w:t>
            </w:r>
            <w:r>
              <w:rPr>
                <w:rFonts w:ascii="Arial" w:cs="Arial" w:eastAsia="Arial" w:hAnsi="Arial"/>
                <w:sz w:val="19"/>
                <w:szCs w:val="19"/>
              </w:rPr>
              <w:t xml:space="preserve"> is conventionally rendered “no might nor power except by God”; </w:t>
            </w:r>
            <w:r>
              <w:rPr>
                <w:rFonts w:ascii="Arial" w:cs="Arial" w:hAnsi="Arial"/>
                <w:sz w:val="19"/>
                <w:szCs w:val="20"/>
                <w:rtl/>
              </w:rPr>
              <w:t xml:space="preserve">حول</w:t>
            </w:r>
            <w:r>
              <w:rPr>
                <w:rFonts w:ascii="Arial" w:cs="Arial" w:eastAsia="Arial" w:hAnsi="Arial"/>
                <w:sz w:val="19"/>
                <w:szCs w:val="19"/>
              </w:rPr>
              <w:t xml:space="preserve"> is closer to “might/ability to change” than to “power”, which renders </w:t>
            </w:r>
            <w:r>
              <w:rPr>
                <w:rFonts w:ascii="Arial" w:cs="Arial" w:hAnsi="Arial"/>
                <w:sz w:val="19"/>
                <w:szCs w:val="20"/>
                <w:rtl/>
              </w:rPr>
              <w:t xml:space="preserve">قوة</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النحت</w:t>
            </w:r>
            <w:r>
              <w:rPr>
                <w:rFonts w:ascii="Arial" w:cs="Arial" w:eastAsia="Arial" w:hAnsi="Arial"/>
                <w:sz w:val="19"/>
                <w:szCs w:val="19"/>
              </w:rPr>
              <w:t xml:space="preserve"> is specifically blending two words into one (e.g. </w:t>
            </w:r>
            <w:r>
              <w:rPr>
                <w:rFonts w:ascii="Arial" w:cs="Arial" w:hAnsi="Arial"/>
                <w:sz w:val="19"/>
                <w:szCs w:val="20"/>
                <w:rtl/>
              </w:rPr>
              <w:t xml:space="preserve">البسملة</w:t>
            </w:r>
            <w:r>
              <w:rPr>
                <w:rFonts w:ascii="Arial" w:cs="Arial" w:eastAsia="Arial" w:hAnsi="Arial"/>
                <w:sz w:val="19"/>
                <w:szCs w:val="19"/>
              </w:rPr>
              <w:t xml:space="preserve">, </w:t>
            </w:r>
            <w:r>
              <w:rPr>
                <w:rFonts w:ascii="Arial" w:cs="Arial" w:hAnsi="Arial"/>
                <w:sz w:val="19"/>
                <w:szCs w:val="20"/>
                <w:rtl/>
              </w:rPr>
              <w:t xml:space="preserve">برمائي</w:t>
            </w:r>
            <w:r>
              <w:rPr>
                <w:rFonts w:ascii="Arial" w:cs="Arial" w:eastAsia="Arial" w:hAnsi="Arial"/>
                <w:sz w:val="19"/>
                <w:szCs w:val="19"/>
              </w:rPr>
              <w:t xml:space="preserve">); lexical creation in general is </w:t>
            </w:r>
            <w:r>
              <w:rPr>
                <w:rFonts w:ascii="Arial" w:cs="Arial" w:hAnsi="Arial"/>
                <w:sz w:val="19"/>
                <w:szCs w:val="20"/>
                <w:rtl/>
              </w:rPr>
              <w:t xml:space="preserve">التوليد المعجمي</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chapter’s own example (</w:t>
            </w:r>
            <w:r>
              <w:rPr>
                <w:rFonts w:ascii="Arial" w:cs="Arial" w:hAnsi="Arial"/>
                <w:sz w:val="19"/>
                <w:szCs w:val="20"/>
                <w:rtl/>
              </w:rPr>
              <w:t xml:space="preserve">مدوّنة</w:t>
            </w:r>
            <w:r>
              <w:rPr>
                <w:rFonts w:ascii="Arial" w:cs="Arial" w:eastAsia="Arial" w:hAnsi="Arial"/>
                <w:sz w:val="19"/>
                <w:szCs w:val="19"/>
              </w:rPr>
              <w:t xml:space="preserve"> for </w:t>
            </w:r>
            <w:r>
              <w:rPr>
                <w:rFonts w:ascii="Arial" w:cs="Arial" w:eastAsia="Arial" w:hAnsi="Arial"/>
                <w:i/>
                <w:iCs/>
                <w:sz w:val="19"/>
                <w:szCs w:val="19"/>
              </w:rPr>
              <w:t xml:space="preserve">blog</w:t>
            </w:r>
            <w:r>
              <w:rPr>
                <w:rFonts w:ascii="Arial" w:cs="Arial" w:eastAsia="Arial" w:hAnsi="Arial"/>
                <w:sz w:val="19"/>
                <w:szCs w:val="19"/>
              </w:rPr>
              <w:t xml:space="preserve">) is an existing Arabic word given a new sense, not a “completely new word”; neologisms standardly include new senses.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gives calque as </w:t>
            </w:r>
            <w:r>
              <w:rPr>
                <w:rFonts w:ascii="Arial" w:cs="Arial" w:hAnsi="Arial"/>
                <w:sz w:val="19"/>
                <w:szCs w:val="20"/>
                <w:rtl/>
              </w:rPr>
              <w:t xml:space="preserve">النسخ</w:t>
            </w:r>
            <w:r>
              <w:rPr>
                <w:rFonts w:ascii="Arial" w:cs="Arial" w:eastAsia="Arial" w:hAnsi="Arial"/>
                <w:sz w:val="19"/>
                <w:szCs w:val="19"/>
              </w:rPr>
              <w:t xml:space="preserve">; two different Arabic terms for the same concept will confuse readers and the glossary.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مدوّنة</w:t>
            </w:r>
            <w:r>
              <w:rPr>
                <w:rFonts w:ascii="Arial" w:cs="Arial" w:eastAsia="Arial" w:hAnsi="Arial"/>
                <w:sz w:val="19"/>
                <w:szCs w:val="19"/>
              </w:rPr>
              <w:t xml:space="preserve"> was not invented but derived from the root </w:t>
            </w:r>
            <w:r>
              <w:rPr>
                <w:rFonts w:ascii="Arial" w:cs="Arial" w:hAnsi="Arial"/>
                <w:sz w:val="19"/>
                <w:szCs w:val="20"/>
                <w:rtl/>
              </w:rPr>
              <w:t xml:space="preserve">د و ن</w:t>
            </w:r>
            <w:r>
              <w:rPr>
                <w:rFonts w:ascii="Arial" w:cs="Arial" w:eastAsia="Arial" w:hAnsi="Arial"/>
                <w:sz w:val="19"/>
                <w:szCs w:val="19"/>
              </w:rPr>
              <w:t xml:space="preserve"> and extended in meaning; derivation, the main Arabic coinage method, is otherwise missing.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عيد الحب</w:t>
            </w:r>
            <w:r>
              <w:rPr>
                <w:rFonts w:ascii="Arial" w:cs="Arial" w:eastAsia="Arial" w:hAnsi="Arial"/>
                <w:sz w:val="19"/>
                <w:szCs w:val="19"/>
              </w:rPr>
              <w:t xml:space="preserve"> (“the feast of love”) is not a loan translation of </w:t>
            </w:r>
            <w:r>
              <w:rPr>
                <w:rFonts w:ascii="Arial" w:cs="Arial" w:eastAsia="Arial" w:hAnsi="Arial"/>
                <w:i/>
                <w:iCs/>
                <w:sz w:val="19"/>
                <w:szCs w:val="19"/>
              </w:rPr>
              <w:t xml:space="preserve">Valentine’s Day</w:t>
            </w:r>
            <w:r>
              <w:rPr>
                <w:rFonts w:ascii="Arial" w:cs="Arial" w:eastAsia="Arial" w:hAnsi="Arial"/>
                <w:sz w:val="19"/>
                <w:szCs w:val="19"/>
              </w:rPr>
              <w:t xml:space="preserve"> (a calque would be </w:t>
            </w:r>
            <w:r>
              <w:rPr>
                <w:rFonts w:ascii="Arial" w:cs="Arial" w:hAnsi="Arial"/>
                <w:sz w:val="19"/>
                <w:szCs w:val="20"/>
                <w:rtl/>
              </w:rPr>
              <w:t xml:space="preserve">عيد القديس فالنتاين</w:t>
            </w:r>
            <w:r>
              <w:rPr>
                <w:rFonts w:ascii="Arial" w:cs="Arial" w:eastAsia="Arial" w:hAnsi="Arial"/>
                <w:sz w:val="19"/>
                <w:szCs w:val="19"/>
              </w:rPr>
              <w:t xml:space="preserve">); it is a descriptive/functional rendering, so it is a wrong example of calque.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item promises “a short definition” but gives none for </w:t>
            </w:r>
            <w:r>
              <w:rPr>
                <w:rFonts w:ascii="Arial" w:cs="Arial" w:eastAsia="Arial" w:hAnsi="Arial"/>
                <w:i/>
                <w:iCs/>
                <w:sz w:val="19"/>
                <w:szCs w:val="19"/>
              </w:rPr>
              <w:t xml:space="preserve">waqf</w:t>
            </w:r>
            <w:r>
              <w:rPr>
                <w:rFonts w:ascii="Arial" w:cs="Arial" w:eastAsia="Arial" w:hAnsi="Arial"/>
                <w:sz w:val="19"/>
                <w:szCs w:val="19"/>
              </w:rPr>
              <w:t xml:space="preserve"> or </w:t>
            </w:r>
            <w:r>
              <w:rPr>
                <w:rFonts w:ascii="Arial" w:cs="Arial" w:eastAsia="Arial" w:hAnsi="Arial"/>
                <w:i/>
                <w:iCs/>
                <w:sz w:val="19"/>
                <w:szCs w:val="19"/>
              </w:rPr>
              <w:t xml:space="preserve">radio</w:t>
            </w:r>
            <w:r>
              <w:rPr>
                <w:rFonts w:ascii="Arial" w:cs="Arial" w:eastAsia="Arial" w:hAnsi="Arial"/>
                <w:sz w:val="19"/>
                <w:szCs w:val="19"/>
              </w:rPr>
              <w:t xml:space="preserve">, and it omits the standard Arabic term </w:t>
            </w:r>
            <w:r>
              <w:rPr>
                <w:rFonts w:ascii="Arial" w:cs="Arial" w:hAnsi="Arial"/>
                <w:sz w:val="19"/>
                <w:szCs w:val="20"/>
                <w:rtl/>
              </w:rPr>
              <w:t xml:space="preserve">التعريب</w:t>
            </w:r>
            <w:r>
              <w:rPr>
                <w:rFonts w:ascii="Arial" w:cs="Arial" w:eastAsia="Arial" w:hAnsi="Arial"/>
                <w:sz w:val="19"/>
                <w:szCs w:val="19"/>
              </w:rPr>
              <w:t xml:space="preserve"> for borrowing into Arabic.</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beginner is not told what “hybrid” means; the example (</w:t>
            </w:r>
            <w:r>
              <w:rPr>
                <w:rFonts w:ascii="Arial" w:cs="Arial" w:hAnsi="Arial"/>
                <w:sz w:val="19"/>
                <w:szCs w:val="20"/>
                <w:rtl/>
              </w:rPr>
              <w:t xml:space="preserve">الأمن</w:t>
            </w:r>
            <w:r>
              <w:rPr>
                <w:rFonts w:ascii="Arial" w:cs="Arial" w:eastAsia="Arial" w:hAnsi="Arial"/>
                <w:sz w:val="19"/>
                <w:szCs w:val="19"/>
              </w:rPr>
              <w:t xml:space="preserve"> translated + </w:t>
            </w:r>
            <w:r>
              <w:rPr>
                <w:rFonts w:ascii="Arial" w:cs="Arial" w:hAnsi="Arial"/>
                <w:sz w:val="19"/>
                <w:szCs w:val="20"/>
                <w:rtl/>
              </w:rPr>
              <w:t xml:space="preserve">السيبراني</w:t>
            </w:r>
            <w:r>
              <w:rPr>
                <w:rFonts w:ascii="Arial" w:cs="Arial" w:eastAsia="Arial" w:hAnsi="Arial"/>
                <w:sz w:val="19"/>
                <w:szCs w:val="19"/>
              </w:rPr>
              <w:t xml:space="preserve"> borrowed) needs one short explanation.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Blending (</w:t>
            </w:r>
            <w:r>
              <w:rPr>
                <w:rFonts w:ascii="Arial" w:cs="Arial" w:hAnsi="Arial"/>
                <w:sz w:val="19"/>
                <w:szCs w:val="20"/>
                <w:rtl/>
              </w:rPr>
              <w:t xml:space="preserve">النحت</w:t>
            </w:r>
            <w:r>
              <w:rPr>
                <w:rFonts w:ascii="Arial" w:cs="Arial" w:eastAsia="Arial" w:hAnsi="Arial"/>
                <w:sz w:val="19"/>
                <w:szCs w:val="19"/>
              </w:rPr>
              <w:t xml:space="preserve">), a classic Arabic coinage method (cf. </w:t>
            </w:r>
            <w:r>
              <w:rPr>
                <w:rFonts w:ascii="Arial" w:cs="Arial" w:hAnsi="Arial"/>
                <w:sz w:val="19"/>
                <w:szCs w:val="20"/>
                <w:rtl/>
              </w:rPr>
              <w:t xml:space="preserve">البسملة</w:t>
            </w:r>
            <w:r>
              <w:rPr>
                <w:rFonts w:ascii="Arial" w:cs="Arial" w:eastAsia="Arial" w:hAnsi="Arial"/>
                <w:sz w:val="19"/>
                <w:szCs w:val="19"/>
              </w:rPr>
              <w:t xml:space="preserve"> and </w:t>
            </w:r>
            <w:r>
              <w:rPr>
                <w:rFonts w:ascii="Arial" w:cs="Arial" w:hAnsi="Arial"/>
                <w:sz w:val="19"/>
                <w:szCs w:val="20"/>
                <w:rtl/>
              </w:rPr>
              <w:t xml:space="preserve">الحوقلة</w:t>
            </w:r>
            <w:r>
              <w:rPr>
                <w:rFonts w:ascii="Arial" w:cs="Arial" w:eastAsia="Arial" w:hAnsi="Arial"/>
                <w:sz w:val="19"/>
                <w:szCs w:val="19"/>
              </w:rPr>
              <w:t xml:space="preserve"> in Chapter 15), is absent, which specialist readers will notice now that the key-term Arabic no longer misuses the word.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التعجيم</w:t>
            </w:r>
            <w:r>
              <w:rPr>
                <w:rFonts w:ascii="Arial" w:cs="Arial" w:eastAsia="Arial" w:hAnsi="Arial"/>
                <w:sz w:val="19"/>
                <w:szCs w:val="19"/>
              </w:rPr>
              <w:t xml:space="preserve"> is not the Arabic term for lexicalisation (it evokes </w:t>
            </w:r>
            <w:r>
              <w:rPr>
                <w:rFonts w:ascii="Arial" w:cs="Arial" w:hAnsi="Arial"/>
                <w:sz w:val="19"/>
                <w:szCs w:val="20"/>
                <w:rtl/>
              </w:rPr>
              <w:t xml:space="preserve">الإعجام</w:t>
            </w:r>
            <w:r>
              <w:rPr>
                <w:rFonts w:ascii="Arial" w:cs="Arial" w:eastAsia="Arial" w:hAnsi="Arial"/>
                <w:sz w:val="19"/>
                <w:szCs w:val="19"/>
              </w:rPr>
              <w:t xml:space="preserve">, dotting letters, or making foreign); the usual term is </w:t>
            </w:r>
            <w:r>
              <w:rPr>
                <w:rFonts w:ascii="Arial" w:cs="Arial" w:hAnsi="Arial"/>
                <w:sz w:val="19"/>
                <w:szCs w:val="20"/>
                <w:rtl/>
              </w:rPr>
              <w:t xml:space="preserve">المَعْجَمة</w:t>
            </w:r>
            <w:r>
              <w:rPr>
                <w:rFonts w:ascii="Arial" w:cs="Arial" w:eastAsia="Arial" w:hAnsi="Arial"/>
                <w:sz w:val="19"/>
                <w:szCs w:val="19"/>
              </w:rPr>
              <w:t xml:space="preserve">, and lexicalisation means entering general use, not becoming “official”.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linguists do not limit text to writing, and a random word or sentence is not a text unless it forms a meaningful whole (e.g. a sign saying “Exit”).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Calling genre “the type of text” contradicts Chapter 18, which separates text type (function) from genre; the glossary keeps this first definition, so it must match Chapter 18.</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audiences” is unclear for a beginner.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worked example skips checklist item 4 (genre and purpose), and Chapter 2 describes the same KUNA report as “formal and neutral”.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text type is a category, not “texts”; and </w:t>
            </w:r>
            <w:r>
              <w:rPr>
                <w:rFonts w:ascii="Arial" w:cs="Arial" w:hAnsi="Arial"/>
                <w:sz w:val="19"/>
                <w:szCs w:val="20"/>
                <w:rtl/>
              </w:rPr>
              <w:t xml:space="preserve">نمط النص</w:t>
            </w:r>
            <w:r>
              <w:rPr>
                <w:rFonts w:ascii="Arial" w:cs="Arial" w:eastAsia="Arial" w:hAnsi="Arial"/>
                <w:sz w:val="19"/>
                <w:szCs w:val="19"/>
              </w:rPr>
              <w:t xml:space="preserve"> is the usual Arabic term that keeps it distinct from genre (</w:t>
            </w:r>
            <w:r>
              <w:rPr>
                <w:rFonts w:ascii="Arial" w:cs="Arial" w:hAnsi="Arial"/>
                <w:sz w:val="19"/>
                <w:szCs w:val="20"/>
                <w:rtl/>
              </w:rPr>
              <w:t xml:space="preserve">الجنس النصّي</w:t>
            </w:r>
            <w:r>
              <w:rPr>
                <w:rFonts w:ascii="Arial" w:cs="Arial" w:eastAsia="Arial" w:hAnsi="Arial"/>
                <w:sz w:val="19"/>
                <w:szCs w:val="19"/>
              </w:rPr>
              <w:t xml:space="preserve">), whereas </w:t>
            </w:r>
            <w:r>
              <w:rPr>
                <w:rFonts w:ascii="Arial" w:cs="Arial" w:hAnsi="Arial"/>
                <w:sz w:val="19"/>
                <w:szCs w:val="20"/>
                <w:rtl/>
              </w:rPr>
              <w:t xml:space="preserve">نوع النص</w:t>
            </w:r>
            <w:r>
              <w:rPr>
                <w:rFonts w:ascii="Arial" w:cs="Arial" w:eastAsia="Arial" w:hAnsi="Arial"/>
                <w:sz w:val="19"/>
                <w:szCs w:val="19"/>
              </w:rPr>
              <w:t xml:space="preserve"> blurs the two.</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 Reiss the expressive type is form-focused artistic composition (the author’s creative use of language), not simply texts that “express feelings”.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the example, </w:t>
            </w:r>
            <w:r>
              <w:rPr>
                <w:rFonts w:ascii="Arial" w:cs="Arial" w:eastAsia="Arial" w:hAnsi="Arial"/>
                <w:i/>
                <w:iCs/>
                <w:sz w:val="19"/>
                <w:szCs w:val="19"/>
              </w:rPr>
              <w:t xml:space="preserve">shall be governed</w:t>
            </w:r>
            <w:r>
              <w:rPr>
                <w:rFonts w:ascii="Arial" w:cs="Arial" w:eastAsia="Arial" w:hAnsi="Arial"/>
                <w:sz w:val="19"/>
                <w:szCs w:val="19"/>
              </w:rPr>
              <w:t xml:space="preserve"> states a rule of legal effect rather than an obligation on a party, so “obligation” alone does not fit the example.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(1992) presents a three-dimensional model (text, discourse practice, social practice), not three questions; the questions are the handbook’s adaptation.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Attributes the three questions directly to Fairclough, whereas they are a simplified adaptation of his three dimensions.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absolute claim that no word is neutral is overstated for a linguist readership (function words, most technical terms).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does not discuss clients’ rules; Chapter 2 (“Clients have their own style and rules”, the brief) does.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arrow used in every other example is missing, so the Arabic appears to run on from the English sentence.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“Regime” is neutral in other senses (</w:t>
            </w:r>
            <w:r>
              <w:rPr>
                <w:rFonts w:ascii="Arial" w:cs="Arial" w:eastAsia="Arial" w:hAnsi="Arial"/>
                <w:i/>
                <w:iCs/>
                <w:sz w:val="19"/>
                <w:szCs w:val="19"/>
              </w:rPr>
              <w:t xml:space="preserve">tax regime</w:t>
            </w:r>
            <w:r>
              <w:rPr>
                <w:rFonts w:ascii="Arial" w:cs="Arial" w:eastAsia="Arial" w:hAnsi="Arial"/>
                <w:sz w:val="19"/>
                <w:szCs w:val="19"/>
              </w:rPr>
              <w:t xml:space="preserve">, </w:t>
            </w:r>
            <w:r>
              <w:rPr>
                <w:rFonts w:ascii="Arial" w:cs="Arial" w:eastAsia="Arial" w:hAnsi="Arial"/>
                <w:i/>
                <w:iCs/>
                <w:sz w:val="19"/>
                <w:szCs w:val="19"/>
              </w:rPr>
              <w:t xml:space="preserve">a training regime</w:t>
            </w:r>
            <w:r>
              <w:rPr>
                <w:rFonts w:ascii="Arial" w:cs="Arial" w:eastAsia="Arial" w:hAnsi="Arial"/>
                <w:sz w:val="19"/>
                <w:szCs w:val="19"/>
              </w:rPr>
              <w:t xml:space="preserve">), so the claim needs a context.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“Checklist … into a checklist” is circular.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first meaning is often correct; the point is to check it, not to reject 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list “but slower and may lack” mixes an adjective and a verb phrase without a subject.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cited work (Munir Baalbaki) is English–Arabic only; the Arabic–English </w:t>
            </w:r>
            <w:r>
              <w:rPr>
                <w:rFonts w:ascii="Arial" w:cs="Arial" w:eastAsia="Arial" w:hAnsi="Arial"/>
                <w:i/>
                <w:iCs/>
                <w:sz w:val="19"/>
                <w:szCs w:val="19"/>
              </w:rPr>
              <w:t xml:space="preserve">Al-Mawrid</w:t>
            </w:r>
            <w:r>
              <w:rPr>
                <w:rFonts w:ascii="Arial" w:cs="Arial" w:eastAsia="Arial" w:hAnsi="Arial"/>
                <w:sz w:val="19"/>
                <w:szCs w:val="19"/>
              </w:rPr>
              <w:t xml:space="preserve"> is by Rohi Baalbaki and is not in the References, so the item misattributes 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beginner is not told that Wehr is a bilingual Arabic–English dictionary, which is its main use for AR → EN work.</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There are several Arabic language academies (Chapter 21 names three); </w:t>
            </w:r>
            <w:r>
              <w:rPr>
                <w:rFonts w:ascii="Arial" w:cs="Arial" w:eastAsia="Arial" w:hAnsi="Arial"/>
                <w:i/>
                <w:iCs/>
                <w:sz w:val="19"/>
                <w:szCs w:val="19"/>
              </w:rPr>
              <w:t xml:space="preserve">al-Muʿjam al-Wasīṭ</w:t>
            </w:r>
            <w:r>
              <w:rPr>
                <w:rFonts w:ascii="Arial" w:cs="Arial" w:eastAsia="Arial" w:hAnsi="Arial"/>
                <w:sz w:val="19"/>
                <w:szCs w:val="19"/>
              </w:rPr>
              <w:t xml:space="preserve"> is the Cairo academy’s, and “Arabic meanings” does not say it is monolingual (needed for step 2 of the three-check rule). The reference entry should also name Cairo.</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also names the set of terms of a field, a sense the handbook uses later (e.g. ‘legal terminology’), and المصطلحية is the other standard Arabic name for the discipline.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Terminologists mainly collect, describe and record terms, and translation-oriented terminology work (UNTERM, IATE, Arabterm) is bilingual or multilingual, so ‘creates … usually in one language’ misdescribes the job.</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misdescription as the key term: terminologists work on terms, not texts, often across languages, and standardisation is only part of their work.</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and the steps below say to search termbases and academies before creating a term, so a dictionary alone is not enough.</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بنك المصطلحات (term bank) is the widespread Arabic name for large termbases such as UNTERM and should be given so readers recognise 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Clipping can also keep the end or middle of a word (phone, flu), so ‘the first part’ is too narrow.</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list omits Damascus, the oldest academy (1919), and the Rabat Coordination Bureau of Arabization, the main body that standardises academy terms across Arab countries.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القانون الحاكم is widely used in Arab contract practice, so ‘not’ is too prescriptive for expert readers; calling it a calque keeps the advice.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 and the risk matrix say ‘specialised dictionary’, and dictionaries record terms but do not necessarily hold ‘approved’ ones.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model answer repeats the incorrect ‘usually in one language’ description of a terminologist.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key term should prepare for the light/full distinction, which is basic to post-editing.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written, the definition would also cover a translator’s justified additions; a hallucination is invented or false content.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‘The doctor said she…’ the pronoun may refer to someone else (e.g. the patient), so the machine’s masculine choice is not clearly wrong; ‘her shift’ removes the ambiguity.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chapter never mentions the basic light vs full post-editing distinction, which clients use to set the level of work and the price.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claims from the course materials carry the citation (Translation Team, n.d.), as the front matter says.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‘May you…?’ is not idiomatic English for a permission question.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nominal sentence such as الحكومة أعلنت is grammatical MSA, so for expert readers it must be presented as a style problem, not an error.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‘correct’ نعم، شكراً؟ is an odd sentence as a question; the example needs a real question for the question mark.</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Many British style guides accept lower case in ‘the minister of health’, so that ‘wrong’ example is not really wrong; a title placed before a name always takes capitals.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Mossop separates self-revision (checking your own draft) from revision of another translator’s work, and this chapter describes self-revision.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 hardest’ is unidiomatic.</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Example column mixes correct and wrong renderings without marking them, so a beginner could copy the wrong سوف; the handbook’s ✗ sign fixes this.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أدفأ قلبي is the wrong rendering (Chapter 14 gives أثلج صدري), but nothing in the table marks it as wrong.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plainer model sentence suits beginners and avoids the heavy ‘due to its irrelevance’.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Neutrality and sensitivity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 description serves blind and partially sighted audiences; the accepted accessibility wording names both.</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‘Completely’ overstates the point; translation decisions in AVT are still human.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(2003) describes free commentary as an adaptation for children’s programmes, documentaries and corporate videos; sports commentary is original commentary, not a type of translation.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Neutrality and sensitivity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Match the corrected key-term wording and include partially sighted viewers.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Neutrality and sensitivity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 subtitles also serve partially sighted viewers and others who cannot read subtitles.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In-vision signing means an interpreter shown in the picture, and it serves deaf sign-language users, not all deaf viewers.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article is missing.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‘Missed opportunities’ is the idiomatic phrase.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leaves out intralingual subtitles (listed below) and the on-screen text and songs that subtitles also render (Díaz Cintas &amp; Remael).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names the same concept ‘culture-specific item’ (عنصر ثقافي خاص), so the two terms should be linked.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chapter gives only the space limit and leaves out time (reading speed, display time, spotting), the other main subtitling norm that Chapter 26 refers to (‘limits of space and time’).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standard term SDH is missing, and SDH also serves hard-of-hearing viewers and describes sounds as well as dialogue.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Surtitles are defined by their position above the stage, mainly in opera, and this is what separates them from subtitles.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This exposure only matters for viewers who understand some of the source language.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Neutrality and sensitivity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Blaming softening only on censorship is one-sided and ignores audience norms and the written-medium effect (Díaz Cintas &amp; Remael, 2007); a neutral list of reasons is fairer to Arab broadcasters and audiences.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Brings the model answer into line with the corrected text.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summary should match the text’s ‘normally’ and the added time limit.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‘Within the space and time’ is incomplete.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idiom is never translated word by word” contradicted Chapters 9 and 11, where shared idioms are kept.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Level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instruction for Part C now says “one mistake or one unnatural choice”, because one item is grammatical but unnatural.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reference for al-Muʿjam al-Wasīṭ now names the Academy of the Arabic Language in Cairo.</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use this handbook</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“read it in order” has no clear antecedent; the reader should read the parts in order.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is used 11 times in the handbook (first in “How to use this handbook”) but is missing from the Abbreviations list.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other abbreviation has its Arabic equivalent; SLC does not.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other abbreviation has its Arabic equivalent; TLC does not.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Level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answer relies on the collocation قدّم استقالته, which is taught in Chapter 7.</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questions are in three lists (A, B, C) of five items each, but the key numbers its answers 1 to 15 in one list, so a beginner cannot easily match them.</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Starts a separate B list so the answers match the question numbering.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Starts a separate C list so the answers match the question numbering.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الحكومة أعلنت is not ungrammatical, and the key should say so, as Chapter 23 now does.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الخيل is plural (collective), so the classical alternative must be ‘steeds’.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model silently makes the addressee feminine, but Sonnet 18 is in the ‘Fair Youth’ sequence; experts will notice, and this is a good example of Arabic forcing a gender choice (Jakobson, Chapter 3).</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 an evening attended by’ is awkward English; ‘event’ is the natural rendering of أمسية here.</w:t>
            </w:r>
          </w:p>
        </w:tc>
      </w:tr>
    </w:tbl>
    <w:p>
      <w:pPr>
        <w:spacing w:after="160"/>
      </w:pPr>
    </w:p>
    <w:p>
      <w:pPr>
        <w:pStyle w:val="Heading1"/>
      </w:pPr>
      <w:r>
        <w:t xml:space="preserve">4. Final review: corrections by chapter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451"/>
        <w:gridCol w:w="1089"/>
        <w:gridCol w:w="5080"/>
      </w:tblGrid>
      <w:tr>
        <w:trPr>
          <w:tblHeader/>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Type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Importance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What was wrong and what was done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(both its structure and its worked example) puts Plan before Understand, so the four steps in Start here should be in the same order.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This repeats the Start here park scenario almost word for word; referring back to it avoids the repetition and keeps the guided flow.</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Saying understanding is the only test contradicts the faithfulness and accuracy required in Chapter 2; it is a necessary test, not the only one.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written, a beginner may think the text is already in the other language; the new wording makes the change of language explicit.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‘Freelance’ and ‘in-house’ are used without explanation in a book for complete beginners.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‘brief’ is only introduced in Chapter 2; Chapter 1’s body speaks of ‘their instructions’.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example meant to show the meanings of </w:t>
            </w:r>
            <w:r>
              <w:rPr>
                <w:rFonts w:ascii="Arial" w:cs="Arial" w:eastAsia="Arial" w:hAnsi="Arial"/>
                <w:i/>
                <w:iCs/>
                <w:sz w:val="19"/>
                <w:szCs w:val="19"/>
              </w:rPr>
              <w:t xml:space="preserve">have</w:t>
            </w:r>
            <w:r>
              <w:rPr>
                <w:rFonts w:ascii="Arial" w:cs="Arial" w:eastAsia="Arial" w:hAnsi="Arial"/>
                <w:sz w:val="19"/>
                <w:szCs w:val="19"/>
              </w:rPr>
              <w:t xml:space="preserve"> contains the verb </w:t>
            </w:r>
            <w:r>
              <w:rPr>
                <w:rFonts w:ascii="Arial" w:cs="Arial" w:eastAsia="Arial" w:hAnsi="Arial"/>
                <w:i/>
                <w:iCs/>
                <w:sz w:val="19"/>
                <w:szCs w:val="19"/>
              </w:rPr>
              <w:t xml:space="preserve">takes</w:t>
            </w:r>
            <w:r>
              <w:rPr>
                <w:rFonts w:ascii="Arial" w:cs="Arial" w:eastAsia="Arial" w:hAnsi="Arial"/>
                <w:sz w:val="19"/>
                <w:szCs w:val="19"/>
              </w:rPr>
              <w:t xml:space="preserve">, not </w:t>
            </w:r>
            <w:r>
              <w:rPr>
                <w:rFonts w:ascii="Arial" w:cs="Arial" w:eastAsia="Arial" w:hAnsi="Arial"/>
                <w:i/>
                <w:iCs/>
                <w:sz w:val="19"/>
                <w:szCs w:val="19"/>
              </w:rPr>
              <w:t xml:space="preserve">have</w:t>
            </w:r>
            <w:r>
              <w:rPr>
                <w:rFonts w:ascii="Arial" w:cs="Arial" w:eastAsia="Arial" w:hAnsi="Arial"/>
                <w:sz w:val="19"/>
                <w:szCs w:val="19"/>
              </w:rPr>
              <w:t xml:space="preserve">, so it does not illustrate the point.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يكون</w:t>
            </w:r>
            <w:r>
              <w:rPr>
                <w:rFonts w:ascii="Arial" w:cs="Arial" w:eastAsia="Arial" w:hAnsi="Arial"/>
                <w:sz w:val="19"/>
                <w:szCs w:val="19"/>
              </w:rPr>
              <w:t xml:space="preserve"> is correct in many present contexts (habitual truths, after </w:t>
            </w:r>
            <w:r>
              <w:rPr>
                <w:rFonts w:ascii="Arial" w:cs="Arial" w:hAnsi="Arial"/>
                <w:sz w:val="19"/>
                <w:szCs w:val="20"/>
                <w:rtl/>
              </w:rPr>
              <w:t xml:space="preserve">أن</w:t>
            </w:r>
            <w:r>
              <w:rPr>
                <w:rFonts w:ascii="Arial" w:cs="Arial" w:eastAsia="Arial" w:hAnsi="Arial"/>
                <w:sz w:val="19"/>
                <w:szCs w:val="19"/>
              </w:rPr>
              <w:t xml:space="preserve">, future), so the absolute ban is inaccurate; ‘a simple’ limits it to the case shown.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summary repeats the over-absolute ban on </w:t>
            </w:r>
            <w:r>
              <w:rPr>
                <w:rFonts w:ascii="Arial" w:cs="Arial" w:hAnsi="Arial"/>
                <w:sz w:val="19"/>
                <w:szCs w:val="20"/>
                <w:rtl/>
              </w:rPr>
              <w:t xml:space="preserve">يكون</w:t>
            </w:r>
            <w:r>
              <w:rPr>
                <w:rFonts w:ascii="Arial" w:cs="Arial" w:eastAsia="Arial" w:hAnsi="Arial"/>
                <w:sz w:val="19"/>
                <w:szCs w:val="19"/>
              </w:rPr>
              <w:t xml:space="preserve">; it should match the corrected body text.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Since </w:t>
            </w:r>
            <w:r>
              <w:rPr>
                <w:rFonts w:ascii="Arial" w:cs="Arial" w:hAnsi="Arial"/>
                <w:sz w:val="19"/>
                <w:szCs w:val="20"/>
                <w:rtl/>
              </w:rPr>
              <w:t xml:space="preserve">أنتما</w:t>
            </w:r>
            <w:r>
              <w:rPr>
                <w:rFonts w:ascii="Arial" w:cs="Arial" w:eastAsia="Arial" w:hAnsi="Arial"/>
                <w:sz w:val="19"/>
                <w:szCs w:val="19"/>
              </w:rPr>
              <w:t xml:space="preserve"> covers two people, a beginner needs to know that </w:t>
            </w:r>
            <w:r>
              <w:rPr>
                <w:rFonts w:ascii="Arial" w:cs="Arial" w:hAnsi="Arial"/>
                <w:sz w:val="19"/>
                <w:szCs w:val="20"/>
                <w:rtl/>
              </w:rPr>
              <w:t xml:space="preserve">أنتم</w:t>
            </w:r>
            <w:r>
              <w:rPr>
                <w:rFonts w:ascii="Arial" w:cs="Arial" w:eastAsia="Arial" w:hAnsi="Arial"/>
                <w:sz w:val="19"/>
                <w:szCs w:val="19"/>
              </w:rPr>
              <w:t xml:space="preserve"> and </w:t>
            </w:r>
            <w:r>
              <w:rPr>
                <w:rFonts w:ascii="Arial" w:cs="Arial" w:hAnsi="Arial"/>
                <w:sz w:val="19"/>
                <w:szCs w:val="20"/>
                <w:rtl/>
              </w:rPr>
              <w:t xml:space="preserve">أنتنّ</w:t>
            </w:r>
            <w:r>
              <w:rPr>
                <w:rFonts w:ascii="Arial" w:cs="Arial" w:eastAsia="Arial" w:hAnsi="Arial"/>
                <w:sz w:val="19"/>
                <w:szCs w:val="19"/>
              </w:rPr>
              <w:t xml:space="preserve"> are for three or more.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i/>
                <w:iCs/>
                <w:sz w:val="19"/>
                <w:szCs w:val="19"/>
              </w:rPr>
              <w:t xml:space="preserve">Eventually</w:t>
            </w:r>
            <w:r>
              <w:rPr>
                <w:rFonts w:ascii="Arial" w:cs="Arial" w:eastAsia="Arial" w:hAnsi="Arial"/>
                <w:sz w:val="19"/>
                <w:szCs w:val="19"/>
              </w:rPr>
              <w:t xml:space="preserve"> and phrases such as </w:t>
            </w:r>
            <w:r>
              <w:rPr>
                <w:rFonts w:ascii="Arial" w:cs="Arial" w:eastAsia="Arial" w:hAnsi="Arial"/>
                <w:i/>
                <w:iCs/>
                <w:sz w:val="19"/>
                <w:szCs w:val="19"/>
              </w:rPr>
              <w:t xml:space="preserve">to see the Roman ruins</w:t>
            </w:r>
            <w:r>
              <w:rPr>
                <w:rFonts w:ascii="Arial" w:cs="Arial" w:eastAsia="Arial" w:hAnsi="Arial"/>
                <w:sz w:val="19"/>
                <w:szCs w:val="19"/>
              </w:rPr>
              <w:t xml:space="preserve"> are not ‘short words’, so ‘common’ describes the list accurately.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other two bullets give the Arabic term; MSA should too, using the term already given in the chapter’s key terms.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 problems’ is vague for a beginner; the sentence should say which problems are meant.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key agreement change (plural verb becomes singular in verb-first order) is never explained, so a beginner cannot see why the answer is </w:t>
            </w:r>
            <w:r>
              <w:rPr>
                <w:rFonts w:ascii="Arial" w:cs="Arial" w:hAnsi="Arial"/>
                <w:sz w:val="19"/>
                <w:szCs w:val="20"/>
                <w:rtl/>
              </w:rPr>
              <w:t xml:space="preserve">حضر</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body renders </w:t>
            </w:r>
            <w:r>
              <w:rPr>
                <w:rFonts w:ascii="Arial" w:cs="Arial" w:hAnsi="Arial"/>
                <w:sz w:val="19"/>
                <w:szCs w:val="20"/>
                <w:rtl/>
              </w:rPr>
              <w:t xml:space="preserve">شجاعٌ مِغوار</w:t>
            </w:r>
            <w:r>
              <w:rPr>
                <w:rFonts w:ascii="Arial" w:cs="Arial" w:eastAsia="Arial" w:hAnsi="Arial"/>
                <w:sz w:val="19"/>
                <w:szCs w:val="19"/>
              </w:rPr>
              <w:t xml:space="preserve"> as </w:t>
            </w:r>
            <w:r>
              <w:rPr>
                <w:rFonts w:ascii="Arial" w:cs="Arial" w:eastAsia="Arial" w:hAnsi="Arial"/>
                <w:i/>
                <w:iCs/>
                <w:sz w:val="19"/>
                <w:szCs w:val="19"/>
              </w:rPr>
              <w:t xml:space="preserve">very brave</w:t>
            </w:r>
            <w:r>
              <w:rPr>
                <w:rFonts w:ascii="Arial" w:cs="Arial" w:eastAsia="Arial" w:hAnsi="Arial"/>
                <w:sz w:val="19"/>
                <w:szCs w:val="19"/>
              </w:rPr>
              <w:t xml:space="preserve"> (an intensified single idea), not by keeping one of the two words.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written, beginners may turn an indirect remark into an explicit request (e.g. ‘Please close the window’), which changes the text; the translator should convey the intended meaning, usually by keeping the indirectness where it works.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summary must match the corrected Step 2, so it does not tell beginners to replace indirect speech with an explicit version.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span is conventionally nine inches (about 22–23 cm), so ‘about 20 centimetres’ is inaccurate (settles the writers’ note).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Cross-reference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deals with denotation, connotation and speaker meaning, not with words that have several meanings, so the reference points to the wrong content.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phone case is </w:t>
            </w:r>
            <w:r>
              <w:rPr>
                <w:rFonts w:ascii="Arial" w:cs="Arial" w:hAnsi="Arial"/>
                <w:sz w:val="19"/>
                <w:szCs w:val="20"/>
                <w:rtl/>
              </w:rPr>
              <w:t xml:space="preserve">غطاء</w:t>
            </w:r>
            <w:r>
              <w:rPr>
                <w:rFonts w:ascii="Arial" w:cs="Arial" w:eastAsia="Arial" w:hAnsi="Arial"/>
                <w:sz w:val="19"/>
                <w:szCs w:val="19"/>
              </w:rPr>
              <w:t xml:space="preserve"> or </w:t>
            </w:r>
            <w:r>
              <w:rPr>
                <w:rFonts w:ascii="Arial" w:cs="Arial" w:hAnsi="Arial"/>
                <w:sz w:val="19"/>
                <w:szCs w:val="20"/>
                <w:rtl/>
              </w:rPr>
              <w:t xml:space="preserve">جراب</w:t>
            </w:r>
            <w:r>
              <w:rPr>
                <w:rFonts w:ascii="Arial" w:cs="Arial" w:eastAsia="Arial" w:hAnsi="Arial"/>
                <w:sz w:val="19"/>
                <w:szCs w:val="19"/>
              </w:rPr>
              <w:t xml:space="preserve"> in Arabic, not </w:t>
            </w:r>
            <w:r>
              <w:rPr>
                <w:rFonts w:ascii="Arial" w:cs="Arial" w:hAnsi="Arial"/>
                <w:sz w:val="19"/>
                <w:szCs w:val="20"/>
                <w:rtl/>
              </w:rPr>
              <w:t xml:space="preserve">علبة</w:t>
            </w:r>
            <w:r>
              <w:rPr>
                <w:rFonts w:ascii="Arial" w:cs="Arial" w:eastAsia="Arial" w:hAnsi="Arial"/>
                <w:sz w:val="19"/>
                <w:szCs w:val="19"/>
              </w:rPr>
              <w:t xml:space="preserve">; a glasses case is naturally </w:t>
            </w:r>
            <w:r>
              <w:rPr>
                <w:rFonts w:ascii="Arial" w:cs="Arial" w:hAnsi="Arial"/>
                <w:sz w:val="19"/>
                <w:szCs w:val="20"/>
                <w:rtl/>
              </w:rPr>
              <w:t xml:space="preserve">علبة النظارة</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course materials’ are unknown to readers of the handbook; citing them as (Translation Team, n.d.), as Chapters 1, 21 and 22 do, points to the References entry (settles the writers’ note).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of the three questions repeat items from the lists word for word, so they test memory rather than the skill; the new ones apply the same patterns to new partners.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Many idioms allow some variation (</w:t>
            </w:r>
            <w:r>
              <w:rPr>
                <w:rFonts w:ascii="Arial" w:cs="Arial" w:eastAsia="Arial" w:hAnsi="Arial"/>
                <w:i/>
                <w:iCs/>
                <w:sz w:val="19"/>
                <w:szCs w:val="19"/>
              </w:rPr>
              <w:t xml:space="preserve">a real piece of cake</w:t>
            </w:r>
            <w:r>
              <w:rPr>
                <w:rFonts w:ascii="Arial" w:cs="Arial" w:eastAsia="Arial" w:hAnsi="Arial"/>
                <w:sz w:val="19"/>
                <w:szCs w:val="19"/>
              </w:rPr>
              <w:t xml:space="preserve">; Baker, 2018, speaks of little or no variation), so ‘usually’ is more accurate.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describes these strategies but does not prescribe a fixed order; the order is the handbook’s own advice and should not be attributed to her.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first strategy is the only one without an example, and beginners need to see that such matches exist.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شمّر عن ساعديه</w:t>
            </w:r>
            <w:r>
              <w:rPr>
                <w:rFonts w:ascii="Arial" w:cs="Arial" w:eastAsia="Arial" w:hAnsi="Arial"/>
                <w:sz w:val="19"/>
                <w:szCs w:val="19"/>
              </w:rPr>
              <w:t xml:space="preserve"> means ‘get ready to work hard’, which matches </w:t>
            </w:r>
            <w:r>
              <w:rPr>
                <w:rFonts w:ascii="Arial" w:cs="Arial" w:eastAsia="Arial" w:hAnsi="Arial"/>
                <w:i/>
                <w:iCs/>
                <w:sz w:val="19"/>
                <w:szCs w:val="19"/>
              </w:rPr>
              <w:t xml:space="preserve">roll up one’s sleeves</w:t>
            </w:r>
            <w:r>
              <w:rPr>
                <w:rFonts w:ascii="Arial" w:cs="Arial" w:eastAsia="Arial" w:hAnsi="Arial"/>
                <w:sz w:val="19"/>
                <w:szCs w:val="19"/>
              </w:rPr>
              <w:t xml:space="preserve">, whereas </w:t>
            </w:r>
            <w:r>
              <w:rPr>
                <w:rFonts w:ascii="Arial" w:cs="Arial" w:eastAsia="Arial" w:hAnsi="Arial"/>
                <w:i/>
                <w:iCs/>
                <w:sz w:val="19"/>
                <w:szCs w:val="19"/>
              </w:rPr>
              <w:t xml:space="preserve">pull one’s socks up</w:t>
            </w:r>
            <w:r>
              <w:rPr>
                <w:rFonts w:ascii="Arial" w:cs="Arial" w:eastAsia="Arial" w:hAnsi="Arial"/>
                <w:sz w:val="19"/>
                <w:szCs w:val="19"/>
              </w:rPr>
              <w:t xml:space="preserve"> means ‘improve one’s effort or behaviour’ (settles the writers’ note).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proverb is colloquial (</w:t>
            </w:r>
            <w:r>
              <w:rPr>
                <w:rFonts w:ascii="Arial" w:cs="Arial" w:hAnsi="Arial"/>
                <w:sz w:val="19"/>
                <w:szCs w:val="20"/>
                <w:rtl/>
              </w:rPr>
              <w:t xml:space="preserve">قاضي</w:t>
            </w:r>
            <w:r>
              <w:rPr>
                <w:rFonts w:ascii="Arial" w:cs="Arial" w:eastAsia="Arial" w:hAnsi="Arial"/>
                <w:sz w:val="19"/>
                <w:szCs w:val="19"/>
              </w:rPr>
              <w:t xml:space="preserve"> for MSA </w:t>
            </w:r>
            <w:r>
              <w:rPr>
                <w:rFonts w:ascii="Arial" w:cs="Arial" w:hAnsi="Arial"/>
                <w:sz w:val="19"/>
                <w:szCs w:val="20"/>
                <w:rtl/>
              </w:rPr>
              <w:t xml:space="preserve">قاضيَ</w:t>
            </w:r>
            <w:r>
              <w:rPr>
                <w:rFonts w:ascii="Arial" w:cs="Arial" w:eastAsia="Arial" w:hAnsi="Arial"/>
                <w:sz w:val="19"/>
                <w:szCs w:val="19"/>
              </w:rPr>
              <w:t xml:space="preserve">); Chapter 3 tells readers to use MSA, so it should be labelled (settles the writers’ note).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حرفاً ميتاً</w:t>
            </w:r>
            <w:r>
              <w:rPr>
                <w:rFonts w:ascii="Arial" w:cs="Arial" w:eastAsia="Arial" w:hAnsi="Arial"/>
                <w:sz w:val="19"/>
                <w:szCs w:val="19"/>
              </w:rPr>
              <w:t xml:space="preserve"> does occur in some Arabic legal and press writing (via French lettre morte), so an absolute 'will not understand' is overstated; the point is that it is unfamiliar to most readers.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is grammatical, so a beginner cannot see why it is marked wrong unless the text says that English 'long day' means a tiring day (settles the writer's note).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يجب أن يتمّ + مصدر</w:t>
            </w:r>
            <w:r>
              <w:rPr>
                <w:rFonts w:ascii="Arial" w:cs="Arial" w:eastAsia="Arial" w:hAnsi="Arial"/>
                <w:sz w:val="19"/>
                <w:szCs w:val="19"/>
              </w:rPr>
              <w:t xml:space="preserve"> is a widely criticised calque of the English passive; </w:t>
            </w:r>
            <w:r>
              <w:rPr>
                <w:rFonts w:ascii="Arial" w:cs="Arial" w:hAnsi="Arial"/>
                <w:sz w:val="19"/>
                <w:szCs w:val="20"/>
                <w:rtl/>
              </w:rPr>
              <w:t xml:space="preserve">يجب تعيين</w:t>
            </w:r>
            <w:r>
              <w:rPr>
                <w:rFonts w:ascii="Arial" w:cs="Arial" w:eastAsia="Arial" w:hAnsi="Arial"/>
                <w:sz w:val="19"/>
                <w:szCs w:val="19"/>
              </w:rPr>
              <w:t xml:space="preserve"> is the natural MSA form and suits a book warning against literal translation.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&amp; Hanna describe two Abbasid schools, one word-for-word (e.g. Ibn al-Batriq) and one sense-for-sense (Hunayn ibn Ishaq), so 'the great Abbasid translators' as a whole overgeneralises the cited source.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names and defines 'literal translation', not 'word-for-word translation', so the back-reference should use the term the beginner has just learnt.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Figurative language is wider than comparison (the key term itself defines it as any non-literal use), so the Step 1 sentence should not equate the two.</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Step 3 says </w:t>
            </w:r>
            <w:r>
              <w:rPr>
                <w:rFonts w:ascii="Arial" w:cs="Arial" w:hAnsi="Arial"/>
                <w:sz w:val="19"/>
                <w:szCs w:val="20"/>
                <w:rtl/>
              </w:rPr>
              <w:t xml:space="preserve">وما خفي كان أعظم</w:t>
            </w:r>
            <w:r>
              <w:rPr>
                <w:rFonts w:ascii="Arial" w:cs="Arial" w:eastAsia="Arial" w:hAnsi="Arial"/>
                <w:sz w:val="19"/>
                <w:szCs w:val="19"/>
              </w:rPr>
              <w:t xml:space="preserve"> is the choice 'when something bad is hidden', and the question is about a scandal, so that answer should come first.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Cross-reference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is about methods for whole texts (as Step 1 of this chapter itself says), so 'whole expressions' misdescribes Chapters 9 to 11.</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التكافؤ</w:t>
            </w:r>
            <w:r>
              <w:rPr>
                <w:rFonts w:ascii="Arial" w:cs="Arial" w:eastAsia="Arial" w:hAnsi="Arial"/>
                <w:sz w:val="19"/>
                <w:szCs w:val="19"/>
              </w:rPr>
              <w:t xml:space="preserve"> names both the general idea (Chapter 9) and this single procedure; the definition must tell beginners they are different (settles the writer's note).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التكييف</w:t>
            </w:r>
            <w:r>
              <w:rPr>
                <w:rFonts w:ascii="Arial" w:cs="Arial" w:eastAsia="Arial" w:hAnsi="Arial"/>
                <w:sz w:val="19"/>
                <w:szCs w:val="19"/>
              </w:rPr>
              <w:t xml:space="preserve"> names both the whole-text method of Chapter 10 and this procedure, so the definition should separate them (settles the writer's note).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adds </w:t>
            </w:r>
            <w:r>
              <w:rPr>
                <w:rFonts w:ascii="Arial" w:cs="Arial" w:hAnsi="Arial"/>
                <w:sz w:val="19"/>
                <w:szCs w:val="20"/>
                <w:rtl/>
              </w:rPr>
              <w:t xml:space="preserve">فندق</w:t>
            </w:r>
            <w:r>
              <w:rPr>
                <w:rFonts w:ascii="Arial" w:cs="Arial" w:eastAsia="Arial" w:hAnsi="Arial"/>
                <w:sz w:val="19"/>
                <w:szCs w:val="19"/>
              </w:rPr>
              <w:t xml:space="preserve">, which is not in </w:t>
            </w:r>
            <w:r>
              <w:rPr>
                <w:rFonts w:ascii="Arial" w:cs="Arial" w:eastAsia="Arial" w:hAnsi="Arial"/>
                <w:i/>
                <w:iCs/>
                <w:sz w:val="19"/>
                <w:szCs w:val="19"/>
              </w:rPr>
              <w:t xml:space="preserve">at the Sheraton</w:t>
            </w:r>
            <w:r>
              <w:rPr>
                <w:rFonts w:ascii="Arial" w:cs="Arial" w:eastAsia="Arial" w:hAnsi="Arial"/>
                <w:sz w:val="19"/>
                <w:szCs w:val="19"/>
              </w:rPr>
              <w:t xml:space="preserve">; the analysis should show it, and the added word is an addition, not part of the borrowing (settles the writer's note).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ones' can be read as 'the main problems'; naming 'strategies' removes the ambiguity.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calls giving the plain meaning ideational, not functional, equivalence, so the text must say so; </w:t>
            </w:r>
            <w:r>
              <w:rPr>
                <w:rFonts w:ascii="Arial" w:cs="Arial" w:hAnsi="Arial"/>
                <w:sz w:val="19"/>
                <w:szCs w:val="20"/>
                <w:rtl/>
              </w:rPr>
              <w:t xml:space="preserve">أفشى</w:t>
            </w:r>
            <w:r>
              <w:rPr>
                <w:rFonts w:ascii="Arial" w:cs="Arial" w:eastAsia="Arial" w:hAnsi="Arial"/>
                <w:sz w:val="19"/>
                <w:szCs w:val="19"/>
              </w:rPr>
              <w:t xml:space="preserve"> also matches the form used for the same idiom in Chapter 8.</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time examples are changes of format (English also says 'twenty to eight'), not cultural substitution; a unit conversion illustrates the point, and </w:t>
            </w:r>
            <w:r>
              <w:rPr>
                <w:rFonts w:ascii="Arial" w:cs="Arial" w:hAnsi="Arial"/>
                <w:sz w:val="19"/>
                <w:szCs w:val="20"/>
                <w:rtl/>
              </w:rPr>
              <w:t xml:space="preserve">قيسٍ</w:t>
            </w:r>
            <w:r>
              <w:rPr>
                <w:rFonts w:ascii="Arial" w:cs="Arial" w:eastAsia="Arial" w:hAnsi="Arial"/>
                <w:sz w:val="19"/>
                <w:szCs w:val="19"/>
              </w:rPr>
              <w:t xml:space="preserve"> takes tanwīn (a fully declinable name, unlike </w:t>
            </w:r>
            <w:r>
              <w:rPr>
                <w:rFonts w:ascii="Arial" w:cs="Arial" w:hAnsi="Arial"/>
                <w:sz w:val="19"/>
                <w:szCs w:val="20"/>
                <w:rtl/>
              </w:rPr>
              <w:t xml:space="preserve">ليلى</w:t>
            </w:r>
            <w:r>
              <w:rPr>
                <w:rFonts w:ascii="Arial" w:cs="Arial" w:eastAsia="Arial" w:hAnsi="Arial"/>
                <w:sz w:val="19"/>
                <w:szCs w:val="19"/>
              </w:rPr>
              <w:t xml:space="preserve">) as in Chapter 12.</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last option' clashes with Chapter 9 (give the idea last), Chapter 11 (plain meaning last) and Step 3 of this chapter, which offers further strategies after it; 'when nothing shorter works' reconciles them and matches Chapter 15's reason.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Compensation is not in Baker's list of word-level strategies and carries its own citation (Dickins et al., 2016), so the Baker citation should not cover all five items.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i/>
                <w:iCs/>
                <w:sz w:val="19"/>
                <w:szCs w:val="19"/>
              </w:rPr>
              <w:t xml:space="preserve">algebra</w:t>
            </w:r>
            <w:r>
              <w:rPr>
                <w:rFonts w:ascii="Arial" w:cs="Arial" w:eastAsia="Arial" w:hAnsi="Arial"/>
                <w:sz w:val="19"/>
                <w:szCs w:val="19"/>
              </w:rPr>
              <w:t xml:space="preserve"> and </w:t>
            </w:r>
            <w:r>
              <w:rPr>
                <w:rFonts w:ascii="Arial" w:cs="Arial" w:eastAsia="Arial" w:hAnsi="Arial"/>
                <w:i/>
                <w:iCs/>
                <w:sz w:val="19"/>
                <w:szCs w:val="19"/>
              </w:rPr>
              <w:t xml:space="preserve">algorithm</w:t>
            </w:r>
            <w:r>
              <w:rPr>
                <w:rFonts w:ascii="Arial" w:cs="Arial" w:eastAsia="Arial" w:hAnsi="Arial"/>
                <w:sz w:val="19"/>
                <w:szCs w:val="19"/>
              </w:rPr>
              <w:t xml:space="preserve"> entered English through medieval Latin, not through a translator's loan-word-plus-explanation strategy, so 'this way' is factually wrong.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summary must match the reconciled wording in Step 2 so that it no longer contradicts the 'last choice' advice in Chapters 9 and 11.</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only Arabic option is Levantine/Egyptian colloquial, so a beginner has nothing to use in formal writing; giving the plain meaning follows the book's own proverb rule in Chapter 8.</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"Relief feels cold" is odd English and does not match the Try it answer ("relief is linked with coolness").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Sonnet 18 is traditionally read as addressed to a young man, so the kasra (feminine you) adds a gender the source does not state; leaving the pronoun unvowelled keeps it open.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key term "culture-specific item" is listed in the terms box (and cited from Chapters 24 and 27) but never used in the chapter body.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Aligns the diacritics with the body example </w:t>
            </w:r>
            <w:r>
              <w:rPr>
                <w:rFonts w:ascii="Arial" w:cs="Arial" w:hAnsi="Arial"/>
                <w:sz w:val="19"/>
                <w:szCs w:val="20"/>
                <w:rtl/>
              </w:rPr>
              <w:t xml:space="preserve">أثلجَ الخبرُ صدري</w:t>
            </w:r>
            <w:r>
              <w:rPr>
                <w:rFonts w:ascii="Arial" w:cs="Arial" w:eastAsia="Arial" w:hAnsi="Arial"/>
                <w:sz w:val="19"/>
                <w:szCs w:val="19"/>
              </w:rPr>
              <w:t xml:space="preserv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does have approximate words (alms, almsgiving), so "no word" overstates the gap; "no exact word" is accurate.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"Sectioned" means compulsorily detained; </w:t>
            </w:r>
            <w:r>
              <w:rPr>
                <w:rFonts w:ascii="Arial" w:cs="Arial" w:hAnsi="Arial"/>
                <w:sz w:val="19"/>
                <w:szCs w:val="20"/>
                <w:rtl/>
              </w:rPr>
              <w:t xml:space="preserve">أُودِع</w:t>
            </w:r>
            <w:r>
              <w:rPr>
                <w:rFonts w:ascii="Arial" w:cs="Arial" w:eastAsia="Arial" w:hAnsi="Arial"/>
                <w:sz w:val="19"/>
                <w:szCs w:val="19"/>
              </w:rPr>
              <w:t xml:space="preserve"> is the idiomatic Arabic verb for committal, whereas </w:t>
            </w:r>
            <w:r>
              <w:rPr>
                <w:rFonts w:ascii="Arial" w:cs="Arial" w:hAnsi="Arial"/>
                <w:sz w:val="19"/>
                <w:szCs w:val="20"/>
                <w:rtl/>
              </w:rPr>
              <w:t xml:space="preserve">أُدخل</w:t>
            </w:r>
            <w:r>
              <w:rPr>
                <w:rFonts w:ascii="Arial" w:cs="Arial" w:eastAsia="Arial" w:hAnsi="Arial"/>
                <w:sz w:val="19"/>
                <w:szCs w:val="19"/>
              </w:rPr>
              <w:t xml:space="preserve"> only means "admitted" and loses the compulsion.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13 and 15 call explanation the last option, so saying it is sometimes "not enough" contradicts them; the real reason for coining is repeated need.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waqf example already appears in Chapter 13 and as the Chapter 15 Try it answer; </w:t>
            </w:r>
            <w:r>
              <w:rPr>
                <w:rFonts w:ascii="Arial" w:cs="Arial" w:hAnsi="Arial"/>
                <w:sz w:val="19"/>
                <w:szCs w:val="20"/>
                <w:rtl/>
              </w:rPr>
              <w:t xml:space="preserve">الصكوك</w:t>
            </w:r>
            <w:r>
              <w:rPr>
                <w:rFonts w:ascii="Arial" w:cs="Arial" w:eastAsia="Arial" w:hAnsi="Arial"/>
                <w:sz w:val="19"/>
                <w:szCs w:val="19"/>
              </w:rPr>
              <w:t xml:space="preserve"> alone illustrates the method.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Derived from the proper noun Arabic, the word is normally capitalised in British English.</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written, only the English gloss looks like the "explanation", so </w:t>
            </w:r>
            <w:r>
              <w:rPr>
                <w:rFonts w:ascii="Arial" w:cs="Arial" w:hAnsi="Arial"/>
                <w:sz w:val="19"/>
                <w:szCs w:val="20"/>
                <w:rtl/>
              </w:rPr>
              <w:t xml:space="preserve">التضليل البيئي</w:t>
            </w:r>
            <w:r>
              <w:rPr>
                <w:rFonts w:ascii="Arial" w:cs="Arial" w:eastAsia="Arial" w:hAnsi="Arial"/>
                <w:sz w:val="19"/>
                <w:szCs w:val="19"/>
              </w:rPr>
              <w:t xml:space="preserve"> reads as a calque; saying the Arabic term itself explains the idea (unlike a part-by-part copy) settles the writers' doubt.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list lacks a conjunction and "straightforward" describes style rather than attitude.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Nord (2005) is a model of translation-oriented text analysis, so the citation belongs to the concept (as in the earlier draft), not to the "mental draft" bullet; apply together with the next item.</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"Mental draft" is not a Nord concept (Chapter 2 presents it without citation); the citation moves to the definition of text analysis in the previous item.</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Cross-reference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Beginners meet "commentary" here for the first time; a pointer to the chapter that teaches it helps.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"Relations with Australia" leaves the other party unstated for a reader who has not seen the text.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Settles the writers' note: "his or her" is heavy and out of line with the rest of the book; singular "they" is standard in British academic English.</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quoted sentence ('You begin the job by reading the original for two purposes...') is in Chapter 2, 'Reading the text', on p. 11, and APA 7 needs a page number for a direct quotation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second adjective lacks the tanwin given to the first, so the partial vowelling is inconsistent.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reference is a 2000 translation of a 1971 original, so APA 7 cites both dates (as the handbook already does for Vinay &amp; Darbelnet, 1958/1995)</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"Ideology" is a key term of the chapter (and Chapter 24 cites it) but never appears in the body.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Neutrality and sensitivity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Presenting the two words as equal choices hides the fact that </w:t>
            </w:r>
            <w:r>
              <w:rPr>
                <w:rFonts w:ascii="Arial" w:cs="Arial" w:hAnsi="Arial"/>
                <w:sz w:val="19"/>
                <w:szCs w:val="20"/>
                <w:rtl/>
              </w:rPr>
              <w:t xml:space="preserve">استشهادي</w:t>
            </w:r>
            <w:r>
              <w:rPr>
                <w:rFonts w:ascii="Arial" w:cs="Arial" w:eastAsia="Arial" w:hAnsi="Arial"/>
                <w:sz w:val="19"/>
                <w:szCs w:val="19"/>
              </w:rPr>
              <w:t xml:space="preserve"> adds a positive judgement absent from the English, which conflicts with the book's rule not to add meaning (Chapter 2); stating what each word does keeps the example neutral.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Cross-reference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Commentary is taught later, so the summary should point to Chapter 25.</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uses </w:t>
            </w:r>
            <w:r>
              <w:rPr>
                <w:rFonts w:ascii="Arial" w:cs="Arial" w:hAnsi="Arial"/>
                <w:sz w:val="19"/>
                <w:szCs w:val="20"/>
                <w:rtl/>
              </w:rPr>
              <w:t xml:space="preserve">التلازم اللفظي</w:t>
            </w:r>
            <w:r>
              <w:rPr>
                <w:rFonts w:ascii="Arial" w:cs="Arial" w:eastAsia="Arial" w:hAnsi="Arial"/>
                <w:sz w:val="19"/>
                <w:szCs w:val="19"/>
              </w:rPr>
              <w:t xml:space="preserve"> for collocation, so the fuller form keeps the terminology consistent.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dictionary" is a key term here and Chapter 21 cites it from Chapter 20, but the body never mentions it.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In-text author does not match the reference-list author 'Academy of the Arabic Language in Cairo' (APA requires the same group name)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citation is a direct quotation, so APA 7 needs the page; the reference gives Johnsonian Miscellanies vol. 2 p. 309 (medium confidence: search snippets place p. 309 in 'Anecdotes by William Seward')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Settles the writer query: keep the standard medical term but tell beginners that the far more common </w:t>
            </w:r>
            <w:r>
              <w:rPr>
                <w:rFonts w:ascii="Arial" w:cs="Arial" w:hAnsi="Arial"/>
                <w:sz w:val="19"/>
                <w:szCs w:val="20"/>
                <w:rtl/>
              </w:rPr>
              <w:t xml:space="preserve">تحسّسي</w:t>
            </w:r>
            <w:r>
              <w:rPr>
                <w:rFonts w:ascii="Arial" w:cs="Arial" w:eastAsia="Arial" w:hAnsi="Arial"/>
                <w:sz w:val="19"/>
                <w:szCs w:val="19"/>
              </w:rPr>
              <w:t xml:space="preserve"> is not wrong, only less technical.</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usual Arabic spelling of eczema is </w:t>
            </w:r>
            <w:r>
              <w:rPr>
                <w:rFonts w:ascii="Arial" w:cs="Arial" w:hAnsi="Arial"/>
                <w:sz w:val="19"/>
                <w:szCs w:val="20"/>
                <w:rtl/>
              </w:rPr>
              <w:t xml:space="preserve">إكزيما</w:t>
            </w:r>
            <w:r>
              <w:rPr>
                <w:rFonts w:ascii="Arial" w:cs="Arial" w:eastAsia="Arial" w:hAnsi="Arial"/>
                <w:sz w:val="19"/>
                <w:szCs w:val="19"/>
              </w:rPr>
              <w:t xml:space="preserve"> with hamza under the alif.</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client’s approved terms override general sources (Step 4 says “follow it”), so the guide should come first, and a beginner cannot search “the academies” themselves, only their term lists.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Makes the list grammatically parallel (adjectives, then two verb phrases).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table appears with no lead-in, so a beginner does not know that it is an example of the term list the chapter asks them to keep.</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Inconsistent terms reduce translation-memory matches but do not make reuse impossible.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answer skipped the search step that Step 3 and the chapter summary (“Search … before you create a term”) require, so it contradicts the chapter.</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abbreviation CAT is never expanded in English anywhere in the book, and this definition also feeds the glossary.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could refer to all systems, including the early rule-based ones.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Clarity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termbase is a tool that helps; it does not keep terms consistent by itself, so the wording supports the “You are responsible” rule.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sentence gives the gender (“her”), so the machine did not have to guess; it ignored the pronoun, which is the real lesson.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Self-revision is the bolded key idea of Step 1 but is missing from Words to remember and from the glossary.</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Settles the writer query: “taught” is </w:t>
            </w:r>
            <w:r>
              <w:rPr>
                <w:rFonts w:ascii="Arial" w:cs="Arial" w:hAnsi="Arial"/>
                <w:sz w:val="19"/>
                <w:szCs w:val="20"/>
                <w:rtl/>
              </w:rPr>
              <w:t xml:space="preserve">عَلَّمَ</w:t>
            </w:r>
            <w:r>
              <w:rPr>
                <w:rFonts w:ascii="Arial" w:cs="Arial" w:eastAsia="Arial" w:hAnsi="Arial"/>
                <w:sz w:val="19"/>
                <w:szCs w:val="19"/>
              </w:rPr>
              <w:t xml:space="preserve">, not the natural reading of unvocalised </w:t>
            </w:r>
            <w:r>
              <w:rPr>
                <w:rFonts w:ascii="Arial" w:cs="Arial" w:hAnsi="Arial"/>
                <w:sz w:val="19"/>
                <w:szCs w:val="20"/>
                <w:rtl/>
              </w:rPr>
              <w:t xml:space="preserve">علم</w:t>
            </w:r>
            <w:r>
              <w:rPr>
                <w:rFonts w:ascii="Arial" w:cs="Arial" w:eastAsia="Arial" w:hAnsi="Arial"/>
                <w:sz w:val="19"/>
                <w:szCs w:val="19"/>
              </w:rPr>
              <w:t xml:space="preserve">; showing the vowelled forms lets a beginner see why the word is ambiguous.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8 and 22 present word-for-word idioms as a typical and serious error that can distort the message, so ranking them lowest in the matrix sends a mixed message.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dubbing of The Simpsons was given without a source; it is now credited to the team’s course materials, where the example appears.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Spotting is the task of marking the in and out times (as Step 2 says), not the synchrony itself.</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Splitting a construct phrase (iḍāfa) across two lines is the most typical Arabic line-break error and is not covered.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or fact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Subtitles do not normally explain unclear pictures; the norm is that they must stay consistent with what is shown.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previous bullet tells the subtitler to use MSA even for dialect speakers, so “Try to keep this” seems to contradict it without saying how.</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“Culture-bound term” is in Words to remember but never appears in the chapter body, so the reader cannot link the key term to Step 4.</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 is used in Chapter 22 but missing from the Abbreviations list.</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SDH is used in Chapter 27 but missing from the Abbreviations list (SL, SLC, TL, TLC and TS are listed but never used in the text; keep them only if wanted for wider reading).</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“Subtitling: a practical guide to subtitling” repeats the title word.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APA 7 requires the page range for a chapter in an edited book; Jerome's 'Letter to Pammachius' (trans. K. Davis) is on pp. 21–30 of the 3rd edition</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APA 7 includes a DOI when one exists; this open-access book has DOI 10.5281/zenodo.6653406</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APA 7 includes a DOI when one exists; Gambier (2003) has DOI 10.1080/13556509.2003.10799152</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edition was 'translated and edited by' Juan C. Sager and Marie-Josée Hamel, which APA 7 writes as 'Eds. &amp; Trans.'</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1609 Thorpe quarto is titled 'Shake-speares Sonnets. Never before Imprinted'; 'Shakespeare's sonnets' is a modern title (or cite a modern edition instead)</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publisher name is garbled; the handbook's own imprint line names the body as 'Guild Professional Club, Translation Team' (internal evidence, build2.js title page).</w:t>
            </w:r>
          </w:p>
        </w:tc>
      </w:tr>
      <w:tr>
        <w:trPr>
          <w:cantSplit/>
        </w:trPr>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APA 7 shortens a three-author narrative citation to 'et al.', as the body text already does (Dickins et al., 2016)</w:t>
            </w:r>
          </w:p>
        </w:tc>
      </w:tr>
    </w:tbl>
    <w:p>
      <w:pPr>
        <w:spacing w:after="160"/>
      </w:pPr>
    </w:p>
    <w:p>
      <w:pPr>
        <w:pStyle w:val="Heading1"/>
      </w:pPr>
      <w:r>
        <w:t xml:space="preserve">5. Points to check against the printed sources</w:t>
      </w:r>
    </w:p>
    <w:p>
      <w:pPr>
        <w:spacing w:after="140" w:line="300"/>
        <w:jc w:val="both"/>
      </w:pPr>
      <w:r>
        <w:rPr>
          <w:rFonts w:ascii="Arial" w:cs="Arial" w:eastAsia="Arial" w:hAnsi="Arial"/>
        </w:rPr>
        <w:t xml:space="preserve">These points were not changed, because they need the original books, the edition used, or the team’s own materials.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7438"/>
      </w:tblGrid>
      <w:tr>
        <w:trPr>
          <w:tblHeader/>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Point to check</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SL, TL, SLC, TLC and TS appear only in the Abbreviations list and nowhere in the text; either use them or remove them from the list.</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direct quotation needs a page number; in Hārūn’s edition this passage is in Vol. 1, around p. 76 – please verify against the edition before adding it.</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 groups do not match Ghazala (2008), cited in this chapter’s introduction, whose four problem areas are grammatical, lexical, stylistic and phonological; “general or technical texts” is a text category, not a problem type. Check the course materials and align or attribute.</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This paraphrase of Nida and Taber (1969) is close to a quotation (“unless the form is an essential element of the message”); consider adding the page number (p. 4 in the 1969 edition – please verify).</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(2018) frames this as propositional versus expressive meaning rather than denotation/connotation; check that the citation supports the terms used or say “what Baker calls expressive meaning”.</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title promises fixed expressions, but the chapter never defines or discusses them (no key term, no example labelled as such); either add one line or shorten the title.</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direct quotation without a page number, unlike the other quotations in this part (Firth p. 11, Newmark p. 81); add the page in the Venuti reader (3rd ed.) after checking it.</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i/>
                <w:iCs/>
                <w:sz w:val="19"/>
                <w:szCs w:val="19"/>
              </w:rPr>
              <w:t xml:space="preserve">not impossible</w:t>
            </w:r>
            <w:r>
              <w:rPr>
                <w:rFonts w:ascii="Arial" w:cs="Arial" w:eastAsia="Arial" w:hAnsi="Arial"/>
                <w:sz w:val="19"/>
                <w:szCs w:val="19"/>
              </w:rPr>
              <w:t xml:space="preserve"> is a hedge ('possible, though hard'); </w:t>
            </w:r>
            <w:r>
              <w:rPr>
                <w:rFonts w:ascii="Arial" w:cs="Arial" w:hAnsi="Arial"/>
                <w:sz w:val="19"/>
                <w:szCs w:val="20"/>
                <w:rtl/>
              </w:rPr>
              <w:t xml:space="preserve">ممكنة</w:t>
            </w:r>
            <w:r>
              <w:rPr>
                <w:rFonts w:ascii="Arial" w:cs="Arial" w:eastAsia="Arial" w:hAnsi="Arial"/>
                <w:sz w:val="19"/>
                <w:szCs w:val="19"/>
              </w:rPr>
              <w:t xml:space="preserve"> drops it, and the natural literal </w:t>
            </w:r>
            <w:r>
              <w:rPr>
                <w:rFonts w:ascii="Arial" w:cs="Arial" w:hAnsi="Arial"/>
                <w:sz w:val="19"/>
                <w:szCs w:val="20"/>
                <w:rtl/>
              </w:rPr>
              <w:t xml:space="preserve">ليست مستحيلة</w:t>
            </w:r>
            <w:r>
              <w:rPr>
                <w:rFonts w:ascii="Arial" w:cs="Arial" w:eastAsia="Arial" w:hAnsi="Arial"/>
                <w:sz w:val="19"/>
                <w:szCs w:val="19"/>
              </w:rPr>
              <w:t xml:space="preserve"> goes against the rule of using oblique procedures only when direct ones fail. Consider a note or a clearer modulation.</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TS 'functional translation' usually means Nord's whole-text functionalist approach (cited in Chapter 2); using the same label for idiom-for-idiom rendering may confuse specialists. Consider a note or another label if the course materials allow.</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sentence implies that the academies, UNTERM or Arabterm record </w:t>
            </w:r>
            <w:r>
              <w:rPr>
                <w:rFonts w:ascii="Arial" w:cs="Arial" w:eastAsia="Arial" w:hAnsi="Arial"/>
                <w:i/>
                <w:iCs/>
                <w:sz w:val="19"/>
                <w:szCs w:val="19"/>
              </w:rPr>
              <w:t xml:space="preserve">cancel culture</w:t>
            </w:r>
            <w:r>
              <w:rPr>
                <w:rFonts w:ascii="Arial" w:cs="Arial" w:eastAsia="Arial" w:hAnsi="Arial"/>
                <w:sz w:val="19"/>
                <w:szCs w:val="19"/>
              </w:rPr>
              <w:t xml:space="preserve"> → </w:t>
            </w:r>
            <w:r>
              <w:rPr>
                <w:rFonts w:ascii="Arial" w:cs="Arial" w:hAnsi="Arial"/>
                <w:sz w:val="19"/>
                <w:szCs w:val="20"/>
                <w:rtl/>
              </w:rPr>
              <w:t xml:space="preserve">ثقافة الإلغاء</w:t>
            </w:r>
            <w:r>
              <w:rPr>
                <w:rFonts w:ascii="Arial" w:cs="Arial" w:eastAsia="Arial" w:hAnsi="Arial"/>
                <w:sz w:val="19"/>
                <w:szCs w:val="19"/>
              </w:rPr>
              <w:t xml:space="preserve">; this is a media coinage and should be checked in those sources or presented as “widely used”.</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7 and 10 (c2a.js) give يقوم بزيارة as the correct rendering of ‘pay a visit’, but Chapter 23 lists overuse of قام بـ as a mistake; the key (زارت) agrees with Chapter 23, so c2a should be brought into line or the key should mention قامت بزيارة.</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Future editions</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Citing the course materials for a plan for future editions is odd; check whether the citation belongs here or should be removed.</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risk-management Arabic, ‘risk’ is usually المخاطرة (or المخاطر), while الخطر often means ‘hazard/danger’; consider </w:t>
            </w:r>
            <w:r>
              <w:rPr>
                <w:rFonts w:ascii="Arial" w:cs="Arial" w:hAnsi="Arial"/>
                <w:sz w:val="19"/>
                <w:szCs w:val="20"/>
                <w:rtl/>
              </w:rPr>
              <w:t xml:space="preserve">المخاطرة</w:t>
            </w:r>
            <w:r>
              <w:rPr>
                <w:rFonts w:ascii="Arial" w:cs="Arial" w:eastAsia="Arial" w:hAnsi="Arial"/>
                <w:sz w:val="19"/>
                <w:szCs w:val="19"/>
              </w:rPr>
              <w:t xml:space="preserve"> to match إدارة المخاطر and مصفوفة تقييم المخاطر.</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al-Jāḥiẓ quotation is cited as (al-Jāḥiẓ, 1965) without volume and page; please check it against the printed Hārūn edition (Vol. 1) and add the page.</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definition from the team’s own unpublished course notes is introduced as what ‘experts’ say; please confirm the wording against the manuscript, or consider ‘Our course materials describe translation as…’.</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Nida and Taber principle is paraphrased without a page number (usually cited as p. 4); please check the printed edition, and note that the rhyme example is the handbook’s addition.</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Team, n.d.' is an unusual corporate author; check that it matches an entry in the reference list and that the definition is really theirs.</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example sits under a Baker (2018) citation but is not attributed; check whether it comes from Baker or the course materials.</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direct quotation needs a page number in author-date style (the book elsewhere gives Newmark, 1988, p. 5); please check the page in the printed edition.</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Please check that the reference entry (Johnsonian miscellanies, Vol. 2, p. 309) is the right edition and page for the 1784 letter to Sastres; an earlier draft cited Piozzi (1786).</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dub (MBC, 2005, Egyptian Arabic) did replace Homer’s beer with a soft drink, so the fact is correct, but it is a real-world claim with no citation, while the copyright page says uncited examples come from the course materials or were written for the handbook; add a printed or press source or mark it as widely reported.</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cites both the 2007 and the 2021 editions of Díaz Cintas &amp; Remael (both are in the References, and Further reading recommends 2021); check that the classification and the strategy list are in the 2007 edition as cited, or cite one edition throughout.</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body’s name is given three ways (“Translation Team, Guild Professional Club” here, “Guild Professional Club, Translation Team” in the © line, and “Guild, Translation Team, Professional Club” in the Translation Team reference entry); confirm the official name and make them match.</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direct quotation needs a page number in APA 7; the letter is on pp. 21–30 of the Reader but the exact page of 'not word for word but sense for sense' could not be confirmed</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Search evidence puts p. 309 of vol. 2 in the section 'Anecdotes by William Seward, F.R.S.', which quotes the letter, so the chapter element may need to name that section; the scan could not be opened to confirm</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entry has no year, edition or publisher, but dated editions exist (e.g., 4th ed., 2004, Maktabat al-Shurūq al-Dawliyya); state the edition used, and change the n.d. citation to match</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Al-Mawrid appears in dated editions (1967 onward, Dar El-Ilm Lilmalayin), so the year of the edition used should replace n.d. here and in the citation</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entry has no editor, publisher or year, so a reader cannot find the edition; name the edition used (e.g., a Dār Ṣādir or al-Barqūqī edition). The quoted line الخيل والليل والبيداء تعرفني is confirmed as al-Mutanabbi's</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2nd edition names an editor (Colin McIntosh, with Ben Francis and Richard Poole), and APA 7 puts the editor first: McIntosh, C. (Ed.). (2009). </w:t>
            </w:r>
            <w:r>
              <w:rPr>
                <w:rFonts w:ascii="Arial" w:cs="Arial" w:eastAsia="Arial" w:hAnsi="Arial"/>
                <w:i/>
                <w:iCs/>
                <w:sz w:val="19"/>
                <w:szCs w:val="19"/>
              </w:rPr>
              <w:t xml:space="preserve">Oxford collocations dictionary for students of English</w:t>
            </w:r>
            <w:r>
              <w:rPr>
                <w:rFonts w:ascii="Arial" w:cs="Arial" w:eastAsia="Arial" w:hAnsi="Arial"/>
                <w:sz w:val="19"/>
                <w:szCs w:val="19"/>
              </w:rPr>
              <w:t xml:space="preserve"> (2nd ed.). Oxford University Press. The in-text form would change to McIntosh (2009)</w:t>
            </w:r>
          </w:p>
        </w:tc>
      </w:tr>
      <w:tr>
        <w:trPr>
          <w:cantSplit/>
        </w:trPr>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7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Arabterm describes itself as a joint publication of ALECSO and the German BMZ, with GIZ running the project, so consider 'ALECSO &amp; BMZ' or keep GIZ on purpose</w:t>
            </w:r>
          </w:p>
        </w:tc>
      </w:tr>
    </w:tbl>
    <w:p>
      <w:pPr>
        <w:spacing w:after="1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Report: Translation Handbook</dc:title>
  <dc:creator>Guild Translation Team</dc:creator>
  <cp:lastModifiedBy>Un-named</cp:lastModifiedBy>
  <cp:revision>1</cp:revision>
  <dcterms:created xsi:type="dcterms:W3CDTF">2026-09-25T19:33:37.080Z</dcterms:created>
  <dcterms:modified xsi:type="dcterms:W3CDTF">2026-09-25T19:33:37.080Z</dcterms:modified>
</cp:coreProperties>
</file>

<file path=docProps/custom.xml><?xml version="1.0" encoding="utf-8"?>
<Properties xmlns="http://schemas.openxmlformats.org/officeDocument/2006/custom-properties" xmlns:vt="http://schemas.openxmlformats.org/officeDocument/2006/docPropsVTypes"/>
</file>