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98 pages including the covers, B5 page size (176 × 250 mm), with 9 parts and 27 chapters, followed by a list of abbreviations, a short list of further reading, a glossary of 113 terms, a list of 39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(selected by Samiuallah and Masooma)</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(paragraph 55). Shaikha’s study notes were received later and used, as listed in the Final Report, Section 4.1.</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38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and the glossary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110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practice section at three levels was written and then removed at the team’s request to keep the handbook short (Section 8.5). Every chapter still has a “Try it” exercise with answers.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where news texts would have been used, was removed. Authentic texts would also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then removed at the team’s request to keep the handbook short (Section 8.5). The analysis checklist in Chapter 17 remains.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at the team’s request to keep the handbook short (Section 8.5).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Fairclough checklist was written and later removed with the other checklists (Section 8.5). The checklist based on Dr Abdullah’s framework was not written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has its answers directly after it. The separate answer key was removed with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Recorded in this report; the note on future editions was removed from the handbook.</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and acknowledgements, and “Start here”, which explains to a complete beginner what a translator does, the four steps of every translation and the journey through the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4–6)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7–8)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9–13)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14–16)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17–19)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20–22)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 material that draws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Where we are:</w:t>
      </w:r>
      <w:r>
        <w:rPr>
          <w:rFonts w:ascii="Arial" w:cs="Arial" w:eastAsia="Arial" w:hAnsi="Arial"/>
        </w:rPr>
        <w:t xml:space="preserve"> what the reader already knows, what the chapter will show and what they will be able to do by the end.</w:t>
      </w:r>
    </w:p>
    <w:p>
      <w:pPr>
        <w:pStyle w:val="ListParagraph"/>
        <w:numPr>
          <w:ilvl w:val="0"/>
          <w:numId w:val="5"/>
        </w:numPr>
        <w:spacing w:after="80" w:line="290"/>
      </w:pPr>
      <w:r>
        <w:rPr>
          <w:rFonts w:ascii="Arial" w:cs="Arial" w:eastAsia="Arial" w:hAnsi="Arial"/>
          <w:b/>
          <w:bCs/>
        </w:rPr>
        <w:t xml:space="preserve">Numbered steps</w:t>
      </w:r>
      <w:r>
        <w:rPr>
          <w:rFonts w:ascii="Arial" w:cs="Arial" w:eastAsia="Arial" w:hAnsi="Arial"/>
        </w:rPr>
        <w:t xml:space="preserve"> (Step 1, Step 2 …): each step shows a problem with an example first, then the solution, and gives the technical name only after the idea has been explained.</w:t>
      </w:r>
    </w:p>
    <w:p>
      <w:pPr>
        <w:pStyle w:val="ListParagraph"/>
        <w:numPr>
          <w:ilvl w:val="0"/>
          <w:numId w:val="5"/>
        </w:numPr>
        <w:spacing w:after="80" w:line="290"/>
      </w:pPr>
      <w:r>
        <w:rPr>
          <w:rFonts w:ascii="Arial" w:cs="Arial" w:eastAsia="Arial" w:hAnsi="Arial"/>
          <w:b/>
          <w:bCs/>
        </w:rPr>
        <w:t xml:space="preserve">Common mistakes</w:t>
      </w:r>
      <w:r>
        <w:rPr>
          <w:rFonts w:ascii="Arial" w:cs="Arial" w:eastAsia="Arial" w:hAnsi="Arial"/>
        </w:rPr>
        <w:t xml:space="preserve">, in chapters where beginners often make the same errors.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 and Words to remember:</w:t>
      </w:r>
      <w:r>
        <w:rPr>
          <w:rFonts w:ascii="Arial" w:cs="Arial" w:eastAsia="Arial" w:hAnsi="Arial"/>
        </w:rPr>
        <w:t xml:space="preserve"> the main points, and the chapter’s key terms with their Arabic equivalents and short definitions, in one box at the end.</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now gives a descriptive translation that keeps the idea of the time difference.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7, 8 and 14.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10)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13).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19).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to make the pages lighter</w:t>
      </w:r>
    </w:p>
    <w:p>
      <w:pPr>
        <w:spacing w:after="140" w:line="300"/>
        <w:jc w:val="both"/>
      </w:pPr>
      <w:r>
        <w:rPr>
          <w:rFonts w:ascii="Arial" w:cs="Arial" w:eastAsia="Arial" w:hAnsi="Arial"/>
        </w:rPr>
        <w:t xml:space="preserve">After the team found the pages too dense for beginners, the running text was reduced by about a third, without removing any example, key term or citation:</w:t>
      </w:r>
    </w:p>
    <w:p>
      <w:pPr>
        <w:pStyle w:val="ListParagraph"/>
        <w:numPr>
          <w:ilvl w:val="0"/>
          <w:numId w:val="2"/>
        </w:numPr>
        <w:spacing w:after="80" w:line="290"/>
      </w:pPr>
      <w:r>
        <w:rPr>
          <w:rFonts w:ascii="Arial" w:cs="Arial" w:eastAsia="Arial" w:hAnsi="Arial"/>
        </w:rPr>
        <w:t xml:space="preserve">The italic descriptions under each part heading were removed. The part title is followed directly by its first chapter.</w:t>
      </w:r>
    </w:p>
    <w:p>
      <w:pPr>
        <w:pStyle w:val="ListParagraph"/>
        <w:numPr>
          <w:ilvl w:val="0"/>
          <w:numId w:val="2"/>
        </w:numPr>
        <w:spacing w:after="80" w:line="290"/>
      </w:pPr>
      <w:r>
        <w:rPr>
          <w:rFonts w:ascii="Arial" w:cs="Arial" w:eastAsia="Arial" w:hAnsi="Arial"/>
        </w:rPr>
        <w:t xml:space="preserve">Each chapter introduction was reduced to one short line saying what the chapter covers.</w:t>
      </w:r>
    </w:p>
    <w:p>
      <w:pPr>
        <w:pStyle w:val="ListParagraph"/>
        <w:numPr>
          <w:ilvl w:val="0"/>
          <w:numId w:val="2"/>
        </w:numPr>
        <w:spacing w:after="80" w:line="290"/>
      </w:pPr>
      <w:r>
        <w:rPr>
          <w:rFonts w:ascii="Arial" w:cs="Arial" w:eastAsia="Arial" w:hAnsi="Arial"/>
        </w:rPr>
        <w:t xml:space="preserve">Sentences that repeated a heading, a key-term definition, an example or another paragraph were removed, and long paragraphs were shortened to one to three sentences.</w:t>
      </w:r>
    </w:p>
    <w:p>
      <w:pPr>
        <w:pStyle w:val="ListParagraph"/>
        <w:numPr>
          <w:ilvl w:val="0"/>
          <w:numId w:val="2"/>
        </w:numPr>
        <w:spacing w:after="80" w:line="290"/>
      </w:pPr>
      <w:r>
        <w:rPr>
          <w:rFonts w:ascii="Arial" w:cs="Arial" w:eastAsia="Arial" w:hAnsi="Arial"/>
        </w:rPr>
        <w:t xml:space="preserve">Long key-term definitions and long answers to the “Try it” questions were shortened.</w:t>
      </w:r>
    </w:p>
    <w:p>
      <w:pPr>
        <w:pStyle w:val="ListParagraph"/>
        <w:numPr>
          <w:ilvl w:val="0"/>
          <w:numId w:val="2"/>
        </w:numPr>
        <w:spacing w:after="80" w:line="290"/>
      </w:pPr>
      <w:r>
        <w:rPr>
          <w:rFonts w:ascii="Arial" w:cs="Arial" w:eastAsia="Arial" w:hAnsi="Arial"/>
        </w:rPr>
        <w:t xml:space="preserve">The page layout was given more space: slightly larger text, more space between lines and paragraphs, and wider margins.</w:t>
      </w:r>
    </w:p>
    <w:p>
      <w:pPr>
        <w:spacing w:after="60"/>
      </w:pPr>
    </w:p>
    <w:p>
      <w:pPr>
        <w:spacing w:after="140" w:line="300"/>
        <w:jc w:val="both"/>
      </w:pPr>
      <w:r>
        <w:rPr>
          <w:rFonts w:ascii="Arial" w:cs="Arial" w:eastAsia="Arial" w:hAnsi="Arial"/>
        </w:rPr>
        <w:t xml:space="preserve">A check after the revision confirmed that all 313 Arabic examples and all 39 cited sources are still in the handbook.</w:t>
      </w:r>
    </w:p>
    <w:p>
      <w:pPr>
        <w:pStyle w:val="Heading2"/>
      </w:pPr>
      <w:r>
        <w:t xml:space="preserve">8.4 Expert review before publication</w:t>
      </w:r>
    </w:p>
    <w:p>
      <w:pPr>
        <w:spacing w:after="140" w:line="300"/>
        <w:jc w:val="both"/>
      </w:pPr>
      <w:r>
        <w:rPr>
          <w:rFonts w:ascii="Arial" w:cs="Arial" w:eastAsia="Arial" w:hAnsi="Arial"/>
        </w:rPr>
        <w:t xml:space="preserve">An error found on the first page of Chapter 1 (a freelancer given as an example of a commissioned translator) led to a full expert review of the book in both languages. The review checked concepts and facts, Arabic language and terminology, examples, consistency, repetition, English, neutrality and citations. 192 corrections were made, 23 of them of high importance. Examples of the most important corrections: the rule on Arabic word order (both verb-first and subject-first sentences are correct), the Arabic equivalent of “is”, the explanations of zakat and tayammum, the Arabic terms for lexical creation, lexicalisation, form and modulation, the definition of a terminologist, and several examples that did not illustrate the point they were given for. Every correction and its reason is listed in a separate document, the Correction Log, together with 30 points that must be checked against the printed sources.</w:t>
      </w:r>
    </w:p>
    <w:p>
      <w:pPr>
        <w:pStyle w:val="Heading2"/>
      </w:pPr>
      <w:r>
        <w:t xml:space="preserve">8.5 Removed to shorten the handbook</w:t>
      </w:r>
    </w:p>
    <w:p>
      <w:pPr>
        <w:spacing w:after="140" w:line="300"/>
        <w:jc w:val="both"/>
      </w:pPr>
      <w:r>
        <w:rPr>
          <w:rFonts w:ascii="Arial" w:cs="Arial" w:eastAsia="Arial" w:hAnsi="Arial"/>
        </w:rPr>
        <w:t xml:space="preserve">At the team’s request, the handbook was shortened from 102 to 86 pages (92 after the final additions in Section 9) by removing material that a beginner does not need in order to use the book:</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“Try it” exercise with answers.</w:t>
      </w:r>
    </w:p>
    <w:p>
      <w:pPr>
        <w:pStyle w:val="ListParagraph"/>
        <w:numPr>
          <w:ilvl w:val="0"/>
          <w:numId w:val="2"/>
        </w:numPr>
        <w:spacing w:after="80" w:line="290"/>
      </w:pPr>
      <w:r>
        <w:rPr>
          <w:rFonts w:ascii="Arial" w:cs="Arial" w:eastAsia="Arial" w:hAnsi="Arial"/>
        </w:rPr>
        <w:t xml:space="preserve">The four checklists at the end of the book.</w:t>
      </w:r>
    </w:p>
    <w:p>
      <w:pPr>
        <w:pStyle w:val="ListParagraph"/>
        <w:numPr>
          <w:ilvl w:val="0"/>
          <w:numId w:val="2"/>
        </w:numPr>
        <w:spacing w:after="80" w:line="290"/>
      </w:pPr>
      <w:r>
        <w:rPr>
          <w:rFonts w:ascii="Arial" w:cs="Arial" w:eastAsia="Arial" w:hAnsi="Arial"/>
        </w:rPr>
        <w:t xml:space="preserve">The note on future editions.</w:t>
      </w:r>
    </w:p>
    <w:p>
      <w:pPr>
        <w:pStyle w:val="ListParagraph"/>
        <w:numPr>
          <w:ilvl w:val="0"/>
          <w:numId w:val="2"/>
        </w:numPr>
        <w:spacing w:after="80" w:line="290"/>
      </w:pPr>
      <w:r>
        <w:rPr>
          <w:rFonts w:ascii="Arial" w:cs="Arial" w:eastAsia="Arial" w:hAnsi="Arial"/>
        </w:rPr>
        <w:t xml:space="preserve">The names of scholars in the running text. Each idea taken from a published work keeps its short citation in brackets, and the full sources remain in the references, so that the handbook meets academic standards on attribution.</w:t>
      </w:r>
    </w:p>
    <w:p>
      <w:pPr>
        <w:pStyle w:val="ListParagraph"/>
        <w:numPr>
          <w:ilvl w:val="0"/>
          <w:numId w:val="2"/>
        </w:numPr>
        <w:spacing w:after="80" w:line="290"/>
      </w:pPr>
      <w:r>
        <w:rPr>
          <w:rFonts w:ascii="Arial" w:cs="Arial" w:eastAsia="Arial" w:hAnsi="Arial"/>
        </w:rPr>
        <w:t xml:space="preserve">The separate page for the acknowledgements, which now closes the preface, and the separate page for the abbreviations, which moved to the back of the book.</w:t>
      </w:r>
    </w:p>
    <w:p>
      <w:pPr>
        <w:pStyle w:val="ListParagraph"/>
        <w:numPr>
          <w:ilvl w:val="0"/>
          <w:numId w:val="2"/>
        </w:numPr>
        <w:spacing w:after="80" w:line="290"/>
      </w:pPr>
      <w:r>
        <w:rPr>
          <w:rFonts w:ascii="Arial" w:cs="Arial" w:eastAsia="Arial" w:hAnsi="Arial"/>
        </w:rPr>
        <w:t xml:space="preserve">One reference that was used only in the practice section (the Universal Declaration of Human Rights).</w:t>
      </w:r>
    </w:p>
    <w:p>
      <w:pPr>
        <w:spacing w:after="60"/>
      </w:pPr>
    </w:p>
    <w:p>
      <w:pPr>
        <w:pStyle w:val="Heading2"/>
      </w:pPr>
      <w:r>
        <w:t xml:space="preserve">8.6 Guided rewrite and final review</w:t>
      </w:r>
    </w:p>
    <w:p>
      <w:pPr>
        <w:spacing w:after="140" w:line="300"/>
        <w:jc w:val="both"/>
      </w:pPr>
      <w:r>
        <w:rPr>
          <w:rFonts w:ascii="Arial" w:cs="Arial" w:eastAsia="Arial" w:hAnsi="Arial"/>
        </w:rPr>
        <w:t xml:space="preserve">At the team’s request, the whole book was rewritten as a step-by-step guide for readers who have never studied translation. The format follows the common pattern of widely used translation coursebooks, such as Baker (2018), Dickins et al. (2016) and Ghazala (2008): explain the idea, show the problem with an example, show the solution, then practise and summarise; and move from basic ideas to words, grammar, whole texts and specialised fields.</w:t>
      </w:r>
    </w:p>
    <w:p>
      <w:pPr>
        <w:pStyle w:val="ListParagraph"/>
        <w:numPr>
          <w:ilvl w:val="0"/>
          <w:numId w:val="2"/>
        </w:numPr>
        <w:spacing w:after="80" w:line="290"/>
      </w:pPr>
      <w:r>
        <w:rPr>
          <w:rFonts w:ascii="Arial" w:cs="Arial" w:eastAsia="Arial" w:hAnsi="Arial"/>
        </w:rPr>
        <w:t xml:space="preserve">A new opening, “Start here”, explains what a translator does with an everyday example, the four steps of every translation and the journey through the book.</w:t>
      </w:r>
    </w:p>
    <w:p>
      <w:pPr>
        <w:pStyle w:val="ListParagraph"/>
        <w:numPr>
          <w:ilvl w:val="0"/>
          <w:numId w:val="2"/>
        </w:numPr>
        <w:spacing w:after="80" w:line="290"/>
      </w:pPr>
      <w:r>
        <w:rPr>
          <w:rFonts w:ascii="Arial" w:cs="Arial" w:eastAsia="Arial" w:hAnsi="Arial"/>
        </w:rPr>
        <w:t xml:space="preserve">Each chapter now opens with “Where we are”, follows numbered steps, and ends with “Remember” and “Words to remember”. The key terms moved from the start to the end of each chapter, so that ideas are explained before they are named.</w:t>
      </w:r>
    </w:p>
    <w:p>
      <w:pPr>
        <w:pStyle w:val="ListParagraph"/>
        <w:numPr>
          <w:ilvl w:val="0"/>
          <w:numId w:val="2"/>
        </w:numPr>
        <w:spacing w:after="80" w:line="290"/>
      </w:pPr>
      <w:r>
        <w:rPr>
          <w:rFonts w:ascii="Arial" w:cs="Arial" w:eastAsia="Arial" w:hAnsi="Arial"/>
        </w:rPr>
        <w:t xml:space="preserve">The abbreviations moved to the back of the book, and a short list of further reading was added, using only books already in the references.</w:t>
      </w:r>
    </w:p>
    <w:p>
      <w:pPr>
        <w:pStyle w:val="ListParagraph"/>
        <w:numPr>
          <w:ilvl w:val="0"/>
          <w:numId w:val="2"/>
        </w:numPr>
        <w:spacing w:after="80" w:line="290"/>
      </w:pPr>
      <w:r>
        <w:rPr>
          <w:rFonts w:ascii="Arial" w:cs="Arial" w:eastAsia="Arial" w:hAnsi="Arial"/>
        </w:rPr>
        <w:t xml:space="preserve">All examples, Arabic strings and citations were kept; this was checked automatically after the rewrite.</w:t>
      </w:r>
    </w:p>
    <w:p>
      <w:pPr>
        <w:pStyle w:val="ListParagraph"/>
        <w:numPr>
          <w:ilvl w:val="0"/>
          <w:numId w:val="2"/>
        </w:numPr>
        <w:spacing w:after="80" w:line="290"/>
      </w:pPr>
      <w:r>
        <w:rPr>
          <w:rFonts w:ascii="Arial" w:cs="Arial" w:eastAsia="Arial" w:hAnsi="Arial"/>
        </w:rPr>
        <w:t xml:space="preserve">A second full expert review followed, in both languages, with a check of every reference and quotation against published information. It led to 102 further corrections, listed in the Correction Log. Among them: the example for the verb </w:t>
      </w:r>
      <w:r>
        <w:rPr>
          <w:rFonts w:ascii="Arial" w:cs="Arial" w:eastAsia="Arial" w:hAnsi="Arial"/>
          <w:i/>
          <w:iCs/>
        </w:rPr>
        <w:t xml:space="preserve">have</w:t>
      </w:r>
      <w:r>
        <w:rPr>
          <w:rFonts w:ascii="Arial" w:cs="Arial" w:eastAsia="Arial" w:hAnsi="Arial"/>
        </w:rPr>
        <w:t xml:space="preserve">, a wrong cross-reference in Chapter 6, conflicting advice on when to use explanatory translation,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in Chapter 19, the definition of spotting in subtitling, the page number of a quotation from Newmark (1988, p. 11), and missing details in several references.</w:t>
      </w:r>
    </w:p>
    <w:p>
      <w:pPr>
        <w:spacing w:after="60"/>
      </w:pPr>
    </w:p>
    <w:p>
      <w:pPr>
        <w:pStyle w:val="Heading2"/>
      </w:pPr>
      <w:r>
        <w:t xml:space="preserve">8.7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and “Start here”</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 18–24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bl>
    <w:p>
      <w:pPr>
        <w:spacing w:after="160"/>
      </w:pPr>
    </w:p>
    <w:p>
      <w:pPr>
        <w:pStyle w:val="Heading2"/>
      </w:pPr>
      <w:r>
        <w:t xml:space="preserve">9.1 Final additions</w:t>
      </w:r>
    </w:p>
    <w:p>
      <w:pPr>
        <w:spacing w:after="140" w:line="300"/>
        <w:jc w:val="both"/>
      </w:pPr>
      <w:r>
        <w:rPr>
          <w:rFonts w:ascii="Arial" w:cs="Arial" w:eastAsia="Arial" w:hAnsi="Arial"/>
        </w:rPr>
        <w:t xml:space="preserve">In the final revision, the chapters on grammar, meaning, word groups, text types, technology and audiovisual translation were made more practical, using general principles of translation taught at university level. Where a concept was already in the handbook, only examples were added; new concepts were added only where the handbook had a gap. The ideas come from published works already cited in the handbook, mainly Baker (2018) and Jakobson (1959), and every example was checked for the handbook:</w:t>
      </w:r>
    </w:p>
    <w:p>
      <w:pPr>
        <w:pStyle w:val="ListParagraph"/>
        <w:numPr>
          <w:ilvl w:val="0"/>
          <w:numId w:val="2"/>
        </w:numPr>
        <w:spacing w:after="80" w:line="290"/>
      </w:pPr>
      <w:r>
        <w:rPr>
          <w:rFonts w:ascii="Arial" w:cs="Arial" w:eastAsia="Arial" w:hAnsi="Arial"/>
        </w:rPr>
        <w:t xml:space="preserve">Chapter 1: the three kinds of translation, and the translator as a reader before a writer.</w:t>
      </w:r>
    </w:p>
    <w:p>
      <w:pPr>
        <w:pStyle w:val="ListParagraph"/>
        <w:numPr>
          <w:ilvl w:val="0"/>
          <w:numId w:val="2"/>
        </w:numPr>
        <w:spacing w:after="80" w:line="290"/>
      </w:pPr>
      <w:r>
        <w:rPr>
          <w:rFonts w:ascii="Arial" w:cs="Arial" w:eastAsia="Arial" w:hAnsi="Arial"/>
        </w:rPr>
        <w:t xml:space="preserve">Chapter 3: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and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rPr>
        <w:t xml:space="preserve">Chapter 5: problems with single words: lexical gaps, false equivalents and rare words.</w:t>
      </w:r>
    </w:p>
    <w:p>
      <w:pPr>
        <w:pStyle w:val="ListParagraph"/>
        <w:numPr>
          <w:ilvl w:val="0"/>
          <w:numId w:val="2"/>
        </w:numPr>
        <w:spacing w:after="80" w:line="290"/>
      </w:pPr>
      <w:r>
        <w:rPr>
          <w:rFonts w:ascii="Arial" w:cs="Arial" w:eastAsia="Arial" w:hAnsi="Arial"/>
        </w:rPr>
        <w:t xml:space="preserve">Chapter 6: one more example of a word with several meanings (</w:t>
      </w:r>
      <w:r>
        <w:rPr>
          <w:rFonts w:ascii="Arial" w:cs="Arial" w:hAnsi="Arial"/>
          <w:szCs w:val="23"/>
          <w:rtl/>
        </w:rPr>
        <w:t xml:space="preserve">خط</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7: one English verb with several Arabic equivalents (</w:t>
      </w:r>
      <w:r>
        <w:rPr>
          <w:rFonts w:ascii="Arial" w:cs="Arial" w:eastAsia="Arial" w:hAnsi="Arial"/>
          <w:i/>
          <w:iCs/>
        </w:rPr>
        <w:t xml:space="preserve">deliver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8: fixed expressions, how to spot an idiom, five ways to translate one, and three more idiom examples.</w:t>
      </w:r>
    </w:p>
    <w:p>
      <w:pPr>
        <w:pStyle w:val="ListParagraph"/>
        <w:numPr>
          <w:ilvl w:val="0"/>
          <w:numId w:val="2"/>
        </w:numPr>
        <w:spacing w:after="80" w:line="290"/>
      </w:pPr>
      <w:r>
        <w:rPr>
          <w:rFonts w:ascii="Arial" w:cs="Arial" w:eastAsia="Arial" w:hAnsi="Arial"/>
        </w:rPr>
        <w:t xml:space="preserve">Chapter 13: examples of cultural substitution for times and measures, and of Arabic loan words in English.</w:t>
      </w:r>
    </w:p>
    <w:p>
      <w:pPr>
        <w:pStyle w:val="ListParagraph"/>
        <w:numPr>
          <w:ilvl w:val="0"/>
          <w:numId w:val="2"/>
        </w:numPr>
        <w:spacing w:after="80" w:line="290"/>
      </w:pPr>
      <w:r>
        <w:rPr>
          <w:rFonts w:ascii="Arial" w:cs="Arial" w:eastAsia="Arial" w:hAnsi="Arial"/>
        </w:rPr>
        <w:t xml:space="preserve">Chapter 16: more examples of arabicisation.</w:t>
      </w:r>
    </w:p>
    <w:p>
      <w:pPr>
        <w:pStyle w:val="ListParagraph"/>
        <w:numPr>
          <w:ilvl w:val="0"/>
          <w:numId w:val="2"/>
        </w:numPr>
        <w:spacing w:after="80" w:line="290"/>
      </w:pPr>
      <w:r>
        <w:rPr>
          <w:rFonts w:ascii="Arial" w:cs="Arial" w:eastAsia="Arial" w:hAnsi="Arial"/>
        </w:rPr>
        <w:t xml:space="preserve">Chapter 18: translating news headlines, the structure of news stories, and technical and literary texts.</w:t>
      </w:r>
    </w:p>
    <w:p>
      <w:pPr>
        <w:pStyle w:val="ListParagraph"/>
        <w:numPr>
          <w:ilvl w:val="0"/>
          <w:numId w:val="2"/>
        </w:numPr>
        <w:spacing w:after="80" w:line="290"/>
      </w:pPr>
      <w:r>
        <w:rPr>
          <w:rFonts w:ascii="Arial" w:cs="Arial" w:eastAsia="Arial" w:hAnsi="Arial"/>
        </w:rPr>
        <w:t xml:space="preserve">Chapter 21: medical examples of specialised terms.</w:t>
      </w:r>
    </w:p>
    <w:p>
      <w:pPr>
        <w:pStyle w:val="ListParagraph"/>
        <w:numPr>
          <w:ilvl w:val="0"/>
          <w:numId w:val="2"/>
        </w:numPr>
        <w:spacing w:after="80" w:line="290"/>
      </w:pPr>
      <w:r>
        <w:rPr>
          <w:rFonts w:ascii="Arial" w:cs="Arial" w:eastAsia="Arial" w:hAnsi="Arial"/>
        </w:rPr>
        <w:t xml:space="preserve">Chapter 22: the tools translators use (translation memory, termbases and CAT tools), a worked post-editing example, advice on using AI tools, and a practical note on localisation.</w:t>
      </w:r>
    </w:p>
    <w:p>
      <w:pPr>
        <w:pStyle w:val="ListParagraph"/>
        <w:numPr>
          <w:ilvl w:val="0"/>
          <w:numId w:val="2"/>
        </w:numPr>
        <w:spacing w:after="80" w:line="290"/>
      </w:pPr>
      <w:r>
        <w:rPr>
          <w:rFonts w:ascii="Arial" w:cs="Arial" w:eastAsia="Arial" w:hAnsi="Arial"/>
        </w:rPr>
        <w:t xml:space="preserve">Chapter 26: a short list of the main types of audiovisual translation, a real dubbing example, and first steps for beginners, in place of the section on audiovisual translation in the Arab world.</w:t>
      </w:r>
    </w:p>
    <w:p>
      <w:pPr>
        <w:pStyle w:val="ListParagraph"/>
        <w:numPr>
          <w:ilvl w:val="0"/>
          <w:numId w:val="2"/>
        </w:numPr>
        <w:spacing w:after="80" w:line="290"/>
      </w:pPr>
      <w:r>
        <w:rPr>
          <w:rFonts w:ascii="Arial" w:cs="Arial" w:eastAsia="Arial" w:hAnsi="Arial"/>
        </w:rPr>
        <w:t xml:space="preserve">Chapter 27: a step-by-step method for subtitling, a worked example of condensing a line, and rules for Arabic subtitles.</w:t>
      </w:r>
    </w:p>
    <w:p>
      <w:pPr>
        <w:spacing w:after="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generous line spacing and wide margins, so that each page carries a moderate amount of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When needed, a blank page is added before the back cover so that the page count is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cited with its page (Newmark, 1988, p. 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30 points listed in Section 5 of the Correction Log against the printed sources.</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that the statement on AI assistance on the copyright page meets the university’s and the publisher’s rules.</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19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10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2026-09-25T20:01:37.427Z</dcterms:created>
  <dcterms:modified xsi:type="dcterms:W3CDTF">2026-09-25T20:01:37.427Z</dcterms:modified>
</cp:coreProperties>
</file>

<file path=docProps/custom.xml><?xml version="1.0" encoding="utf-8"?>
<Properties xmlns="http://schemas.openxmlformats.org/officeDocument/2006/custom-properties" xmlns:vt="http://schemas.openxmlformats.org/officeDocument/2006/docPropsVTypes"/>
</file>